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eastAsia="zh-TW"/>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C90EFB" w:rsidRPr="00390500" w:rsidRDefault="00C90EFB"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C90EFB" w:rsidRPr="00390500" w:rsidRDefault="00C90EFB"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C90EFB"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C90EFB" w:rsidRDefault="00C90EFB" w:rsidP="00390500">
                            <w:pPr>
                              <w:jc w:val="center"/>
                            </w:pPr>
                            <w:r>
                              <w:t>*** Omitted text ***</w:t>
                            </w:r>
                          </w:p>
                          <w:p w14:paraId="1FC10783" w14:textId="77777777" w:rsidR="00C90EFB" w:rsidRPr="00390500" w:rsidRDefault="00C90EFB"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C90EFB" w:rsidRDefault="00C90E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C90EFB" w:rsidRPr="00390500" w:rsidRDefault="00C90EFB"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C90EFB" w:rsidRPr="00390500" w:rsidRDefault="00C90EFB"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C90EFB"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C90EFB" w:rsidRDefault="00C90EFB" w:rsidP="00390500">
                      <w:pPr>
                        <w:jc w:val="center"/>
                      </w:pPr>
                      <w:r>
                        <w:t>*** Omitted text ***</w:t>
                      </w:r>
                    </w:p>
                    <w:p w14:paraId="1FC10783" w14:textId="77777777" w:rsidR="00C90EFB" w:rsidRPr="00390500" w:rsidRDefault="00C90EFB"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C90EFB" w:rsidRDefault="00C90EFB"/>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BodyText"/>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BodyText"/>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BodyText"/>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BodyText"/>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eastAsia="zh-TW"/>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BodyText"/>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BodyText"/>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BodyText"/>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BodyText"/>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BodyText"/>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BodyText"/>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BodyText"/>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BodyText"/>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BodyText"/>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BodyText"/>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BodyText"/>
      </w:pPr>
    </w:p>
    <w:p w14:paraId="241B4505" w14:textId="104383A6"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whether or not this can be achieved simply by </w:t>
      </w:r>
      <w:proofErr w:type="spellStart"/>
      <w:r>
        <w:rPr>
          <w:lang w:val="en-US"/>
        </w:rPr>
        <w:t>gNB</w:t>
      </w:r>
      <w:proofErr w:type="spellEnd"/>
      <w:r>
        <w:rPr>
          <w:lang w:val="en-US"/>
        </w:rPr>
        <w:t xml:space="preserve"> configuration?</w:t>
      </w:r>
    </w:p>
    <w:p w14:paraId="091E2158" w14:textId="63F1DC9F" w:rsidR="000017DC" w:rsidRDefault="000017DC" w:rsidP="00390500">
      <w:pPr>
        <w:pStyle w:val="BodyText"/>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 xml:space="preserve">by </w:t>
            </w:r>
            <w:proofErr w:type="spellStart"/>
            <w:r>
              <w:rPr>
                <w:rFonts w:eastAsiaTheme="minorEastAsia"/>
                <w:lang w:val="en-US"/>
              </w:rPr>
              <w:t>gNB</w:t>
            </w:r>
            <w:proofErr w:type="spellEnd"/>
            <w:r>
              <w:rPr>
                <w:rFonts w:eastAsiaTheme="minorEastAsia"/>
                <w:lang w:val="en-US"/>
              </w:rPr>
              <w:t>.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BodyText"/>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BodyText"/>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BodyText"/>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BodyText"/>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BodyText"/>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BodyText"/>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BodyText"/>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BodyText"/>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BodyText"/>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BodyText"/>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BodyText"/>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BodyText"/>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537F00AA" w14:textId="488D9FD1" w:rsidR="00436C21" w:rsidRDefault="00436C21">
      <w:pPr>
        <w:pStyle w:val="Heading2"/>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BodyText"/>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BodyText"/>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BodyText"/>
        <w:numPr>
          <w:ilvl w:val="0"/>
          <w:numId w:val="21"/>
        </w:numPr>
        <w:rPr>
          <w:lang w:val="en-US"/>
        </w:rPr>
      </w:pPr>
      <w:r>
        <w:rPr>
          <w:lang w:val="en-US"/>
        </w:rPr>
        <w:t>There is not consensus whether or not a spec change is needed</w:t>
      </w:r>
    </w:p>
    <w:p w14:paraId="6AE2975E" w14:textId="77777777" w:rsidR="00436C21" w:rsidRDefault="00436C21" w:rsidP="004A0F33">
      <w:pPr>
        <w:pStyle w:val="BodyText"/>
        <w:numPr>
          <w:ilvl w:val="1"/>
          <w:numId w:val="21"/>
        </w:numPr>
        <w:rPr>
          <w:lang w:val="en-US"/>
        </w:rPr>
      </w:pPr>
      <w:r>
        <w:rPr>
          <w:lang w:val="en-US"/>
        </w:rPr>
        <w:t>3 companies suggest that no spec change is needed</w:t>
      </w:r>
    </w:p>
    <w:p w14:paraId="11D5E331" w14:textId="6E40EAFB" w:rsidR="00436C21" w:rsidRDefault="00436C21" w:rsidP="004A0F33">
      <w:pPr>
        <w:pStyle w:val="BodyText"/>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transmit</w:t>
      </w:r>
      <w:r w:rsidRPr="00436C21">
        <w:rPr>
          <w:strike/>
          <w:color w:val="FF0000"/>
          <w:lang w:val="en-US"/>
        </w:rPr>
        <w:t>s</w:t>
      </w:r>
      <w:r w:rsidRPr="00436C21">
        <w:rPr>
          <w:lang w:val="en-US"/>
        </w:rPr>
        <w:t xml:space="preserve"> in the slot</w:t>
      </w:r>
      <w:r>
        <w:rPr>
          <w:lang w:val="en-US"/>
        </w:rPr>
        <w:t>"</w:t>
      </w:r>
    </w:p>
    <w:p w14:paraId="557993F5" w14:textId="28AA5D90" w:rsidR="00436C21" w:rsidRDefault="00436C21" w:rsidP="004A0F33">
      <w:pPr>
        <w:pStyle w:val="BodyText"/>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BodyText"/>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BodyText"/>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BodyText"/>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BodyText"/>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BodyText"/>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BodyText"/>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BodyText"/>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TableGrid"/>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BodyText"/>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BodyText"/>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BodyText"/>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BodyText"/>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BodyText"/>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BodyText"/>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BodyText"/>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BodyText"/>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 xml:space="preserve">e understand both conclusion 1 and conclusion 2 is try to provide a generic </w:t>
            </w:r>
            <w:proofErr w:type="spellStart"/>
            <w:r>
              <w:rPr>
                <w:rFonts w:ascii="Times New Roman" w:eastAsiaTheme="minorEastAsia" w:hAnsi="Times New Roman"/>
                <w:lang w:val="en-US"/>
              </w:rPr>
              <w:t>conlusion</w:t>
            </w:r>
            <w:proofErr w:type="spellEnd"/>
            <w:r>
              <w:rPr>
                <w:rFonts w:ascii="Times New Roman" w:eastAsiaTheme="minorEastAsia"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BodyText"/>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BodyText"/>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BodyText"/>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BodyText"/>
              <w:spacing w:after="0"/>
              <w:rPr>
                <w:rFonts w:eastAsiaTheme="minor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34713DBA" w:rsidR="00436C21" w:rsidRPr="00C54BF3" w:rsidRDefault="007570A6" w:rsidP="00F74764">
            <w:pPr>
              <w:pStyle w:val="BodyText"/>
              <w:spacing w:after="0"/>
              <w:rPr>
                <w:rFonts w:eastAsiaTheme="minorEastAsia"/>
                <w:sz w:val="20"/>
                <w:szCs w:val="20"/>
                <w:lang w:val="de-DE"/>
              </w:rPr>
            </w:pPr>
            <w:r>
              <w:rPr>
                <w:rFonts w:eastAsiaTheme="minorEastAsia"/>
                <w:sz w:val="20"/>
                <w:szCs w:val="20"/>
                <w:lang w:val="de-DE"/>
              </w:rPr>
              <w:t>Lenovo, Motorola Mobility</w:t>
            </w:r>
          </w:p>
        </w:tc>
        <w:tc>
          <w:tcPr>
            <w:tcW w:w="7560" w:type="dxa"/>
          </w:tcPr>
          <w:p w14:paraId="30CC57E4" w14:textId="77777777" w:rsidR="00436C21" w:rsidRDefault="007570A6" w:rsidP="00F74764">
            <w:pPr>
              <w:pStyle w:val="BodyText"/>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14:paraId="68F02856" w14:textId="45E6A1D5" w:rsidR="007570A6" w:rsidRPr="00C54BF3" w:rsidRDefault="007570A6" w:rsidP="00F74764">
            <w:pPr>
              <w:pStyle w:val="BodyText"/>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rsidR="00436C21" w14:paraId="47DCF1D3" w14:textId="77777777" w:rsidTr="00F74764">
        <w:tc>
          <w:tcPr>
            <w:tcW w:w="1525" w:type="dxa"/>
          </w:tcPr>
          <w:p w14:paraId="516DA2BB" w14:textId="6B484A17" w:rsidR="00436C21" w:rsidRPr="0090107F" w:rsidRDefault="000B5D82" w:rsidP="00F74764">
            <w:pPr>
              <w:pStyle w:val="BodyText"/>
              <w:spacing w:after="0"/>
              <w:rPr>
                <w:sz w:val="20"/>
                <w:szCs w:val="20"/>
                <w:lang w:val="de-DE"/>
              </w:rPr>
            </w:pPr>
            <w:r w:rsidRPr="000B5D82">
              <w:rPr>
                <w:rFonts w:eastAsiaTheme="minorEastAsia" w:hint="eastAsia"/>
                <w:sz w:val="20"/>
                <w:szCs w:val="20"/>
                <w:lang w:val="de-DE"/>
              </w:rPr>
              <w:t>M</w:t>
            </w:r>
            <w:r w:rsidRPr="000B5D82">
              <w:rPr>
                <w:rFonts w:eastAsiaTheme="minorEastAsia"/>
                <w:sz w:val="20"/>
                <w:szCs w:val="20"/>
                <w:lang w:val="de-DE"/>
              </w:rPr>
              <w:t>edaiTek</w:t>
            </w:r>
          </w:p>
        </w:tc>
        <w:tc>
          <w:tcPr>
            <w:tcW w:w="7560" w:type="dxa"/>
          </w:tcPr>
          <w:p w14:paraId="7608BA38" w14:textId="28F2EA5F" w:rsidR="000A10DA" w:rsidRPr="0090107F" w:rsidRDefault="000A10DA" w:rsidP="000A10DA">
            <w:pPr>
              <w:pStyle w:val="BodyText"/>
              <w:spacing w:after="0"/>
              <w:rPr>
                <w:sz w:val="20"/>
                <w:szCs w:val="20"/>
                <w:lang w:val="de-DE"/>
              </w:rPr>
            </w:pPr>
            <w:r w:rsidRPr="000A10DA">
              <w:rPr>
                <w:rFonts w:eastAsiaTheme="minorEastAsia"/>
                <w:sz w:val="20"/>
                <w:szCs w:val="20"/>
                <w:lang w:val="de-DE"/>
              </w:rPr>
              <w:t>To</w:t>
            </w:r>
            <w:r>
              <w:rPr>
                <w:rFonts w:eastAsiaTheme="minorEastAsia" w:hint="eastAsia"/>
                <w:sz w:val="20"/>
                <w:szCs w:val="20"/>
                <w:lang w:val="de-DE"/>
              </w:rPr>
              <w:t xml:space="preserve"> have </w:t>
            </w:r>
            <w:r w:rsidRPr="000A10DA">
              <w:rPr>
                <w:rFonts w:eastAsiaTheme="minorEastAsia" w:hint="eastAsia"/>
                <w:sz w:val="20"/>
                <w:szCs w:val="20"/>
                <w:lang w:val="de-DE"/>
              </w:rPr>
              <w:t>conclusion</w:t>
            </w:r>
            <w:r>
              <w:rPr>
                <w:rFonts w:eastAsiaTheme="minorEastAsia"/>
                <w:sz w:val="20"/>
                <w:szCs w:val="20"/>
                <w:lang w:val="de-DE"/>
              </w:rPr>
              <w:t>s</w:t>
            </w:r>
            <w:r w:rsidRPr="000A10DA">
              <w:rPr>
                <w:rFonts w:eastAsiaTheme="minorEastAsia" w:hint="eastAsia"/>
                <w:sz w:val="20"/>
                <w:szCs w:val="20"/>
                <w:lang w:val="de-DE"/>
              </w:rPr>
              <w:t xml:space="preserve"> and </w:t>
            </w:r>
            <w:r w:rsidRPr="000A10DA">
              <w:rPr>
                <w:rFonts w:eastAsiaTheme="minorEastAsia"/>
                <w:sz w:val="20"/>
                <w:szCs w:val="20"/>
                <w:lang w:val="de-DE"/>
              </w:rPr>
              <w:t>a simple spec change</w:t>
            </w:r>
            <w:r>
              <w:rPr>
                <w:rFonts w:eastAsiaTheme="minorEastAsia"/>
                <w:sz w:val="20"/>
                <w:szCs w:val="20"/>
                <w:lang w:val="de-DE"/>
              </w:rPr>
              <w:t xml:space="preserve"> (as suggetsted by Huawei)</w:t>
            </w:r>
            <w:r w:rsidRPr="000A10DA">
              <w:rPr>
                <w:rFonts w:eastAsiaTheme="minorEastAsia"/>
                <w:sz w:val="20"/>
                <w:szCs w:val="20"/>
                <w:lang w:val="de-DE"/>
              </w:rPr>
              <w:t xml:space="preserve"> </w:t>
            </w:r>
            <w:r>
              <w:rPr>
                <w:rFonts w:eastAsiaTheme="minorEastAsia"/>
                <w:sz w:val="20"/>
                <w:szCs w:val="20"/>
                <w:lang w:val="de-DE"/>
              </w:rPr>
              <w:t>are</w:t>
            </w:r>
            <w:r w:rsidRPr="000A10DA">
              <w:rPr>
                <w:rFonts w:eastAsiaTheme="minorEastAsia"/>
                <w:sz w:val="20"/>
                <w:szCs w:val="20"/>
                <w:lang w:val="de-DE"/>
              </w:rPr>
              <w:t xml:space="preserve"> not </w:t>
            </w:r>
            <w:r>
              <w:rPr>
                <w:rFonts w:eastAsiaTheme="minorEastAsia"/>
                <w:sz w:val="20"/>
                <w:szCs w:val="20"/>
                <w:lang w:val="de-DE"/>
              </w:rPr>
              <w:t>m</w:t>
            </w:r>
            <w:r w:rsidRPr="000A10DA">
              <w:rPr>
                <w:rFonts w:eastAsiaTheme="minorEastAsia"/>
                <w:sz w:val="20"/>
                <w:szCs w:val="20"/>
                <w:lang w:val="de-DE"/>
              </w:rPr>
              <w:t>utually exclusive</w:t>
            </w:r>
            <w:r>
              <w:rPr>
                <w:rFonts w:eastAsiaTheme="minorEastAsia"/>
                <w:sz w:val="20"/>
                <w:szCs w:val="20"/>
                <w:lang w:val="de-DE"/>
              </w:rPr>
              <w:t>. Also, we share simalar view with Lenovo, Conclusion 1 is also needed for a complete UE behavior.</w:t>
            </w:r>
          </w:p>
        </w:tc>
      </w:tr>
      <w:tr w:rsidR="00436C21" w14:paraId="53B7AF90" w14:textId="77777777" w:rsidTr="00F74764">
        <w:tc>
          <w:tcPr>
            <w:tcW w:w="1525" w:type="dxa"/>
          </w:tcPr>
          <w:p w14:paraId="023612AF" w14:textId="518E419B" w:rsidR="00436C21" w:rsidRPr="00AE3E11" w:rsidRDefault="00AE3E11" w:rsidP="00F74764">
            <w:pPr>
              <w:pStyle w:val="BodyText"/>
              <w:spacing w:after="0"/>
              <w:rPr>
                <w:rFonts w:eastAsiaTheme="minorEastAsia"/>
                <w:sz w:val="20"/>
                <w:szCs w:val="20"/>
                <w:lang w:val="de-DE"/>
              </w:rPr>
            </w:pPr>
            <w:r w:rsidRPr="00AE3E11">
              <w:rPr>
                <w:rFonts w:eastAsiaTheme="minorEastAsia"/>
                <w:sz w:val="20"/>
                <w:szCs w:val="20"/>
                <w:lang w:val="de-DE"/>
              </w:rPr>
              <w:t>vi</w:t>
            </w:r>
            <w:r w:rsidRPr="00AE3E11">
              <w:rPr>
                <w:rFonts w:eastAsiaTheme="minorEastAsia" w:hint="eastAsia"/>
                <w:sz w:val="20"/>
                <w:szCs w:val="20"/>
                <w:lang w:val="de-DE"/>
              </w:rPr>
              <w:t>vo</w:t>
            </w:r>
          </w:p>
        </w:tc>
        <w:tc>
          <w:tcPr>
            <w:tcW w:w="7560" w:type="dxa"/>
          </w:tcPr>
          <w:p w14:paraId="6F776DAE" w14:textId="40069E7D" w:rsidR="00436C21" w:rsidRPr="00AE3E11" w:rsidRDefault="00AE3E11" w:rsidP="00F74764">
            <w:pPr>
              <w:pStyle w:val="BodyText"/>
              <w:spacing w:after="0"/>
              <w:rPr>
                <w:rFonts w:eastAsiaTheme="minorEastAsia"/>
                <w:sz w:val="20"/>
                <w:szCs w:val="20"/>
                <w:lang w:val="en-US"/>
              </w:rPr>
            </w:pPr>
            <w:r w:rsidRPr="00AE3E11">
              <w:rPr>
                <w:rFonts w:eastAsiaTheme="minorEastAsia"/>
                <w:sz w:val="20"/>
                <w:szCs w:val="20"/>
                <w:lang w:val="de-DE"/>
              </w:rPr>
              <w:t>We agree with the generic conclusion</w:t>
            </w:r>
            <w:r>
              <w:rPr>
                <w:rFonts w:eastAsiaTheme="minorEastAsia"/>
                <w:sz w:val="20"/>
                <w:szCs w:val="20"/>
                <w:lang w:val="de-DE"/>
              </w:rPr>
              <w:t xml:space="preserve">. </w:t>
            </w:r>
            <w:r w:rsidR="00C90EFB">
              <w:rPr>
                <w:rFonts w:eastAsiaTheme="minorEastAsia"/>
                <w:sz w:val="20"/>
                <w:szCs w:val="20"/>
                <w:lang w:val="de-DE"/>
              </w:rPr>
              <w:t>We think t</w:t>
            </w:r>
            <w:r>
              <w:rPr>
                <w:rFonts w:eastAsiaTheme="minorEastAsia"/>
                <w:sz w:val="20"/>
                <w:szCs w:val="20"/>
                <w:lang w:val="de-DE"/>
              </w:rPr>
              <w:t xml:space="preserve">he second conclusion is not clear enough to clarify that </w:t>
            </w:r>
            <w:r w:rsidRPr="00AE3E11">
              <w:rPr>
                <w:rFonts w:eastAsiaTheme="minorEastAsia"/>
                <w:sz w:val="20"/>
                <w:szCs w:val="20"/>
                <w:lang w:val="de-DE"/>
              </w:rPr>
              <w:t>the UCI multiplexing behavior should not depend on LBT outcome</w:t>
            </w:r>
            <w:r>
              <w:rPr>
                <w:rFonts w:eastAsiaTheme="minorEastAsia"/>
                <w:sz w:val="20"/>
                <w:szCs w:val="20"/>
                <w:lang w:val="de-DE"/>
              </w:rPr>
              <w:t>.</w:t>
            </w:r>
          </w:p>
        </w:tc>
      </w:tr>
      <w:tr w:rsidR="00CD46A6" w14:paraId="6CAB7DA8" w14:textId="77777777" w:rsidTr="00F74764">
        <w:tc>
          <w:tcPr>
            <w:tcW w:w="1525" w:type="dxa"/>
          </w:tcPr>
          <w:p w14:paraId="3017F431" w14:textId="418773B4" w:rsidR="00CD46A6" w:rsidRPr="00AE3E11" w:rsidRDefault="00CD46A6" w:rsidP="00F74764">
            <w:pPr>
              <w:pStyle w:val="BodyText"/>
              <w:spacing w:after="0"/>
              <w:rPr>
                <w:lang w:val="de-DE"/>
              </w:rPr>
            </w:pPr>
            <w:r>
              <w:rPr>
                <w:lang w:val="de-DE"/>
              </w:rPr>
              <w:lastRenderedPageBreak/>
              <w:t>Ericsson</w:t>
            </w:r>
          </w:p>
        </w:tc>
        <w:tc>
          <w:tcPr>
            <w:tcW w:w="7560" w:type="dxa"/>
          </w:tcPr>
          <w:p w14:paraId="7897DF1B" w14:textId="77777777" w:rsidR="00CD46A6" w:rsidRDefault="00CD46A6" w:rsidP="00F74764">
            <w:pPr>
              <w:pStyle w:val="BodyText"/>
              <w:spacing w:after="0"/>
              <w:rPr>
                <w:lang w:val="de-DE"/>
              </w:rPr>
            </w:pPr>
            <w:r>
              <w:rPr>
                <w:lang w:val="de-DE"/>
              </w:rPr>
              <w:t>I understadn the concern, but any wording that we come up, would have some short coming.</w:t>
            </w:r>
          </w:p>
          <w:p w14:paraId="46C4099A" w14:textId="77777777" w:rsidR="00CD46A6" w:rsidRDefault="00CD46A6" w:rsidP="00CD46A6">
            <w:pPr>
              <w:pStyle w:val="BodyText"/>
              <w:spacing w:after="0"/>
              <w:rPr>
                <w:lang w:val="de-DE"/>
              </w:rPr>
            </w:pPr>
            <w:r>
              <w:rPr>
                <w:lang w:val="de-DE"/>
              </w:rPr>
              <w:t>To Samsung and others, that suggest to use „would transmit“. Althoguh I totally agree with that change, the reason I am hesitant is that because of this fix, would create another problem due to the issues we had while we were stablizing UCI multiplexing procedures. The story was as tthe following:</w:t>
            </w:r>
          </w:p>
          <w:p w14:paraId="7EBF59CB" w14:textId="77777777" w:rsidR="00CD46A6" w:rsidRDefault="00CD46A6" w:rsidP="00CD46A6">
            <w:pPr>
              <w:pStyle w:val="BodyText"/>
              <w:numPr>
                <w:ilvl w:val="0"/>
                <w:numId w:val="25"/>
              </w:numPr>
              <w:spacing w:after="0"/>
              <w:rPr>
                <w:lang w:val="de-DE"/>
              </w:rPr>
            </w:pPr>
            <w:r>
              <w:rPr>
                <w:lang w:val="de-DE"/>
              </w:rPr>
              <w:t>In UCI multiplexing, we had a situation that there UE is confiured/schedled w PUCCH/PUSCH resources. But the final resource that would be used by for transmission, depends on the outcome of UCI multiplexing. There was the same discussion on how to interpret „UE transmits“. Then what was agreed that we use the term „the UE would transmit“ for the resources beofre UCI multiplexing procedure, and „UE transmits“, for the resource that is determined based on the UCI multiplexing procedures, to distuínguish between these two.</w:t>
            </w:r>
          </w:p>
          <w:p w14:paraId="3B988CE7" w14:textId="77777777" w:rsidR="00CD46A6" w:rsidRDefault="00CD46A6" w:rsidP="00CD46A6">
            <w:pPr>
              <w:pStyle w:val="BodyText"/>
              <w:numPr>
                <w:ilvl w:val="0"/>
                <w:numId w:val="25"/>
              </w:numPr>
              <w:spacing w:after="0"/>
              <w:rPr>
                <w:lang w:val="de-DE"/>
              </w:rPr>
            </w:pPr>
            <w:r>
              <w:rPr>
                <w:lang w:val="de-DE"/>
              </w:rPr>
              <w:t>Now, it is the same story for NR-U as you see.</w:t>
            </w:r>
          </w:p>
          <w:p w14:paraId="5E67ED3F" w14:textId="44CAAF8E" w:rsidR="00CD46A6" w:rsidRDefault="00CD46A6" w:rsidP="00CD46A6">
            <w:pPr>
              <w:pStyle w:val="BodyText"/>
              <w:numPr>
                <w:ilvl w:val="0"/>
                <w:numId w:val="25"/>
              </w:numPr>
              <w:spacing w:after="0"/>
              <w:rPr>
                <w:lang w:val="de-DE"/>
              </w:rPr>
            </w:pPr>
            <w:r>
              <w:rPr>
                <w:lang w:val="de-DE"/>
              </w:rPr>
              <w:t>Honestly, my personal view is that we even dont need to change anything, and even conclusion is not needed. Because it should be understood, LBT comes on top. In fact, that was the whole intention of having the LBT spec as 37.213 (I mean not as part of 38 or 36 series)</w:t>
            </w:r>
          </w:p>
          <w:p w14:paraId="21FFC814" w14:textId="49CCEF07" w:rsidR="00CD46A6" w:rsidRPr="00AE3E11" w:rsidRDefault="00CD46A6" w:rsidP="00CD46A6">
            <w:pPr>
              <w:pStyle w:val="BodyText"/>
              <w:numPr>
                <w:ilvl w:val="0"/>
                <w:numId w:val="25"/>
              </w:numPr>
              <w:spacing w:after="0"/>
              <w:rPr>
                <w:lang w:val="de-DE"/>
              </w:rPr>
            </w:pPr>
            <w:r>
              <w:rPr>
                <w:lang w:val="de-DE"/>
              </w:rPr>
              <w:t>But if conclusion is needed, then it is tricky to come up with exact wording. I really dont know if it is worth to spend time on this when everybody have the same understanding. Let’s think more if conclusion is needed, whihc wording is more satisfactory.</w:t>
            </w:r>
          </w:p>
        </w:tc>
      </w:tr>
    </w:tbl>
    <w:p w14:paraId="2D6D4EA3" w14:textId="77777777" w:rsidR="00436C21" w:rsidRDefault="00436C21" w:rsidP="00436C21">
      <w:pPr>
        <w:pStyle w:val="BodyText"/>
        <w:rPr>
          <w:lang w:val="en-US"/>
        </w:rPr>
      </w:pPr>
    </w:p>
    <w:p w14:paraId="6CC2A305" w14:textId="1785A823" w:rsidR="00436C21" w:rsidRDefault="00436C21" w:rsidP="00436C21">
      <w:pPr>
        <w:pStyle w:val="BodyText"/>
        <w:rPr>
          <w:lang w:val="en-US"/>
        </w:rPr>
      </w:pPr>
      <w:r>
        <w:rPr>
          <w:lang w:val="en-US"/>
        </w:rPr>
        <w:t>Regarding Proposal 2</w:t>
      </w:r>
      <w:r w:rsidR="004A0F33">
        <w:rPr>
          <w:lang w:val="en-US"/>
        </w:rPr>
        <w:t xml:space="preserve">, there is almost consensus that the issue can be handled by </w:t>
      </w:r>
      <w:proofErr w:type="spellStart"/>
      <w:r w:rsidR="004A0F33">
        <w:rPr>
          <w:lang w:val="en-US"/>
        </w:rPr>
        <w:t>gNB</w:t>
      </w:r>
      <w:proofErr w:type="spellEnd"/>
      <w:r w:rsidR="004A0F33">
        <w:rPr>
          <w:lang w:val="en-US"/>
        </w:rPr>
        <w:t xml:space="preserve"> implementation</w:t>
      </w:r>
    </w:p>
    <w:p w14:paraId="5944A2E5" w14:textId="77777777" w:rsidR="004A0F33" w:rsidRDefault="004A0F33" w:rsidP="004A0F33">
      <w:pPr>
        <w:pStyle w:val="BodyText"/>
        <w:rPr>
          <w:rFonts w:eastAsia="Malgun Gothic" w:cs="Arial"/>
          <w:lang w:val="de-DE" w:eastAsia="ko-KR"/>
        </w:rPr>
      </w:pPr>
      <w:r w:rsidRPr="004A0F33">
        <w:rPr>
          <w:rFonts w:eastAsia="Malgun Gothic" w:cs="Arial"/>
          <w:highlight w:val="cyan"/>
          <w:lang w:val="de-DE" w:eastAsia="ko-KR"/>
        </w:rPr>
        <w:t>FL Reccomendation</w:t>
      </w:r>
    </w:p>
    <w:p w14:paraId="7D900ABF" w14:textId="6A3E00ED" w:rsidR="004A0F33" w:rsidRDefault="004A0F33" w:rsidP="009D133C">
      <w:pPr>
        <w:pStyle w:val="BodyText"/>
        <w:ind w:left="567"/>
        <w:rPr>
          <w:lang w:val="en-US"/>
        </w:rPr>
      </w:pPr>
      <w:r>
        <w:rPr>
          <w:lang w:val="en-US"/>
        </w:rPr>
        <w:t>No spec change needed regarding Proposal 2</w:t>
      </w:r>
      <w:r w:rsidR="007E2A03">
        <w:rPr>
          <w:lang w:val="en-US"/>
        </w:rPr>
        <w:t xml:space="preserve">; it can be handled by </w:t>
      </w:r>
      <w:proofErr w:type="spellStart"/>
      <w:r w:rsidR="007E2A03">
        <w:rPr>
          <w:lang w:val="en-US"/>
        </w:rPr>
        <w:t>gNB</w:t>
      </w:r>
      <w:proofErr w:type="spellEnd"/>
      <w:r w:rsidR="007E2A03">
        <w:rPr>
          <w:lang w:val="en-US"/>
        </w:rPr>
        <w:t xml:space="preserve"> implementation</w:t>
      </w:r>
    </w:p>
    <w:p w14:paraId="5925B5CE" w14:textId="77777777" w:rsidR="00AE395F" w:rsidRDefault="00AE395F" w:rsidP="00AE395F">
      <w:pPr>
        <w:pStyle w:val="Heading2"/>
        <w:rPr>
          <w:lang w:val="en-US"/>
        </w:rPr>
      </w:pPr>
      <w:r>
        <w:rPr>
          <w:lang w:val="en-US"/>
        </w:rPr>
        <w:t>2.3</w:t>
      </w:r>
      <w:r>
        <w:rPr>
          <w:lang w:val="en-US"/>
        </w:rPr>
        <w:tab/>
        <w:t>Summary of 2</w:t>
      </w:r>
      <w:r w:rsidRPr="00630E10">
        <w:rPr>
          <w:vertAlign w:val="superscript"/>
          <w:lang w:val="en-US"/>
        </w:rPr>
        <w:t>nd</w:t>
      </w:r>
      <w:r>
        <w:rPr>
          <w:lang w:val="en-US"/>
        </w:rPr>
        <w:t xml:space="preserve"> Round of Comments</w:t>
      </w:r>
    </w:p>
    <w:p w14:paraId="16BC7435" w14:textId="77777777" w:rsidR="00AE395F" w:rsidRDefault="00AE395F" w:rsidP="00AE395F">
      <w:pPr>
        <w:pStyle w:val="BodyText"/>
        <w:jc w:val="left"/>
        <w:rPr>
          <w:lang w:val="en-US"/>
        </w:rPr>
      </w:pPr>
      <w:r>
        <w:rPr>
          <w:lang w:val="en-US"/>
        </w:rPr>
        <w:t>Regarding Proposal 2, it seems as though there is support for writing a generic conclusion; however, there is not consensus on the wording.</w:t>
      </w:r>
    </w:p>
    <w:p w14:paraId="56C2DCF6" w14:textId="77777777" w:rsidR="00AE395F" w:rsidRDefault="00AE395F" w:rsidP="00AE395F">
      <w:pPr>
        <w:pStyle w:val="BodyText"/>
        <w:jc w:val="left"/>
        <w:rPr>
          <w:lang w:val="en-US"/>
        </w:rPr>
      </w:pPr>
      <w:r w:rsidRPr="00630E10">
        <w:rPr>
          <w:highlight w:val="cyan"/>
          <w:lang w:val="en-US"/>
        </w:rPr>
        <w:t>FL Recommendation</w:t>
      </w:r>
    </w:p>
    <w:p w14:paraId="0CA39CB1" w14:textId="362EE81A" w:rsidR="00AE395F" w:rsidRDefault="00AE395F" w:rsidP="00AE395F">
      <w:pPr>
        <w:pStyle w:val="BodyText"/>
        <w:jc w:val="left"/>
        <w:rPr>
          <w:lang w:val="en-US"/>
        </w:rPr>
      </w:pPr>
      <w:r>
        <w:rPr>
          <w:lang w:val="en-US"/>
        </w:rPr>
        <w:t>Further</w:t>
      </w:r>
      <w:r>
        <w:rPr>
          <w:lang w:val="en-US"/>
        </w:rPr>
        <w:t xml:space="preserve"> discuss wording for a generic conclusion using one of the following 2 possibilities as a starting point</w:t>
      </w:r>
      <w:r>
        <w:rPr>
          <w:lang w:val="en-US"/>
        </w:rPr>
        <w:t xml:space="preserve"> to see if consensus can be achieved:</w:t>
      </w:r>
      <w:bookmarkStart w:id="30" w:name="_GoBack"/>
      <w:bookmarkEnd w:id="30"/>
    </w:p>
    <w:p w14:paraId="7BBEE52C" w14:textId="77777777" w:rsidR="00AE395F" w:rsidRPr="00630E10" w:rsidRDefault="00AE395F" w:rsidP="00AE395F">
      <w:pPr>
        <w:pStyle w:val="BodyText"/>
        <w:ind w:left="567"/>
        <w:rPr>
          <w:rFonts w:eastAsia="Malgun Gothic" w:cs="Arial"/>
          <w:lang w:val="de-DE" w:eastAsia="ko-KR"/>
        </w:rPr>
      </w:pPr>
      <w:r w:rsidRPr="00630E10">
        <w:rPr>
          <w:rFonts w:eastAsia="Malgun Gothic" w:cs="Arial"/>
          <w:u w:val="single"/>
          <w:lang w:val="de-DE" w:eastAsia="ko-KR"/>
        </w:rPr>
        <w:t xml:space="preserve">Alt-1: </w:t>
      </w:r>
      <w:r w:rsidRPr="00630E10">
        <w:rPr>
          <w:rFonts w:eastAsia="Malgun Gothic" w:cs="Arial"/>
          <w:lang w:val="de-DE" w:eastAsia="ko-KR"/>
        </w:rPr>
        <w:t>Transmission(s) that do not occur since the UE fails to access the channel still count as a transmission</w:t>
      </w:r>
    </w:p>
    <w:p w14:paraId="656AD5FF" w14:textId="77777777" w:rsidR="00AE395F" w:rsidRPr="00630E10" w:rsidRDefault="00AE395F" w:rsidP="00AE395F">
      <w:pPr>
        <w:pStyle w:val="BodyText"/>
        <w:ind w:left="567"/>
        <w:rPr>
          <w:rFonts w:eastAsia="Malgun Gothic" w:cs="Arial"/>
          <w:lang w:val="de-DE" w:eastAsia="ko-KR"/>
        </w:rPr>
      </w:pPr>
      <w:r w:rsidRPr="00630E10">
        <w:rPr>
          <w:rFonts w:eastAsia="Malgun Gothic" w:cs="Arial"/>
          <w:u w:val="single"/>
          <w:lang w:val="de-DE" w:eastAsia="ko-KR"/>
        </w:rPr>
        <w:t>Alt-2</w:t>
      </w:r>
      <w:r w:rsidRPr="00630E10">
        <w:rPr>
          <w:rFonts w:eastAsia="Malgun Gothic" w:cs="Arial"/>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3EAB9FFE" w14:textId="77777777" w:rsidR="00AE395F" w:rsidRPr="00436C21" w:rsidRDefault="00AE395F" w:rsidP="009D133C">
      <w:pPr>
        <w:pStyle w:val="BodyText"/>
        <w:ind w:left="567"/>
        <w:rPr>
          <w:lang w:val="en-US"/>
        </w:rPr>
      </w:pPr>
    </w:p>
    <w:p w14:paraId="3D1DE67B" w14:textId="2F9DE1F0" w:rsidR="00A075E2" w:rsidRDefault="00A075E2">
      <w:pPr>
        <w:pStyle w:val="Heading1"/>
      </w:pPr>
      <w:r>
        <w:lastRenderedPageBreak/>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BodyText"/>
              <w:spacing w:after="0"/>
              <w:rPr>
                <w:lang w:val="de-DE"/>
              </w:rPr>
            </w:pPr>
            <w:r>
              <w:rPr>
                <w:lang w:val="de-DE"/>
              </w:rPr>
              <w:t>Intel</w:t>
            </w:r>
          </w:p>
        </w:tc>
        <w:tc>
          <w:tcPr>
            <w:tcW w:w="7560" w:type="dxa"/>
          </w:tcPr>
          <w:p w14:paraId="649AC99D" w14:textId="13FF1EE3" w:rsidR="00932E51" w:rsidRDefault="00932E51" w:rsidP="00E653C0">
            <w:pPr>
              <w:pStyle w:val="BodyText"/>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BodyText"/>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BodyText"/>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BodyText"/>
              <w:spacing w:after="0"/>
              <w:rPr>
                <w:lang w:val="de-DE"/>
              </w:rPr>
            </w:pPr>
            <w:r>
              <w:rPr>
                <w:lang w:val="de-DE"/>
              </w:rPr>
              <w:t>Intel</w:t>
            </w:r>
          </w:p>
        </w:tc>
        <w:tc>
          <w:tcPr>
            <w:tcW w:w="7560" w:type="dxa"/>
          </w:tcPr>
          <w:p w14:paraId="27E489D5" w14:textId="55864FAF" w:rsidR="00932E51" w:rsidRDefault="00932E51"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BodyText"/>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BodyText"/>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BodyText"/>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BodyText"/>
              <w:spacing w:after="0"/>
              <w:rPr>
                <w:rFonts w:eastAsia="Malgun Gothic"/>
                <w:lang w:val="de-DE" w:eastAsia="ko-KR"/>
              </w:rPr>
            </w:pPr>
            <w:r>
              <w:rPr>
                <w:rFonts w:eastAsia="Malgun Gothic"/>
                <w:lang w:val="de-DE" w:eastAsia="ko-KR"/>
              </w:rPr>
              <w:lastRenderedPageBreak/>
              <w:t>Nokia, NSB</w:t>
            </w:r>
          </w:p>
        </w:tc>
        <w:tc>
          <w:tcPr>
            <w:tcW w:w="7560" w:type="dxa"/>
          </w:tcPr>
          <w:p w14:paraId="60AE74AA" w14:textId="61EEF54C" w:rsidR="00526DAF" w:rsidRDefault="0003346C" w:rsidP="00526DAF">
            <w:pPr>
              <w:pStyle w:val="BodyText"/>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lastRenderedPageBreak/>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BodyText"/>
      </w:pPr>
    </w:p>
    <w:p w14:paraId="1F51C859" w14:textId="3E7F98B8" w:rsidR="007E2A03" w:rsidRDefault="007E2A03" w:rsidP="007E2A03">
      <w:pPr>
        <w:pStyle w:val="BodyText"/>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BodyText"/>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lastRenderedPageBreak/>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SimSun"/>
          <w:iCs/>
          <w:lang w:val="x-none" w:eastAsia="en-US"/>
        </w:rPr>
      </w:pPr>
      <w:r w:rsidRPr="009D133C">
        <w:rPr>
          <w:rFonts w:eastAsia="SimSun"/>
          <w:lang w:val="x-none" w:eastAsia="en-US"/>
        </w:rPr>
        <w:t>-</w:t>
      </w:r>
      <w:r w:rsidRPr="009D133C">
        <w:rPr>
          <w:rFonts w:eastAsia="SimSun"/>
          <w:lang w:val="x-none" w:eastAsia="en-US"/>
        </w:rPr>
        <w:tab/>
        <w:t xml:space="preserve">if provided, an index of a second </w:t>
      </w:r>
      <w:r w:rsidRPr="009D133C">
        <w:rPr>
          <w:rFonts w:eastAsia="DengXian"/>
          <w:lang w:val="x-none" w:eastAsia="zh-CN"/>
        </w:rPr>
        <w:t>i</w:t>
      </w:r>
      <w:r w:rsidRPr="009D133C">
        <w:rPr>
          <w:rFonts w:eastAsia="SimSun"/>
          <w:lang w:val="x-none" w:eastAsia="en-US"/>
        </w:rPr>
        <w:t>n</w:t>
      </w:r>
      <w:r w:rsidRPr="009D133C">
        <w:rPr>
          <w:rFonts w:eastAsia="SimSun" w:hint="eastAsia"/>
          <w:lang w:val="x-none" w:eastAsia="en-US"/>
        </w:rPr>
        <w:t>terlace</w:t>
      </w:r>
      <w:r w:rsidRPr="009D133C">
        <w:rPr>
          <w:rFonts w:eastAsia="SimSun"/>
          <w:lang w:val="x-none" w:eastAsia="en-US"/>
        </w:rPr>
        <w:t xml:space="preserve"> by </w:t>
      </w:r>
      <w:r w:rsidRPr="009D133C">
        <w:rPr>
          <w:rFonts w:eastAsia="SimSun"/>
          <w:i/>
          <w:lang w:val="x-none" w:eastAsia="en-US"/>
        </w:rPr>
        <w:t>interlace1</w:t>
      </w:r>
      <w:r w:rsidRPr="009D133C">
        <w:rPr>
          <w:rFonts w:eastAsia="SimSun"/>
          <w:lang w:val="x-none" w:eastAsia="en-US"/>
        </w:rPr>
        <w:t>, if</w:t>
      </w:r>
      <w:r w:rsidRPr="009D133C">
        <w:rPr>
          <w:rFonts w:eastAsia="SimSun"/>
          <w:lang w:val="en-US" w:eastAsia="en-US"/>
        </w:rPr>
        <w:t xml:space="preserve"> a UE is provided </w:t>
      </w:r>
      <w:proofErr w:type="spellStart"/>
      <w:r w:rsidRPr="009D133C">
        <w:rPr>
          <w:rFonts w:eastAsia="SimSun"/>
          <w:i/>
          <w:lang w:val="x-none" w:eastAsia="en-US"/>
        </w:rPr>
        <w:t>useInterlacePUCCH</w:t>
      </w:r>
      <w:proofErr w:type="spellEnd"/>
      <w:r w:rsidRPr="009D133C">
        <w:rPr>
          <w:rFonts w:eastAsia="SimSun"/>
          <w:i/>
          <w:lang w:val="x-none" w:eastAsia="en-US"/>
        </w:rPr>
        <w:t>-PUSCH</w:t>
      </w:r>
      <w:r w:rsidRPr="009D133C">
        <w:rPr>
          <w:rFonts w:eastAsia="SimSun"/>
          <w:iCs/>
          <w:lang w:val="x-none" w:eastAsia="en-US"/>
        </w:rPr>
        <w:t xml:space="preserve"> in </w:t>
      </w:r>
      <w:r w:rsidRPr="009D133C">
        <w:rPr>
          <w:rFonts w:eastAsia="SimSun"/>
          <w:i/>
          <w:lang w:val="x-none" w:eastAsia="en-US"/>
        </w:rPr>
        <w:t>BWP-</w:t>
      </w:r>
      <w:proofErr w:type="spellStart"/>
      <w:r w:rsidRPr="009D133C">
        <w:rPr>
          <w:rFonts w:eastAsia="SimSun"/>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BodyText"/>
        <w:jc w:val="center"/>
        <w:rPr>
          <w:color w:val="FF0000"/>
        </w:rPr>
      </w:pPr>
      <w:r w:rsidRPr="0088612B">
        <w:rPr>
          <w:color w:val="FF0000"/>
        </w:rPr>
        <w:t>*** Unchanged text omitted ***</w:t>
      </w:r>
    </w:p>
    <w:p w14:paraId="6405E279" w14:textId="77777777" w:rsidR="007E2A03" w:rsidRDefault="007E2A03" w:rsidP="007E2A0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eastAsia="zh-TW"/>
        </w:rPr>
        <w:lastRenderedPageBreak/>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C90EFB" w:rsidRDefault="00C90EFB">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C90EFB" w:rsidRDefault="00C90EFB">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proofErr w:type="spellStart"/>
            <w:r>
              <w:rPr>
                <w:rFonts w:ascii="Times New Roman" w:eastAsia="SimSun" w:hAnsi="Times New Roman"/>
                <w:sz w:val="20"/>
                <w:szCs w:val="20"/>
                <w:lang w:val="x-none" w:eastAsia="en-US"/>
              </w:rPr>
              <w:t>amsung</w:t>
            </w:r>
            <w:proofErr w:type="spellEnd"/>
            <w:r>
              <w:rPr>
                <w:rFonts w:ascii="Times New Roman" w:eastAsia="SimSun" w:hAnsi="Times New Roman"/>
                <w:sz w:val="20"/>
                <w:szCs w:val="20"/>
                <w:lang w:val="x-none" w:eastAsia="en-US"/>
              </w:rPr>
              <w:t xml:space="preserve">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BodyText"/>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BodyText"/>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BodyText"/>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BodyText"/>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BodyText"/>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BodyText"/>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BodyText"/>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BodyText"/>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1" w:name="_Toc29673209"/>
      <w:bookmarkStart w:id="32" w:name="_Toc29673350"/>
      <w:bookmarkStart w:id="33"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1"/>
      <w:bookmarkEnd w:id="32"/>
      <w:bookmarkEnd w:id="33"/>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lastRenderedPageBreak/>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Heading2"/>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TableGrid"/>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BodyText"/>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BodyText"/>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BodyText"/>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5A6BC18B" w14:textId="77777777" w:rsidTr="00F74764">
        <w:tc>
          <w:tcPr>
            <w:tcW w:w="1525" w:type="dxa"/>
          </w:tcPr>
          <w:p w14:paraId="328DECC7" w14:textId="31FEF82D" w:rsidR="007570A6" w:rsidRPr="00D11A4A" w:rsidRDefault="007570A6" w:rsidP="007570A6">
            <w:pPr>
              <w:pStyle w:val="BodyText"/>
              <w:spacing w:after="0"/>
              <w:rPr>
                <w:sz w:val="20"/>
                <w:szCs w:val="20"/>
                <w:lang w:val="de-DE"/>
              </w:rPr>
            </w:pPr>
            <w:r>
              <w:rPr>
                <w:rFonts w:eastAsiaTheme="minorEastAsia"/>
                <w:sz w:val="20"/>
                <w:szCs w:val="20"/>
                <w:lang w:val="de-DE"/>
              </w:rPr>
              <w:t>Lenovo, Motorola Mobility</w:t>
            </w:r>
          </w:p>
        </w:tc>
        <w:tc>
          <w:tcPr>
            <w:tcW w:w="7560" w:type="dxa"/>
          </w:tcPr>
          <w:p w14:paraId="09C15F25" w14:textId="627CF403" w:rsidR="007570A6" w:rsidRPr="00D11A4A" w:rsidRDefault="007570A6" w:rsidP="007570A6">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11FB0C2E" w14:textId="77777777" w:rsidTr="00F74764">
        <w:tc>
          <w:tcPr>
            <w:tcW w:w="1525" w:type="dxa"/>
          </w:tcPr>
          <w:p w14:paraId="72ECC6B0" w14:textId="1CACF890" w:rsidR="007570A6" w:rsidRPr="00D11A4A" w:rsidRDefault="000A10DA" w:rsidP="007570A6">
            <w:pPr>
              <w:pStyle w:val="BodyText"/>
              <w:spacing w:after="0"/>
              <w:jc w:val="left"/>
              <w:rPr>
                <w:sz w:val="20"/>
                <w:szCs w:val="20"/>
                <w:lang w:val="de-DE"/>
              </w:rPr>
            </w:pPr>
            <w:r>
              <w:rPr>
                <w:sz w:val="20"/>
                <w:szCs w:val="20"/>
                <w:lang w:val="de-DE"/>
              </w:rPr>
              <w:t>MedaiTek</w:t>
            </w:r>
          </w:p>
        </w:tc>
        <w:tc>
          <w:tcPr>
            <w:tcW w:w="7560" w:type="dxa"/>
          </w:tcPr>
          <w:p w14:paraId="008F3BF0" w14:textId="5E1DCE56" w:rsidR="007570A6" w:rsidRPr="00D11A4A" w:rsidRDefault="000A10DA" w:rsidP="007570A6">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2B50639C" w14:textId="77777777" w:rsidTr="00F74764">
        <w:tc>
          <w:tcPr>
            <w:tcW w:w="1525" w:type="dxa"/>
          </w:tcPr>
          <w:p w14:paraId="670EF7B5" w14:textId="1AF4D696" w:rsidR="007570A6" w:rsidRPr="00AE3E11" w:rsidRDefault="00AE3E11" w:rsidP="007570A6">
            <w:pPr>
              <w:pStyle w:val="BodyText"/>
              <w:spacing w:after="0"/>
              <w:jc w:val="left"/>
              <w:rPr>
                <w:rFonts w:eastAsiaTheme="minorEastAsia"/>
                <w:sz w:val="20"/>
                <w:szCs w:val="20"/>
                <w:lang w:val="de-DE"/>
              </w:rPr>
            </w:pPr>
            <w:r w:rsidRPr="00AE3E11">
              <w:rPr>
                <w:rFonts w:eastAsiaTheme="minorEastAsia"/>
                <w:sz w:val="20"/>
                <w:szCs w:val="20"/>
                <w:lang w:val="de-DE"/>
              </w:rPr>
              <w:t>vivo</w:t>
            </w:r>
          </w:p>
        </w:tc>
        <w:tc>
          <w:tcPr>
            <w:tcW w:w="7560" w:type="dxa"/>
          </w:tcPr>
          <w:p w14:paraId="4441CC88" w14:textId="0D473164" w:rsidR="007570A6" w:rsidRPr="00AE3E11" w:rsidRDefault="00AE3E11" w:rsidP="007570A6">
            <w:pPr>
              <w:pStyle w:val="BodyText"/>
              <w:spacing w:after="0"/>
              <w:rPr>
                <w:rFonts w:eastAsiaTheme="minorEastAsia"/>
                <w:sz w:val="20"/>
                <w:szCs w:val="20"/>
                <w:lang w:val="de-DE"/>
              </w:rPr>
            </w:pPr>
            <w:r w:rsidRPr="00AE3E11">
              <w:rPr>
                <w:rFonts w:eastAsiaTheme="minorEastAsia"/>
                <w:sz w:val="20"/>
                <w:szCs w:val="20"/>
                <w:lang w:val="de-DE"/>
              </w:rPr>
              <w:t>Support FL’s proposal</w:t>
            </w:r>
          </w:p>
        </w:tc>
      </w:tr>
      <w:tr w:rsidR="007570A6" w14:paraId="7004D949" w14:textId="77777777" w:rsidTr="00F74764">
        <w:tc>
          <w:tcPr>
            <w:tcW w:w="1525" w:type="dxa"/>
          </w:tcPr>
          <w:p w14:paraId="460A2838" w14:textId="7E5A7763" w:rsidR="007570A6" w:rsidRDefault="007570A6" w:rsidP="007570A6">
            <w:pPr>
              <w:pStyle w:val="BodyText"/>
              <w:spacing w:after="0"/>
              <w:jc w:val="left"/>
              <w:rPr>
                <w:lang w:val="de-DE"/>
              </w:rPr>
            </w:pPr>
          </w:p>
        </w:tc>
        <w:tc>
          <w:tcPr>
            <w:tcW w:w="7560" w:type="dxa"/>
          </w:tcPr>
          <w:p w14:paraId="0EB5D04D" w14:textId="686824D9" w:rsidR="007570A6" w:rsidRDefault="007570A6" w:rsidP="007570A6">
            <w:pPr>
              <w:pStyle w:val="BodyText"/>
              <w:spacing w:after="0"/>
              <w:rPr>
                <w:rFonts w:eastAsia="Malgun Gothic"/>
                <w:lang w:val="de-DE" w:eastAsia="ko-KR"/>
              </w:rPr>
            </w:pPr>
          </w:p>
        </w:tc>
      </w:tr>
      <w:tr w:rsidR="007570A6" w14:paraId="09A996E3" w14:textId="77777777" w:rsidTr="00F74764">
        <w:tc>
          <w:tcPr>
            <w:tcW w:w="1525" w:type="dxa"/>
          </w:tcPr>
          <w:p w14:paraId="0510B205" w14:textId="5F29A11B" w:rsidR="007570A6" w:rsidRDefault="007570A6" w:rsidP="007570A6">
            <w:pPr>
              <w:pStyle w:val="BodyText"/>
              <w:spacing w:after="0"/>
              <w:jc w:val="left"/>
              <w:rPr>
                <w:lang w:val="de-DE"/>
              </w:rPr>
            </w:pPr>
          </w:p>
        </w:tc>
        <w:tc>
          <w:tcPr>
            <w:tcW w:w="7560" w:type="dxa"/>
          </w:tcPr>
          <w:p w14:paraId="6C8A1DE4" w14:textId="6FA31A02" w:rsidR="007570A6" w:rsidRDefault="007570A6" w:rsidP="007570A6">
            <w:pPr>
              <w:pStyle w:val="BodyText"/>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4"/>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5"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5"/>
      <w:proofErr w:type="spellEnd"/>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6"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6"/>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6960"/>
      <w:r w:rsidRPr="00761D88">
        <w:rPr>
          <w:rFonts w:ascii="Arial" w:hAnsi="Arial" w:cs="Arial"/>
          <w:sz w:val="20"/>
          <w:szCs w:val="20"/>
          <w:lang w:val="en-US" w:eastAsia="x-none"/>
        </w:rPr>
        <w:lastRenderedPageBreak/>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7"/>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0774687"/>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39"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9"/>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0"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0"/>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1"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1"/>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F4044" w14:textId="77777777" w:rsidR="00F466E5" w:rsidRDefault="00F466E5">
      <w:pPr>
        <w:spacing w:after="0" w:line="240" w:lineRule="auto"/>
      </w:pPr>
      <w:r>
        <w:separator/>
      </w:r>
    </w:p>
  </w:endnote>
  <w:endnote w:type="continuationSeparator" w:id="0">
    <w:p w14:paraId="266225C5" w14:textId="77777777" w:rsidR="00F466E5" w:rsidRDefault="00F4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C90EFB" w:rsidRDefault="00C90EF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89C6" w14:textId="77777777" w:rsidR="00F466E5" w:rsidRDefault="00F466E5">
      <w:pPr>
        <w:spacing w:after="0" w:line="240" w:lineRule="auto"/>
      </w:pPr>
      <w:r>
        <w:separator/>
      </w:r>
    </w:p>
  </w:footnote>
  <w:footnote w:type="continuationSeparator" w:id="0">
    <w:p w14:paraId="632E9DB5" w14:textId="77777777" w:rsidR="00F466E5" w:rsidRDefault="00F46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90EFB" w:rsidRDefault="00C90E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9B04F5C"/>
    <w:multiLevelType w:val="hybridMultilevel"/>
    <w:tmpl w:val="9B967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562701"/>
    <w:multiLevelType w:val="hybridMultilevel"/>
    <w:tmpl w:val="13061D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7"/>
  </w:num>
  <w:num w:numId="3">
    <w:abstractNumId w:val="2"/>
  </w:num>
  <w:num w:numId="4">
    <w:abstractNumId w:val="5"/>
  </w:num>
  <w:num w:numId="5">
    <w:abstractNumId w:val="4"/>
  </w:num>
  <w:num w:numId="6">
    <w:abstractNumId w:val="15"/>
  </w:num>
  <w:num w:numId="7">
    <w:abstractNumId w:val="0"/>
  </w:num>
  <w:num w:numId="8">
    <w:abstractNumId w:val="20"/>
  </w:num>
  <w:num w:numId="9">
    <w:abstractNumId w:val="6"/>
  </w:num>
  <w:num w:numId="10">
    <w:abstractNumId w:val="11"/>
  </w:num>
  <w:num w:numId="11">
    <w:abstractNumId w:val="8"/>
  </w:num>
  <w:num w:numId="12">
    <w:abstractNumId w:val="12"/>
  </w:num>
  <w:num w:numId="13">
    <w:abstractNumId w:val="13"/>
  </w:num>
  <w:num w:numId="14">
    <w:abstractNumId w:val="23"/>
  </w:num>
  <w:num w:numId="15">
    <w:abstractNumId w:val="22"/>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9"/>
  </w:num>
  <w:num w:numId="18">
    <w:abstractNumId w:val="1"/>
  </w:num>
  <w:num w:numId="19">
    <w:abstractNumId w:val="14"/>
  </w:num>
  <w:num w:numId="20">
    <w:abstractNumId w:val="3"/>
  </w:num>
  <w:num w:numId="21">
    <w:abstractNumId w:val="17"/>
  </w:num>
  <w:num w:numId="22">
    <w:abstractNumId w:val="9"/>
  </w:num>
  <w:num w:numId="23">
    <w:abstractNumId w:val="10"/>
  </w:num>
  <w:num w:numId="24">
    <w:abstractNumId w:val="21"/>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F3F"/>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95F"/>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D46A6"/>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6E5"/>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3.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C5FA943-7B95-495B-BBA7-22561EA5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TotalTime>
  <Pages>15</Pages>
  <Words>5586</Words>
  <Characters>31843</Characters>
  <Application>Microsoft Office Word</Application>
  <DocSecurity>0</DocSecurity>
  <Lines>265</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3</cp:revision>
  <cp:lastPrinted>2008-01-30T21:09:00Z</cp:lastPrinted>
  <dcterms:created xsi:type="dcterms:W3CDTF">2020-05-29T08:24:00Z</dcterms:created>
  <dcterms:modified xsi:type="dcterms:W3CDTF">2020-05-30T01:04:00Z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