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xml:space="preserve">, </w:t>
      </w:r>
      <w:proofErr w:type="gramStart"/>
      <w:r>
        <w:t>and also</w:t>
      </w:r>
      <w:proofErr w:type="gramEnd"/>
      <w:r>
        <w:t xml:space="preserve">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rPr>
                <w:rFonts w:hint="eastAsia"/>
              </w:rPr>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552918" w:rsidRPr="004C05A3" w:rsidRDefault="00552918"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552918" w:rsidRPr="004C05A3" w:rsidRDefault="00552918"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w:t>
      </w:r>
      <w:proofErr w:type="gramStart"/>
      <w:r w:rsidR="00004759">
        <w:rPr>
          <w:rStyle w:val="BodyTextChar"/>
        </w:rPr>
        <w:t>A,B</w:t>
      </w:r>
      <w:proofErr w:type="gramEnd"/>
      <w:r w:rsidR="00004759">
        <w:rPr>
          <w:rStyle w:val="BodyTextChar"/>
        </w:rPr>
        <w:t>)</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5pt" o:ole="">
                                  <v:imagedata r:id="rId12" o:title=""/>
                                </v:shape>
                                <o:OLEObject Type="Embed" ProgID="Equation.3" ShapeID="_x0000_i1026" DrawAspect="Content" ObjectID="_1652082769" r:id="rId13"/>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4" o:title=""/>
                                </v:shape>
                                <o:OLEObject Type="Embed" ProgID="Equation.3" ShapeID="_x0000_i1028" DrawAspect="Content" ObjectID="_1652082770"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5pt" o:ole="">
                            <v:imagedata r:id="rId16" o:title=""/>
                          </v:shape>
                          <o:OLEObject Type="Embed" ProgID="Equation.3" ShapeID="_x0000_i1026" DrawAspect="Content" ObjectID="_1652027610" r:id="rId17"/>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8" o:title=""/>
                          </v:shape>
                          <o:OLEObject Type="Embed" ProgID="Equation.3" ShapeID="_x0000_i1028" DrawAspect="Content" ObjectID="_1652027611"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lastRenderedPageBreak/>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lastRenderedPageBreak/>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w:t>
                  </w:r>
                  <w:r>
                    <w:rPr>
                      <w:rFonts w:ascii="Arial" w:hAnsi="Arial" w:cs="Arial"/>
                      <w:lang w:eastAsia="zh-CN"/>
                    </w:rPr>
                    <w:lastRenderedPageBreak/>
                    <w:t>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 xml:space="preserve">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w:t>
            </w:r>
            <w:proofErr w:type="gramStart"/>
            <w:r>
              <w:rPr>
                <w:sz w:val="20"/>
                <w:szCs w:val="20"/>
              </w:rPr>
              <w:t>to remove</w:t>
            </w:r>
            <w:proofErr w:type="gramEnd"/>
            <w:r>
              <w:rPr>
                <w:sz w:val="20"/>
                <w:szCs w:val="20"/>
              </w:rPr>
              <w:t xml:space="preser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 xml:space="preserve">The initial UL BWP is up to 50RBs wide. Note that initial DL/UL BWP </w:t>
            </w:r>
            <w:proofErr w:type="gramStart"/>
            <w:r>
              <w:t>have to</w:t>
            </w:r>
            <w:proofErr w:type="gramEnd"/>
            <w:r>
              <w:t xml:space="preserve">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rFonts w:hint="eastAsia"/>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hint="eastAsia"/>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lastRenderedPageBreak/>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rPr>
                <w:rFonts w:hint="eastAsia"/>
              </w:rPr>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w:t>
      </w:r>
      <w:proofErr w:type="gramStart"/>
      <w:r>
        <w:rPr>
          <w:kern w:val="2"/>
        </w:rPr>
        <w:t>cell-specific</w:t>
      </w:r>
      <w:proofErr w:type="gramEnd"/>
      <w:r>
        <w:rPr>
          <w:kern w:val="2"/>
        </w:rPr>
        <w:t xml:space="preserve">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lastRenderedPageBreak/>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 xml:space="preserve">Undefined RB set allocation for </w:t>
      </w:r>
      <w:proofErr w:type="gramStart"/>
      <w:r>
        <w:rPr>
          <w:lang w:eastAsia="ko-KR"/>
        </w:rPr>
        <w:t>cell-specific</w:t>
      </w:r>
      <w:proofErr w:type="gramEnd"/>
      <w:r>
        <w:rPr>
          <w:lang w:eastAsia="ko-KR"/>
        </w:rPr>
        <w:t xml:space="preserve">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CommentReference"/>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lastRenderedPageBreak/>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t>
      </w:r>
      <w:proofErr w:type="gramStart"/>
      <w:r w:rsidR="00172819">
        <w:t>whether or not</w:t>
      </w:r>
      <w:proofErr w:type="gramEnd"/>
      <w:r w:rsidR="00172819">
        <w:t xml:space="preserve">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lastRenderedPageBreak/>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rFonts w:hint="eastAsia"/>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bl>
    <w:p w14:paraId="5C2C71F5" w14:textId="77777777" w:rsidR="00A77543" w:rsidRPr="00384062"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lastRenderedPageBreak/>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1"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CommentReference"/>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w:t>
      </w:r>
      <w:bookmarkStart w:id="25" w:name="_GoBack"/>
      <w:bookmarkEnd w:id="25"/>
      <w:r>
        <w:rPr>
          <w:rFonts w:eastAsia="Times New Roman"/>
          <w:color w:val="FF0000"/>
        </w:rPr>
        <w:t xml:space="preserve">-RNTI,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Heading1"/>
      </w:pPr>
      <w:r>
        <w:lastRenderedPageBreak/>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28"/>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552918" w:rsidRPr="004C05A3" w:rsidRDefault="00552918"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552918" w:rsidRPr="004C05A3" w:rsidRDefault="00552918"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lastRenderedPageBreak/>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 xml:space="preserve">Since Rel-15 supports both Option 1 and Option 2, it should be further discussed how to capture the NR-U agreement on 20 MHz initial DL/UL BWP in consideration of </w:t>
      </w:r>
      <w:proofErr w:type="gramStart"/>
      <w:r>
        <w:rPr>
          <w:rStyle w:val="BodyTextChar"/>
        </w:rPr>
        <w:t>both of these</w:t>
      </w:r>
      <w:proofErr w:type="gramEnd"/>
      <w:r>
        <w:rPr>
          <w:rStyle w:val="BodyTextChar"/>
        </w:rPr>
        <w:t xml:space="preserve"> options. As it turns out, this is </w:t>
      </w:r>
      <w:proofErr w:type="gramStart"/>
      <w:r>
        <w:rPr>
          <w:rStyle w:val="BodyTextChar"/>
        </w:rPr>
        <w:t>fairly straight</w:t>
      </w:r>
      <w:proofErr w:type="gramEnd"/>
      <w:r>
        <w:rPr>
          <w:rStyle w:val="BodyTextChar"/>
        </w:rPr>
        <w:t xml:space="preserve">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lastRenderedPageBreak/>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w:t>
      </w:r>
      <w:proofErr w:type="spellStart"/>
      <w:r>
        <w:rPr>
          <w:rFonts w:ascii="Times New Roman" w:eastAsia="SimSun" w:hAnsi="Times New Roman"/>
          <w:color w:val="FF0000"/>
        </w:rPr>
        <w:t>ntersection</w:t>
      </w:r>
      <w:proofErr w:type="spellEnd"/>
      <w:r>
        <w:rPr>
          <w:rFonts w:ascii="Times New Roman" w:eastAsia="SimSun" w:hAnsi="Times New Roman"/>
          <w:color w:val="FF0000"/>
        </w:rPr>
        <w:t xml:space="preserve"> results in either 10 or 11 RBs. The UL RB set is the one that intersects with the </w:t>
      </w:r>
      <w:commentRangeStart w:id="40"/>
      <w:r>
        <w:rPr>
          <w:rFonts w:ascii="Times New Roman" w:eastAsia="SimSun" w:hAnsi="Times New Roman"/>
          <w:color w:val="FF0000"/>
        </w:rPr>
        <w:t xml:space="preserve">CORESET in which the </w:t>
      </w:r>
      <w:commentRangeStart w:id="41"/>
      <w:r>
        <w:rPr>
          <w:rFonts w:ascii="Times New Roman" w:eastAsia="SimSun" w:hAnsi="Times New Roman"/>
          <w:color w:val="FF0000"/>
        </w:rPr>
        <w:t xml:space="preserve">DCI format </w:t>
      </w:r>
      <w:commentRangeEnd w:id="41"/>
      <w:r>
        <w:rPr>
          <w:rStyle w:val="CommentReference"/>
        </w:rPr>
        <w:commentReference w:id="41"/>
      </w:r>
      <w:r>
        <w:rPr>
          <w:rFonts w:ascii="Times New Roman" w:eastAsia="SimSun" w:hAnsi="Times New Roman"/>
          <w:color w:val="FF0000"/>
        </w:rPr>
        <w:t>is detected</w:t>
      </w:r>
      <w:commentRangeEnd w:id="40"/>
      <w:r>
        <w:rPr>
          <w:rStyle w:val="CommentReference"/>
        </w:rPr>
        <w:commentReference w:id="40"/>
      </w:r>
      <w:r>
        <w:rPr>
          <w:rFonts w:ascii="Times New Roman" w:eastAsia="SimSun" w:hAnsi="Times New Roman"/>
          <w:color w:val="FF0000"/>
        </w:rPr>
        <w:t>. [</w:t>
      </w:r>
      <w:commentRangeStart w:id="42"/>
      <w:r>
        <w:rPr>
          <w:rFonts w:ascii="Times New Roman" w:eastAsia="SimSun" w:hAnsi="Times New Roman"/>
          <w:color w:val="FF0000"/>
        </w:rPr>
        <w:t>If there is no intersection</w:t>
      </w:r>
      <w:commentRangeEnd w:id="42"/>
      <w:r>
        <w:rPr>
          <w:rStyle w:val="CommentReference"/>
        </w:rPr>
        <w:commentReference w:id="42"/>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29" o:title=""/>
          </v:shape>
          <o:OLEObject Type="Embed" ProgID="Visio.Drawing.15" ShapeID="_x0000_i1029" DrawAspect="Content" ObjectID="_1652082767"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 xml:space="preserve">With the second option (illustrated by figure B2-2 below), the BWP#0 </w:t>
      </w:r>
      <w:proofErr w:type="gramStart"/>
      <w:r w:rsidRPr="004C05A3">
        <w:rPr>
          <w:rFonts w:eastAsia="Times New Roman"/>
        </w:rPr>
        <w:t>is considered to be</w:t>
      </w:r>
      <w:proofErr w:type="gramEnd"/>
      <w:r w:rsidRPr="004C05A3">
        <w:rPr>
          <w:rFonts w:eastAsia="Times New Roman"/>
        </w:rPr>
        <w:t xml:space="preserv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31" o:title=""/>
          </v:shape>
          <o:OLEObject Type="Embed" ProgID="Visio.Drawing.15" ShapeID="_x0000_i1030" DrawAspect="Content" ObjectID="_1652082768"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552918" w:rsidRDefault="00552918">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552918" w:rsidRDefault="00552918">
      <w:pPr>
        <w:pStyle w:val="CommentText"/>
      </w:pPr>
    </w:p>
    <w:p w14:paraId="4999AF06" w14:textId="42A2E36F" w:rsidR="00552918" w:rsidRDefault="00552918">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552918" w:rsidRDefault="00552918"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552918" w:rsidRDefault="00552918" w:rsidP="009E2A1F">
      <w:pPr>
        <w:pStyle w:val="CommentText"/>
      </w:pPr>
    </w:p>
    <w:p w14:paraId="39DCE8B2" w14:textId="3F874640" w:rsidR="00552918" w:rsidRDefault="00552918"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552918" w:rsidRDefault="00552918" w:rsidP="00FF63A5">
      <w:pPr>
        <w:pStyle w:val="CommentText"/>
      </w:pPr>
      <w:r>
        <w:rPr>
          <w:rStyle w:val="CommentReference"/>
        </w:rPr>
        <w:annotationRef/>
      </w:r>
      <w:r>
        <w:t>Earlier in Section 9.2.1 the following text clarifies what DCI format the UE detects:</w:t>
      </w:r>
    </w:p>
    <w:p w14:paraId="534CE0A5" w14:textId="77777777" w:rsidR="00552918" w:rsidRDefault="00552918" w:rsidP="00FF63A5">
      <w:pPr>
        <w:pStyle w:val="CommentText"/>
      </w:pPr>
    </w:p>
    <w:p w14:paraId="4752F4E7" w14:textId="77777777" w:rsidR="00552918" w:rsidRPr="00DA007B" w:rsidRDefault="00552918"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552918" w:rsidRDefault="00552918" w:rsidP="005E321A">
      <w:pPr>
        <w:pStyle w:val="CommentText"/>
      </w:pPr>
      <w:r>
        <w:rPr>
          <w:rStyle w:val="CommentReference"/>
        </w:rPr>
        <w:annotationRef/>
      </w:r>
      <w:r>
        <w:t>Note: TC-RNTI to be addressed separately (Issue #1)</w:t>
      </w:r>
    </w:p>
  </w:comment>
  <w:comment w:id="23" w:author="Stephen Grant" w:date="2020-05-23T08:36:00Z" w:initials="SG">
    <w:p w14:paraId="3996847D" w14:textId="77777777" w:rsidR="00552918" w:rsidRDefault="00552918" w:rsidP="00004759">
      <w:pPr>
        <w:pStyle w:val="CommentText"/>
      </w:pPr>
      <w:r>
        <w:rPr>
          <w:rStyle w:val="CommentReference"/>
        </w:rPr>
        <w:annotationRef/>
      </w:r>
      <w:r>
        <w:t>Note: TC-RNTI to be addressed separately (Issue #1)</w:t>
      </w:r>
    </w:p>
  </w:comment>
  <w:comment w:id="24" w:author="Stephen Grant" w:date="2020-05-23T08:36:00Z" w:initials="SG">
    <w:p w14:paraId="4CF48340" w14:textId="77777777" w:rsidR="00552918" w:rsidRDefault="00552918" w:rsidP="00004759">
      <w:pPr>
        <w:pStyle w:val="CommentText"/>
      </w:pPr>
      <w:r>
        <w:rPr>
          <w:rStyle w:val="CommentReference"/>
        </w:rPr>
        <w:annotationRef/>
      </w:r>
      <w:r>
        <w:t>Note: TC-RNTI to be addressed separately (Issue #1)</w:t>
      </w:r>
    </w:p>
  </w:comment>
  <w:comment w:id="41" w:author="Stephen Grant" w:date="2020-05-19T08:16:00Z" w:initials="SG">
    <w:p w14:paraId="52EDC1C4" w14:textId="77777777" w:rsidR="00552918" w:rsidRDefault="00552918" w:rsidP="00F976AE">
      <w:pPr>
        <w:pStyle w:val="CommentText"/>
      </w:pPr>
      <w:r>
        <w:rPr>
          <w:rStyle w:val="CommentReference"/>
        </w:rPr>
        <w:annotationRef/>
      </w:r>
      <w:r>
        <w:t>Earlier in Section 9.2.1 the following text clarifies what DCI format the UE detects:</w:t>
      </w:r>
    </w:p>
    <w:p w14:paraId="062F5260" w14:textId="77777777" w:rsidR="00552918" w:rsidRDefault="00552918" w:rsidP="00F976AE">
      <w:pPr>
        <w:pStyle w:val="CommentText"/>
      </w:pPr>
    </w:p>
    <w:p w14:paraId="6077DC01" w14:textId="77777777" w:rsidR="00552918" w:rsidRPr="00DA007B" w:rsidRDefault="00552918"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552918" w:rsidRDefault="00552918" w:rsidP="00F976AE">
      <w:pPr>
        <w:pStyle w:val="CommentText"/>
      </w:pPr>
      <w:r>
        <w:rPr>
          <w:rStyle w:val="CommentReference"/>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552918" w:rsidRDefault="00552918"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23966" w14:textId="77777777" w:rsidR="00F3484E" w:rsidRDefault="00F3484E">
      <w:pPr>
        <w:spacing w:after="0" w:line="240" w:lineRule="auto"/>
      </w:pPr>
      <w:r>
        <w:separator/>
      </w:r>
    </w:p>
  </w:endnote>
  <w:endnote w:type="continuationSeparator" w:id="0">
    <w:p w14:paraId="5C81E5B2" w14:textId="77777777" w:rsidR="00F3484E" w:rsidRDefault="00F3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46A2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6A24">
      <w:rPr>
        <w:rStyle w:val="PageNumber"/>
        <w:noProof/>
      </w:rPr>
      <w:t>18</w:t>
    </w:r>
    <w:r>
      <w:rPr>
        <w:rStyle w:val="PageNumber"/>
      </w:rPr>
      <w:fldChar w:fldCharType="end"/>
    </w:r>
    <w:r>
      <w:rPr>
        <w:rStyle w:val="PageNumber"/>
      </w:rPr>
      <w:tab/>
    </w:r>
  </w:p>
  <w:p w14:paraId="4282BD34" w14:textId="77777777" w:rsidR="00552918" w:rsidRDefault="005529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46A24">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6A24">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3B5CC" w14:textId="77777777" w:rsidR="00F3484E" w:rsidRDefault="00F3484E">
      <w:pPr>
        <w:spacing w:after="0" w:line="240" w:lineRule="auto"/>
      </w:pPr>
      <w:r>
        <w:separator/>
      </w:r>
    </w:p>
  </w:footnote>
  <w:footnote w:type="continuationSeparator" w:id="0">
    <w:p w14:paraId="396E87AC" w14:textId="77777777" w:rsidR="00F3484E" w:rsidRDefault="00F3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552918" w:rsidRDefault="00552918">
    <w:r>
      <w:t xml:space="preserve">Page </w:t>
    </w:r>
    <w:r>
      <w:fldChar w:fldCharType="begin"/>
    </w:r>
    <w:r>
      <w:instrText>PAGE</w:instrText>
    </w:r>
    <w:r>
      <w:fldChar w:fldCharType="separate"/>
    </w:r>
    <w:r>
      <w:t>4</w:t>
    </w:r>
    <w:r>
      <w:fldChar w:fldCharType="end"/>
    </w:r>
    <w:r>
      <w:br/>
      <w:t>Draft prETS 300 ???: Month YYYY</w:t>
    </w:r>
  </w:p>
  <w:p w14:paraId="652BD847" w14:textId="77777777" w:rsidR="00552918" w:rsidRDefault="005529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552918" w:rsidRDefault="005529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package" Target="embeddings/Microsoft_Visio_Drawing1.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4.emf"/><Relationship Id="rId28" Type="http://schemas.openxmlformats.org/officeDocument/2006/relationships/image" Target="media/image7.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package" Target="embeddings/Microsoft_Visio_Drawing.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930703-ECC4-47B8-A7C3-310A5DF3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19</Pages>
  <Words>6656</Words>
  <Characters>37944</Characters>
  <Application>Microsoft Office Word</Application>
  <DocSecurity>0</DocSecurity>
  <Lines>316</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Li, Yingyang</cp:lastModifiedBy>
  <cp:revision>2</cp:revision>
  <cp:lastPrinted>2008-01-30T21:09:00Z</cp:lastPrinted>
  <dcterms:created xsi:type="dcterms:W3CDTF">2020-05-27T03:06:00Z</dcterms:created>
  <dcterms:modified xsi:type="dcterms:W3CDTF">2020-05-27T03:06:00Z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