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bookmarkStart w:id="14" w:name="_GoBack"/>
      <w:bookmarkEnd w:id="14"/>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14:paraId="4E4F978F" w14:textId="77777777" w:rsidTr="00FF63A5">
        <w:tc>
          <w:tcPr>
            <w:tcW w:w="1525" w:type="dxa"/>
          </w:tcPr>
          <w:p w14:paraId="5A4759DF" w14:textId="77777777" w:rsidR="00E561C5" w:rsidRPr="00D11A4A" w:rsidRDefault="00E561C5" w:rsidP="00FF63A5">
            <w:pPr>
              <w:pStyle w:val="a6"/>
              <w:spacing w:after="0"/>
              <w:rPr>
                <w:sz w:val="20"/>
                <w:szCs w:val="20"/>
                <w:lang w:val="de-DE"/>
              </w:rPr>
            </w:pPr>
          </w:p>
        </w:tc>
        <w:tc>
          <w:tcPr>
            <w:tcW w:w="7560" w:type="dxa"/>
          </w:tcPr>
          <w:p w14:paraId="7E4F968D" w14:textId="77777777" w:rsidR="00E561C5" w:rsidRPr="00D11A4A" w:rsidRDefault="00E561C5" w:rsidP="00FF63A5">
            <w:pPr>
              <w:pStyle w:val="a6"/>
              <w:spacing w:after="0"/>
              <w:rPr>
                <w:sz w:val="20"/>
                <w:szCs w:val="20"/>
                <w:lang w:val="de-DE"/>
              </w:rPr>
            </w:pPr>
          </w:p>
        </w:tc>
      </w:tr>
      <w:tr w:rsidR="00E561C5" w14:paraId="175F6F39" w14:textId="77777777" w:rsidTr="00FF63A5">
        <w:tc>
          <w:tcPr>
            <w:tcW w:w="1525" w:type="dxa"/>
          </w:tcPr>
          <w:p w14:paraId="5E7617FF" w14:textId="77777777" w:rsidR="00E561C5" w:rsidRPr="00D11A4A" w:rsidRDefault="00E561C5" w:rsidP="00FF63A5">
            <w:pPr>
              <w:pStyle w:val="a6"/>
              <w:spacing w:after="0"/>
              <w:rPr>
                <w:sz w:val="20"/>
                <w:szCs w:val="20"/>
                <w:lang w:val="de-DE"/>
              </w:rPr>
            </w:pPr>
          </w:p>
        </w:tc>
        <w:tc>
          <w:tcPr>
            <w:tcW w:w="7560" w:type="dxa"/>
          </w:tcPr>
          <w:p w14:paraId="738383AD" w14:textId="77777777" w:rsidR="00E561C5" w:rsidRPr="00D11A4A" w:rsidRDefault="00E561C5" w:rsidP="00FF63A5">
            <w:pPr>
              <w:pStyle w:val="a6"/>
              <w:spacing w:after="0"/>
              <w:rPr>
                <w:sz w:val="20"/>
                <w:szCs w:val="20"/>
                <w:lang w:val="de-DE"/>
              </w:rPr>
            </w:pP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F675ED" w:rsidRPr="004C05A3" w:rsidRDefault="00F675E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675ED" w:rsidRDefault="00F675E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F675ED" w:rsidRPr="004C05A3" w:rsidRDefault="00F675E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675ED" w:rsidRDefault="00F675E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F675ED" w:rsidRPr="002625EB" w:rsidRDefault="00F675E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4pt;height:19.35pt" o:ole="">
                                  <v:imagedata r:id="rId12" o:title=""/>
                                </v:shape>
                                <o:OLEObject Type="Embed" ProgID="Equation.3" ShapeID="_x0000_i1027" DrawAspect="Content" ObjectID="_1652012259" r:id="rId13"/>
                              </w:object>
                            </w:r>
                            <w:r w:rsidRPr="002625EB">
                              <w:rPr>
                                <w:rFonts w:hint="eastAsia"/>
                              </w:rPr>
                              <w:t xml:space="preserve"> bits</w:t>
                            </w:r>
                          </w:p>
                          <w:p w14:paraId="661DF2C2" w14:textId="2253D7F1" w:rsidR="00F675ED" w:rsidRDefault="00F675E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4" o:title=""/>
                                </v:shape>
                                <o:OLEObject Type="Embed" ProgID="Equation.3" ShapeID="_x0000_i1028" DrawAspect="Content" ObjectID="_1652012260"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F675ED" w:rsidRPr="002625EB" w:rsidRDefault="00F675E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4pt;height:19.35pt" o:ole="">
                            <v:imagedata r:id="rId12" o:title=""/>
                          </v:shape>
                          <o:OLEObject Type="Embed" ProgID="Equation.3" ShapeID="_x0000_i1027" DrawAspect="Content" ObjectID="_1652012259" r:id="rId16"/>
                        </w:object>
                      </w:r>
                      <w:r w:rsidRPr="002625EB">
                        <w:rPr>
                          <w:rFonts w:hint="eastAsia"/>
                        </w:rPr>
                        <w:t xml:space="preserve"> bits</w:t>
                      </w:r>
                    </w:p>
                    <w:p w14:paraId="661DF2C2" w14:textId="2253D7F1" w:rsidR="00F675ED" w:rsidRDefault="00F675E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4" o:title=""/>
                          </v:shape>
                          <o:OLEObject Type="Embed" ProgID="Equation.3" ShapeID="_x0000_i1028" DrawAspect="Content" ObjectID="_1652012260" r:id="rId17"/>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F675ED" w:rsidRPr="005A68FE" w:rsidRDefault="00F675E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F675ED" w:rsidRPr="005A68FE" w:rsidRDefault="00F675E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5"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5"/>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6"/>
      <w:r>
        <w:rPr>
          <w:lang w:eastAsia="ja-JP"/>
        </w:rPr>
        <w:t>CORESET</w:t>
      </w:r>
      <w:commentRangeEnd w:id="16"/>
      <w:r w:rsidR="005D4EC1">
        <w:rPr>
          <w:rStyle w:val="af9"/>
          <w:rFonts w:ascii="Times New Roman" w:hAnsi="Times New Roman"/>
          <w:lang w:eastAsia="ja-JP"/>
        </w:rPr>
        <w:commentReference w:id="16"/>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7" w:name="OLE_LINK6"/>
            <w:r w:rsidRPr="002E2AE8">
              <w:rPr>
                <w:sz w:val="20"/>
                <w:szCs w:val="20"/>
                <w:lang w:val="de-DE"/>
              </w:rPr>
              <w:t xml:space="preserve">that the initial UL BWP is same as initial DL BWP </w:t>
            </w:r>
            <w:bookmarkEnd w:id="17"/>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 xml:space="preserve">Besides, the original agreement </w:t>
            </w:r>
            <w:r w:rsidRPr="002E2AE8">
              <w:rPr>
                <w:sz w:val="20"/>
                <w:szCs w:val="20"/>
                <w:lang w:val="de-DE"/>
              </w:rPr>
              <w:t xml:space="preserve">acheived </w:t>
            </w:r>
            <w:r w:rsidRPr="002E2AE8">
              <w:rPr>
                <w:sz w:val="20"/>
                <w:szCs w:val="20"/>
                <w:lang w:val="de-DE"/>
              </w:rPr>
              <w:t>in RAN1#99 was:</w:t>
            </w:r>
          </w:p>
          <w:p w14:paraId="48F4DDD6" w14:textId="77777777" w:rsidR="002E2AE8" w:rsidRPr="002E2AE8" w:rsidRDefault="002E2AE8" w:rsidP="002E2AE8">
            <w:pPr>
              <w:pStyle w:val="a6"/>
              <w:spacing w:after="0"/>
              <w:rPr>
                <w:sz w:val="20"/>
                <w:szCs w:val="20"/>
                <w:lang w:val="de-DE"/>
              </w:rPr>
            </w:pPr>
          </w:p>
          <w:p w14:paraId="5AA1CA6C" w14:textId="77777777" w:rsidR="00000000"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000000"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8" w:name="OLE_LINK5"/>
            <w:r w:rsidRPr="00371F0D">
              <w:rPr>
                <w:color w:val="FF0000"/>
                <w:sz w:val="20"/>
                <w:szCs w:val="20"/>
              </w:rPr>
              <w:t xml:space="preserve">the initial BWP </w:t>
            </w:r>
            <w:bookmarkEnd w:id="18"/>
            <w:r w:rsidRPr="002E2AE8">
              <w:rPr>
                <w:sz w:val="20"/>
                <w:szCs w:val="20"/>
              </w:rPr>
              <w:t>on the interlaces indicated by the X bits of the FDRA field</w:t>
            </w:r>
          </w:p>
          <w:p w14:paraId="1834E5E2" w14:textId="77777777" w:rsidR="00000000"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373140">
              <w:rPr>
                <w:rFonts w:eastAsiaTheme="minorEastAsia"/>
                <w:sz w:val="20"/>
                <w:szCs w:val="20"/>
              </w:rPr>
              <w: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190051F" w14:textId="77777777" w:rsidR="002E2AE8" w:rsidRPr="002E2AE8" w:rsidRDefault="002E2AE8" w:rsidP="002E2AE8">
            <w:pPr>
              <w:pStyle w:val="a6"/>
              <w:spacing w:after="0"/>
              <w:rPr>
                <w:sz w:val="20"/>
                <w:szCs w:val="20"/>
                <w:lang w:val="en-US"/>
              </w:rPr>
            </w:pPr>
          </w:p>
          <w:p w14:paraId="1638B05D" w14:textId="4DB8C792" w:rsidR="00C1065F" w:rsidRPr="00D11A4A" w:rsidRDefault="00F675ED" w:rsidP="00F675ED">
            <w:pPr>
              <w:pStyle w:val="a6"/>
              <w:spacing w:after="0"/>
              <w:rPr>
                <w:sz w:val="20"/>
                <w:szCs w:val="20"/>
                <w:lang w:val="de-DE"/>
              </w:rPr>
            </w:pPr>
            <w:r>
              <w:rPr>
                <w:sz w:val="20"/>
                <w:szCs w:val="20"/>
                <w:lang w:val="de-DE"/>
              </w:rPr>
              <w:t xml:space="preserve"> </w:t>
            </w:r>
          </w:p>
        </w:tc>
      </w:tr>
      <w:tr w:rsidR="00C1065F" w14:paraId="51E35B9D" w14:textId="77777777" w:rsidTr="00FF63A5">
        <w:tc>
          <w:tcPr>
            <w:tcW w:w="1525" w:type="dxa"/>
          </w:tcPr>
          <w:p w14:paraId="04D57E1A" w14:textId="77777777" w:rsidR="00C1065F" w:rsidRPr="00D11A4A" w:rsidRDefault="00C1065F" w:rsidP="00FF63A5">
            <w:pPr>
              <w:pStyle w:val="a6"/>
              <w:spacing w:after="0"/>
              <w:rPr>
                <w:sz w:val="20"/>
                <w:szCs w:val="20"/>
                <w:lang w:val="de-DE"/>
              </w:rPr>
            </w:pPr>
          </w:p>
        </w:tc>
        <w:tc>
          <w:tcPr>
            <w:tcW w:w="7560" w:type="dxa"/>
          </w:tcPr>
          <w:p w14:paraId="0D535B54" w14:textId="77777777" w:rsidR="00C1065F" w:rsidRPr="00D11A4A" w:rsidRDefault="00C1065F" w:rsidP="00FF63A5">
            <w:pPr>
              <w:pStyle w:val="a6"/>
              <w:spacing w:after="0"/>
              <w:rPr>
                <w:sz w:val="20"/>
                <w:szCs w:val="20"/>
                <w:lang w:val="de-DE"/>
              </w:rPr>
            </w:pPr>
          </w:p>
        </w:tc>
      </w:tr>
      <w:tr w:rsidR="00C1065F" w14:paraId="41ED5FA8" w14:textId="77777777" w:rsidTr="00FF63A5">
        <w:tc>
          <w:tcPr>
            <w:tcW w:w="1525" w:type="dxa"/>
          </w:tcPr>
          <w:p w14:paraId="1A3E756C" w14:textId="77777777" w:rsidR="00C1065F" w:rsidRPr="00D11A4A" w:rsidRDefault="00C1065F" w:rsidP="00FF63A5">
            <w:pPr>
              <w:pStyle w:val="a6"/>
              <w:spacing w:after="0"/>
              <w:rPr>
                <w:sz w:val="20"/>
                <w:szCs w:val="20"/>
                <w:lang w:val="de-DE"/>
              </w:rPr>
            </w:pPr>
          </w:p>
        </w:tc>
        <w:tc>
          <w:tcPr>
            <w:tcW w:w="7560" w:type="dxa"/>
          </w:tcPr>
          <w:p w14:paraId="692B6C79" w14:textId="77777777" w:rsidR="00C1065F" w:rsidRPr="00D11A4A" w:rsidRDefault="00C1065F" w:rsidP="00FF63A5">
            <w:pPr>
              <w:pStyle w:val="a6"/>
              <w:spacing w:after="0"/>
              <w:rPr>
                <w:sz w:val="20"/>
                <w:szCs w:val="20"/>
                <w:lang w:val="de-DE"/>
              </w:rPr>
            </w:pP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9"/>
      <w:r w:rsidR="006B4384" w:rsidRPr="006B4384">
        <w:rPr>
          <w:lang w:val="de-DE"/>
        </w:rPr>
        <w:t>CORESET</w:t>
      </w:r>
      <w:commentRangeEnd w:id="19"/>
      <w:r w:rsidR="009E2A1F">
        <w:rPr>
          <w:rStyle w:val="af9"/>
          <w:rFonts w:ascii="Times New Roman" w:hAnsi="Times New Roman"/>
          <w:lang w:eastAsia="ja-JP"/>
        </w:rPr>
        <w:commentReference w:id="19"/>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77777777" w:rsidR="00D637F2" w:rsidRPr="00D11A4A" w:rsidRDefault="00D637F2" w:rsidP="00FF63A5">
            <w:pPr>
              <w:pStyle w:val="a6"/>
              <w:spacing w:after="0"/>
              <w:rPr>
                <w:sz w:val="20"/>
                <w:szCs w:val="20"/>
                <w:lang w:val="de-DE"/>
              </w:rPr>
            </w:pPr>
          </w:p>
        </w:tc>
        <w:tc>
          <w:tcPr>
            <w:tcW w:w="7560" w:type="dxa"/>
          </w:tcPr>
          <w:p w14:paraId="45ECD946" w14:textId="77777777" w:rsidR="00D637F2" w:rsidRPr="00D11A4A" w:rsidRDefault="00D637F2" w:rsidP="00FF63A5">
            <w:pPr>
              <w:pStyle w:val="a6"/>
              <w:spacing w:after="0"/>
              <w:rPr>
                <w:sz w:val="20"/>
                <w:szCs w:val="20"/>
                <w:lang w:val="de-DE"/>
              </w:rPr>
            </w:pPr>
          </w:p>
        </w:tc>
      </w:tr>
      <w:tr w:rsidR="00D637F2" w14:paraId="7312648A" w14:textId="77777777" w:rsidTr="00FF63A5">
        <w:tc>
          <w:tcPr>
            <w:tcW w:w="1525" w:type="dxa"/>
          </w:tcPr>
          <w:p w14:paraId="1131A110" w14:textId="77777777" w:rsidR="00D637F2" w:rsidRPr="00D11A4A" w:rsidRDefault="00D637F2" w:rsidP="00FF63A5">
            <w:pPr>
              <w:pStyle w:val="a6"/>
              <w:spacing w:after="0"/>
              <w:rPr>
                <w:sz w:val="20"/>
                <w:szCs w:val="20"/>
                <w:lang w:val="de-DE"/>
              </w:rPr>
            </w:pPr>
          </w:p>
        </w:tc>
        <w:tc>
          <w:tcPr>
            <w:tcW w:w="7560" w:type="dxa"/>
          </w:tcPr>
          <w:p w14:paraId="37FCA9FF" w14:textId="77777777" w:rsidR="00D637F2" w:rsidRPr="00D11A4A" w:rsidRDefault="00D637F2" w:rsidP="00FF63A5">
            <w:pPr>
              <w:pStyle w:val="a6"/>
              <w:spacing w:after="0"/>
              <w:rPr>
                <w:sz w:val="20"/>
                <w:szCs w:val="20"/>
                <w:lang w:val="de-DE"/>
              </w:rPr>
            </w:pP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lastRenderedPageBreak/>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0"/>
      <w:r>
        <w:rPr>
          <w:rFonts w:ascii="Times New Roman" w:eastAsia="宋体" w:hAnsi="Times New Roman"/>
          <w:color w:val="FF0000"/>
        </w:rPr>
        <w:t>DCI format</w:t>
      </w:r>
      <w:commentRangeEnd w:id="20"/>
      <w:r>
        <w:rPr>
          <w:rStyle w:val="af9"/>
        </w:rPr>
        <w:commentReference w:id="20"/>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1"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lastRenderedPageBreak/>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hint="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77777777" w:rsidR="00A77543" w:rsidRPr="00D11A4A" w:rsidRDefault="00A77543" w:rsidP="00023C7B">
            <w:pPr>
              <w:pStyle w:val="a6"/>
              <w:spacing w:after="0"/>
              <w:rPr>
                <w:sz w:val="20"/>
                <w:szCs w:val="20"/>
                <w:lang w:val="de-DE"/>
              </w:rPr>
            </w:pPr>
          </w:p>
        </w:tc>
        <w:tc>
          <w:tcPr>
            <w:tcW w:w="7560" w:type="dxa"/>
          </w:tcPr>
          <w:p w14:paraId="3828BA58" w14:textId="77777777" w:rsidR="00A77543" w:rsidRPr="00D11A4A" w:rsidRDefault="00A77543" w:rsidP="00023C7B">
            <w:pPr>
              <w:pStyle w:val="a6"/>
              <w:spacing w:after="0"/>
              <w:rPr>
                <w:sz w:val="20"/>
                <w:szCs w:val="20"/>
                <w:lang w:val="de-DE"/>
              </w:rPr>
            </w:pPr>
          </w:p>
        </w:tc>
      </w:tr>
      <w:tr w:rsidR="00A77543" w14:paraId="5F690D34" w14:textId="77777777" w:rsidTr="00023C7B">
        <w:tc>
          <w:tcPr>
            <w:tcW w:w="1525" w:type="dxa"/>
          </w:tcPr>
          <w:p w14:paraId="3F4BF0FE" w14:textId="77777777" w:rsidR="00A77543" w:rsidRPr="00D11A4A" w:rsidRDefault="00A77543" w:rsidP="00023C7B">
            <w:pPr>
              <w:pStyle w:val="a6"/>
              <w:spacing w:after="0"/>
              <w:rPr>
                <w:sz w:val="20"/>
                <w:szCs w:val="20"/>
                <w:lang w:val="de-DE"/>
              </w:rPr>
            </w:pPr>
          </w:p>
        </w:tc>
        <w:tc>
          <w:tcPr>
            <w:tcW w:w="7560" w:type="dxa"/>
          </w:tcPr>
          <w:p w14:paraId="5F6922CD" w14:textId="77777777" w:rsidR="00A77543" w:rsidRPr="00D11A4A" w:rsidRDefault="00A77543" w:rsidP="00023C7B">
            <w:pPr>
              <w:pStyle w:val="a6"/>
              <w:spacing w:after="0"/>
              <w:rPr>
                <w:sz w:val="20"/>
                <w:szCs w:val="20"/>
                <w:lang w:val="de-DE"/>
              </w:rPr>
            </w:pPr>
          </w:p>
        </w:tc>
      </w:tr>
    </w:tbl>
    <w:p w14:paraId="5C2C71F5" w14:textId="77777777" w:rsidR="00A77543" w:rsidRPr="00351E51"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1"/>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lastRenderedPageBreak/>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_Ref40774674"/>
      <w:bookmarkStart w:id="27" w:name="OLE_LINK7"/>
      <w:r w:rsidRPr="00761D88">
        <w:rPr>
          <w:rFonts w:ascii="Arial" w:hAnsi="Arial" w:cs="Arial"/>
          <w:sz w:val="20"/>
          <w:szCs w:val="20"/>
          <w:lang w:val="en-US" w:eastAsia="x-none"/>
        </w:rPr>
        <w:t>R1-2003369</w:t>
      </w:r>
      <w:bookmarkEnd w:id="27"/>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6"/>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F675ED" w:rsidRPr="004C05A3" w:rsidRDefault="00F675E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675ED" w:rsidRDefault="00F675E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F675ED" w:rsidRPr="004C05A3" w:rsidRDefault="00F675E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675ED" w:rsidRDefault="00F675ED"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lastRenderedPageBreak/>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 xml:space="preserve">For PUSCH transmission prior to dedicated configuration (e.g., Msg3 PUSCH and potential Msg3 re-transmissions), we are already discussing RB set allocation rules for PUSCH </w:t>
      </w:r>
      <w:r>
        <w:rPr>
          <w:lang w:val="en-US"/>
        </w:rPr>
        <w:lastRenderedPageBreak/>
        <w:t>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af9"/>
        </w:rPr>
        <w:commentReference w:id="41"/>
      </w:r>
      <w:r>
        <w:rPr>
          <w:rFonts w:ascii="Times New Roman" w:eastAsia="宋体" w:hAnsi="Times New Roman"/>
          <w:color w:val="FF0000"/>
        </w:rPr>
        <w:t>is detected</w:t>
      </w:r>
      <w:commentRangeEnd w:id="40"/>
      <w:r>
        <w:rPr>
          <w:rStyle w:val="af9"/>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af9"/>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0"/>
          <w:footerReference w:type="default" r:id="rId21"/>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25pt" o:ole="">
            <v:imagedata r:id="rId23" o:title=""/>
          </v:shape>
          <o:OLEObject Type="Embed" ProgID="Visio.Drawing.15" ShapeID="_x0000_i1025" DrawAspect="Content" ObjectID="_1652012257" r:id="rId24"/>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2pt" o:ole="">
            <v:imagedata r:id="rId25" o:title=""/>
          </v:shape>
          <o:OLEObject Type="Embed" ProgID="Visio.Drawing.15" ShapeID="_x0000_i1026" DrawAspect="Content" ObjectID="_1652012258" r:id="rId26"/>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27"/>
      <w:footerReference w:type="default" r:id="rId28"/>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Stephen Grant" w:date="2020-05-23T18:04:00Z" w:initials="SG">
    <w:p w14:paraId="722CFAEA" w14:textId="6BD4232D" w:rsidR="00F675ED" w:rsidRDefault="00F675ED">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F675ED" w:rsidRDefault="00F675ED">
      <w:pPr>
        <w:pStyle w:val="a9"/>
      </w:pPr>
    </w:p>
    <w:p w14:paraId="4999AF06" w14:textId="42A2E36F" w:rsidR="00F675ED" w:rsidRDefault="00F675ED">
      <w:pPr>
        <w:pStyle w:val="a9"/>
      </w:pPr>
      <w:r>
        <w:t>This is consistent with the Rel-15 specifications for the DL that restrict Msg2 and 4 to the bandwidth location of CORESET0.</w:t>
      </w:r>
    </w:p>
  </w:comment>
  <w:comment w:id="19" w:author="Stephen Grant" w:date="2020-05-25T10:22:00Z" w:initials="SG">
    <w:p w14:paraId="6A568845" w14:textId="77777777" w:rsidR="00F675ED" w:rsidRDefault="00F675ED"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F675ED" w:rsidRDefault="00F675ED" w:rsidP="009E2A1F">
      <w:pPr>
        <w:pStyle w:val="a9"/>
      </w:pPr>
    </w:p>
    <w:p w14:paraId="39DCE8B2" w14:textId="3F874640" w:rsidR="00F675ED" w:rsidRDefault="00F675ED" w:rsidP="009E2A1F">
      <w:pPr>
        <w:pStyle w:val="a9"/>
      </w:pPr>
      <w:r>
        <w:t>This is consistent with the Rel-15 specifications for the DL that restrict Msg2 and 4 to the bandwidth location of CORESET0.</w:t>
      </w:r>
    </w:p>
  </w:comment>
  <w:comment w:id="20" w:author="Stephen Grant" w:date="2020-05-19T08:16:00Z" w:initials="SG">
    <w:p w14:paraId="68850CE7" w14:textId="77777777" w:rsidR="00F675ED" w:rsidRDefault="00F675ED" w:rsidP="00FF63A5">
      <w:pPr>
        <w:pStyle w:val="a9"/>
      </w:pPr>
      <w:r>
        <w:rPr>
          <w:rStyle w:val="af9"/>
        </w:rPr>
        <w:annotationRef/>
      </w:r>
      <w:r>
        <w:t>Earlier in Section 9.2.1 the following text clarifies what DCI format the UE detects:</w:t>
      </w:r>
    </w:p>
    <w:p w14:paraId="534CE0A5" w14:textId="77777777" w:rsidR="00F675ED" w:rsidRDefault="00F675ED" w:rsidP="00FF63A5">
      <w:pPr>
        <w:pStyle w:val="a9"/>
      </w:pPr>
    </w:p>
    <w:p w14:paraId="4752F4E7" w14:textId="77777777" w:rsidR="00F675ED" w:rsidRPr="00DA007B" w:rsidRDefault="00F675ED"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F675ED" w:rsidRDefault="00F675ED" w:rsidP="005E321A">
      <w:pPr>
        <w:pStyle w:val="a9"/>
      </w:pPr>
      <w:r>
        <w:rPr>
          <w:rStyle w:val="af9"/>
        </w:rPr>
        <w:annotationRef/>
      </w:r>
      <w:r>
        <w:t>Note: TC-RNTI to be addressed separately (Issue #1)</w:t>
      </w:r>
    </w:p>
  </w:comment>
  <w:comment w:id="24" w:author="Stephen Grant" w:date="2020-05-23T08:36:00Z" w:initials="SG">
    <w:p w14:paraId="3996847D" w14:textId="77777777" w:rsidR="00F675ED" w:rsidRDefault="00F675ED" w:rsidP="00004759">
      <w:pPr>
        <w:pStyle w:val="a9"/>
      </w:pPr>
      <w:r>
        <w:rPr>
          <w:rStyle w:val="af9"/>
        </w:rPr>
        <w:annotationRef/>
      </w:r>
      <w:r>
        <w:t>Note: TC-RNTI to be addressed separately (Issue #1)</w:t>
      </w:r>
    </w:p>
  </w:comment>
  <w:comment w:id="25" w:author="Stephen Grant" w:date="2020-05-23T08:36:00Z" w:initials="SG">
    <w:p w14:paraId="4CF48340" w14:textId="77777777" w:rsidR="00F675ED" w:rsidRDefault="00F675ED" w:rsidP="00004759">
      <w:pPr>
        <w:pStyle w:val="a9"/>
      </w:pPr>
      <w:r>
        <w:rPr>
          <w:rStyle w:val="af9"/>
        </w:rPr>
        <w:annotationRef/>
      </w:r>
      <w:r>
        <w:t>Note: TC-RNTI to be addressed separately (Issue #1)</w:t>
      </w:r>
    </w:p>
  </w:comment>
  <w:comment w:id="41" w:author="Stephen Grant" w:date="2020-05-19T08:16:00Z" w:initials="SG">
    <w:p w14:paraId="52EDC1C4" w14:textId="77777777" w:rsidR="00F675ED" w:rsidRDefault="00F675ED" w:rsidP="00F976AE">
      <w:pPr>
        <w:pStyle w:val="a9"/>
      </w:pPr>
      <w:r>
        <w:rPr>
          <w:rStyle w:val="af9"/>
        </w:rPr>
        <w:annotationRef/>
      </w:r>
      <w:r>
        <w:t>Earlier in Section 9.2.1 the following text clarifies what DCI format the UE detects:</w:t>
      </w:r>
    </w:p>
    <w:p w14:paraId="062F5260" w14:textId="77777777" w:rsidR="00F675ED" w:rsidRDefault="00F675ED" w:rsidP="00F976AE">
      <w:pPr>
        <w:pStyle w:val="a9"/>
      </w:pPr>
    </w:p>
    <w:p w14:paraId="6077DC01" w14:textId="77777777" w:rsidR="00F675ED" w:rsidRPr="00DA007B" w:rsidRDefault="00F675ED"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F675ED" w:rsidRDefault="00F675ED"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F675ED" w:rsidRDefault="00F675ED"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B3685" w14:textId="77777777" w:rsidR="0073317A" w:rsidRDefault="0073317A">
      <w:pPr>
        <w:spacing w:after="0" w:line="240" w:lineRule="auto"/>
      </w:pPr>
      <w:r>
        <w:separator/>
      </w:r>
    </w:p>
  </w:endnote>
  <w:endnote w:type="continuationSeparator" w:id="0">
    <w:p w14:paraId="3496F929" w14:textId="77777777" w:rsidR="0073317A" w:rsidRDefault="0073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F675ED" w:rsidRDefault="00F675E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336E4">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336E4">
      <w:rPr>
        <w:rStyle w:val="af5"/>
        <w:noProof/>
      </w:rPr>
      <w:t>14</w:t>
    </w:r>
    <w:r>
      <w:rPr>
        <w:rStyle w:val="af5"/>
      </w:rPr>
      <w:fldChar w:fldCharType="end"/>
    </w:r>
    <w:r>
      <w:rPr>
        <w:rStyle w:val="af5"/>
      </w:rPr>
      <w:tab/>
    </w:r>
  </w:p>
  <w:p w14:paraId="4282BD34" w14:textId="77777777" w:rsidR="00F675ED" w:rsidRDefault="00F675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F675ED" w:rsidRDefault="00F675E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336E4">
      <w:rPr>
        <w:rStyle w:val="af5"/>
        <w:noProof/>
      </w:rPr>
      <w:t>14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336E4">
      <w:rPr>
        <w:rStyle w:val="af5"/>
        <w:noProof/>
      </w:rPr>
      <w:t>14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344B7" w14:textId="77777777" w:rsidR="0073317A" w:rsidRDefault="0073317A">
      <w:pPr>
        <w:spacing w:after="0" w:line="240" w:lineRule="auto"/>
      </w:pPr>
      <w:r>
        <w:separator/>
      </w:r>
    </w:p>
  </w:footnote>
  <w:footnote w:type="continuationSeparator" w:id="0">
    <w:p w14:paraId="2F3D7E97" w14:textId="77777777" w:rsidR="0073317A" w:rsidRDefault="0073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F675ED" w:rsidRDefault="00F675ED">
    <w:r>
      <w:t xml:space="preserve">Page </w:t>
    </w:r>
    <w:r>
      <w:fldChar w:fldCharType="begin"/>
    </w:r>
    <w:r>
      <w:instrText>PAGE</w:instrText>
    </w:r>
    <w:r>
      <w:fldChar w:fldCharType="separate"/>
    </w:r>
    <w:r>
      <w:t>4</w:t>
    </w:r>
    <w:r>
      <w:fldChar w:fldCharType="end"/>
    </w:r>
    <w:r>
      <w:br/>
      <w:t>Draft prETS 300 ???: Month YYYY</w:t>
    </w:r>
  </w:p>
  <w:p w14:paraId="652BD847" w14:textId="77777777" w:rsidR="00F675ED" w:rsidRDefault="00F675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F675ED" w:rsidRDefault="00F675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3"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3"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10"/>
  </w:num>
  <w:num w:numId="3">
    <w:abstractNumId w:val="2"/>
  </w:num>
  <w:num w:numId="4">
    <w:abstractNumId w:val="8"/>
  </w:num>
  <w:num w:numId="5">
    <w:abstractNumId w:val="5"/>
  </w:num>
  <w:num w:numId="6">
    <w:abstractNumId w:val="25"/>
  </w:num>
  <w:num w:numId="7">
    <w:abstractNumId w:val="0"/>
  </w:num>
  <w:num w:numId="8">
    <w:abstractNumId w:val="29"/>
  </w:num>
  <w:num w:numId="9">
    <w:abstractNumId w:val="9"/>
  </w:num>
  <w:num w:numId="10">
    <w:abstractNumId w:val="16"/>
  </w:num>
  <w:num w:numId="11">
    <w:abstractNumId w:val="12"/>
  </w:num>
  <w:num w:numId="12">
    <w:abstractNumId w:val="18"/>
  </w:num>
  <w:num w:numId="13">
    <w:abstractNumId w:val="19"/>
  </w:num>
  <w:num w:numId="14">
    <w:abstractNumId w:val="32"/>
  </w:num>
  <w:num w:numId="15">
    <w:abstractNumId w:val="31"/>
  </w:num>
  <w:num w:numId="16">
    <w:abstractNumId w:val="26"/>
  </w:num>
  <w:num w:numId="17">
    <w:abstractNumId w:val="27"/>
  </w:num>
  <w:num w:numId="18">
    <w:abstractNumId w:val="14"/>
  </w:num>
  <w:num w:numId="19">
    <w:abstractNumId w:val="1"/>
  </w:num>
  <w:num w:numId="20">
    <w:abstractNumId w:val="6"/>
  </w:num>
  <w:num w:numId="21">
    <w:abstractNumId w:val="13"/>
  </w:num>
  <w:num w:numId="22">
    <w:abstractNumId w:val="22"/>
  </w:num>
  <w:num w:numId="23">
    <w:abstractNumId w:val="30"/>
  </w:num>
  <w:num w:numId="24">
    <w:abstractNumId w:val="22"/>
  </w:num>
  <w:num w:numId="25">
    <w:abstractNumId w:val="4"/>
  </w:num>
  <w:num w:numId="26">
    <w:abstractNumId w:val="30"/>
  </w:num>
  <w:num w:numId="27">
    <w:abstractNumId w:val="3"/>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7"/>
  </w:num>
  <w:num w:numId="33">
    <w:abstractNumId w:val="21"/>
  </w:num>
  <w:num w:numId="34">
    <w:abstractNumId w:val="17"/>
  </w:num>
  <w:num w:numId="35">
    <w:abstractNumId w:val="15"/>
  </w:num>
  <w:num w:numId="36">
    <w:abstractNumId w:val="2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表段落,リスト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package" Target="embeddings/Microsoft_Visio_Drawing22.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1.vsdx"/><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99EFB4-EE10-48E1-AD54-AE985D23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14</Pages>
  <Words>4903</Words>
  <Characters>27948</Characters>
  <Application>Microsoft Office Word</Application>
  <DocSecurity>0</DocSecurity>
  <Lines>232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2020-05-26T06:26:00Z</dcterms:created>
  <dcterms:modified xsi:type="dcterms:W3CDTF">2020-05-26T06:26:00Z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