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26C51" w14:textId="1550B7D9" w:rsidR="00693AE2" w:rsidRPr="0056520D" w:rsidRDefault="00693AE2" w:rsidP="00693AE2">
      <w:pPr>
        <w:pStyle w:val="Header"/>
        <w:rPr>
          <w:lang w:val="de-DE"/>
        </w:rPr>
      </w:pPr>
      <w:bookmarkStart w:id="0" w:name="_GoBack"/>
      <w:bookmarkEnd w:id="0"/>
      <w:r w:rsidRPr="0056520D">
        <w:rPr>
          <w:lang w:val="de-DE"/>
        </w:rPr>
        <w:t>3GPP TSG-RAN WG1</w:t>
      </w:r>
      <w:r w:rsidR="00416929">
        <w:rPr>
          <w:lang w:val="de-DE"/>
        </w:rPr>
        <w:t xml:space="preserve"> #</w:t>
      </w:r>
      <w:r w:rsidR="003E3C15">
        <w:t>101</w:t>
      </w:r>
      <w:r w:rsidR="00651E5A">
        <w:t>-e</w:t>
      </w:r>
      <w:r>
        <w:tab/>
      </w:r>
      <w:r>
        <w:rPr>
          <w:lang w:val="de-DE"/>
        </w:rPr>
        <w:tab/>
      </w:r>
      <w:r w:rsidR="003660B6" w:rsidRPr="003660B6">
        <w:rPr>
          <w:lang w:val="de-DE"/>
        </w:rPr>
        <w:t>R1-</w:t>
      </w:r>
      <w:r w:rsidR="003E3C15" w:rsidRPr="003660B6">
        <w:rPr>
          <w:lang w:val="de-DE"/>
        </w:rPr>
        <w:t>200</w:t>
      </w:r>
      <w:r w:rsidR="005A4874">
        <w:rPr>
          <w:lang w:val="de-DE"/>
        </w:rPr>
        <w:t>4356</w:t>
      </w:r>
    </w:p>
    <w:p w14:paraId="718953D8" w14:textId="095060D9" w:rsidR="00693AE2" w:rsidRDefault="00651E5A" w:rsidP="00693AE2">
      <w:pPr>
        <w:pStyle w:val="Header"/>
        <w:rPr>
          <w:lang w:val="de-DE"/>
        </w:rPr>
      </w:pPr>
      <w:r w:rsidRPr="00651E5A">
        <w:rPr>
          <w:lang w:val="de-DE"/>
        </w:rPr>
        <w:t xml:space="preserve">e-Meeting, </w:t>
      </w:r>
      <w:r w:rsidR="003E3C15">
        <w:rPr>
          <w:lang w:val="de-DE"/>
        </w:rPr>
        <w:t>May 25- June 5</w:t>
      </w:r>
      <w:r w:rsidRPr="00651E5A">
        <w:rPr>
          <w:lang w:val="de-DE"/>
        </w:rPr>
        <w:t>, 2020</w:t>
      </w:r>
    </w:p>
    <w:p w14:paraId="7558B307" w14:textId="77777777" w:rsidR="00651E5A" w:rsidRPr="000833FA" w:rsidRDefault="00651E5A"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04950D32" w:rsidR="00693AE2" w:rsidRPr="00E220C0" w:rsidRDefault="00693AE2" w:rsidP="00693AE2">
      <w:pPr>
        <w:pStyle w:val="Header"/>
        <w:tabs>
          <w:tab w:val="clear" w:pos="4536"/>
          <w:tab w:val="left" w:pos="1800"/>
        </w:tabs>
      </w:pPr>
      <w:r w:rsidRPr="0003368D">
        <w:t>Title:</w:t>
      </w:r>
      <w:bookmarkStart w:id="1" w:name="Title"/>
      <w:bookmarkEnd w:id="1"/>
      <w:r w:rsidRPr="0003368D">
        <w:tab/>
      </w:r>
      <w:bookmarkStart w:id="2" w:name="OLE_LINK1"/>
      <w:r w:rsidR="00651E5A">
        <w:t>RAN1 aspects of UL Tx switching</w:t>
      </w:r>
      <w:bookmarkEnd w:id="2"/>
    </w:p>
    <w:p w14:paraId="4C50045B" w14:textId="132B6966" w:rsidR="00693AE2" w:rsidRPr="00E220C0" w:rsidRDefault="00693AE2" w:rsidP="00693AE2">
      <w:pPr>
        <w:pStyle w:val="Header"/>
        <w:tabs>
          <w:tab w:val="left" w:pos="1800"/>
        </w:tabs>
      </w:pPr>
      <w:r w:rsidRPr="00E220C0">
        <w:t>Agenda Item:</w:t>
      </w:r>
      <w:bookmarkStart w:id="3" w:name="Source"/>
      <w:bookmarkEnd w:id="3"/>
      <w:r w:rsidRPr="00E220C0">
        <w:tab/>
      </w:r>
      <w:r w:rsidR="00651E5A">
        <w:t>5.1</w:t>
      </w:r>
    </w:p>
    <w:p w14:paraId="34C3E2AA" w14:textId="77777777" w:rsidR="00693AE2" w:rsidRPr="0003368D" w:rsidRDefault="00693AE2" w:rsidP="00693AE2">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6E56AF14" w14:textId="3849B771" w:rsidR="00436517" w:rsidRDefault="00235FA3" w:rsidP="00693AE2">
      <w:pPr>
        <w:pStyle w:val="BodyText"/>
        <w:rPr>
          <w:lang w:val="en-AU"/>
        </w:rPr>
      </w:pPr>
      <w:bookmarkStart w:id="5" w:name="_Ref178064866"/>
      <w:r w:rsidRPr="159382A1">
        <w:rPr>
          <w:lang w:val="en-AU"/>
        </w:rPr>
        <w:t>In</w:t>
      </w:r>
      <w:r w:rsidR="00FA1A92">
        <w:rPr>
          <w:lang w:val="en-AU"/>
        </w:rPr>
        <w:t xml:space="preserve"> this document, we discuss </w:t>
      </w:r>
      <w:r w:rsidR="00651E5A">
        <w:rPr>
          <w:lang w:val="en-AU"/>
        </w:rPr>
        <w:t xml:space="preserve">some </w:t>
      </w:r>
      <w:r w:rsidR="00FA1A92">
        <w:rPr>
          <w:lang w:val="en-AU"/>
        </w:rPr>
        <w:t xml:space="preserve">remaining </w:t>
      </w:r>
      <w:r w:rsidR="00651E5A">
        <w:rPr>
          <w:lang w:val="en-AU"/>
        </w:rPr>
        <w:t xml:space="preserve">RAN1 aspects for the below objective of the RAN4 led WI on </w:t>
      </w:r>
      <w:r w:rsidR="00651E5A" w:rsidRPr="00651E5A">
        <w:rPr>
          <w:lang w:val="en-AU"/>
        </w:rPr>
        <w:t>RF requirements for NR frequency range 1 (FR1)</w:t>
      </w:r>
      <w:r w:rsidR="00FA1A92">
        <w:rPr>
          <w:lang w:val="en-AU"/>
        </w:rPr>
        <w:t>.</w:t>
      </w:r>
    </w:p>
    <w:p w14:paraId="25E2922B" w14:textId="6DC49219" w:rsidR="00651E5A" w:rsidRPr="00E96CF9" w:rsidRDefault="64AC73CA" w:rsidP="00651E5A">
      <w:pPr>
        <w:pStyle w:val="BodyText"/>
        <w:jc w:val="center"/>
        <w:rPr>
          <w:szCs w:val="20"/>
        </w:rPr>
      </w:pPr>
      <w:r>
        <w:rPr>
          <w:noProof/>
        </w:rPr>
        <w:drawing>
          <wp:inline distT="0" distB="0" distL="0" distR="0" wp14:anchorId="2925CCF5" wp14:editId="2F0F6249">
            <wp:extent cx="4797422" cy="3011609"/>
            <wp:effectExtent l="0" t="0" r="3810" b="0"/>
            <wp:docPr id="1836506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4797422" cy="3011609"/>
                    </a:xfrm>
                    <a:prstGeom prst="rect">
                      <a:avLst/>
                    </a:prstGeom>
                  </pic:spPr>
                </pic:pic>
              </a:graphicData>
            </a:graphic>
          </wp:inline>
        </w:drawing>
      </w:r>
    </w:p>
    <w:bookmarkEnd w:id="5"/>
    <w:p w14:paraId="1CC7D15D" w14:textId="77777777" w:rsidR="00693AE2" w:rsidRDefault="00693AE2" w:rsidP="00693AE2">
      <w:pPr>
        <w:pStyle w:val="Heading1"/>
      </w:pPr>
      <w:r>
        <w:t>Discussion</w:t>
      </w:r>
    </w:p>
    <w:p w14:paraId="02CCB054" w14:textId="60FB5FBC" w:rsidR="00CF3DF8" w:rsidRPr="00CF3DF8" w:rsidRDefault="00CF3DF8" w:rsidP="006B4C06">
      <w:pPr>
        <w:pStyle w:val="Heading2"/>
        <w:rPr>
          <w:u w:val="single"/>
        </w:rPr>
      </w:pPr>
      <w:r>
        <w:rPr>
          <w:u w:val="single"/>
        </w:rPr>
        <w:t>Impact on PUSCH preparation time</w:t>
      </w:r>
    </w:p>
    <w:p w14:paraId="610B0C99" w14:textId="73D82786" w:rsidR="00037D62" w:rsidRDefault="00037D62" w:rsidP="006B4C06">
      <w:pPr>
        <w:pStyle w:val="BodyText"/>
      </w:pPr>
      <w:r>
        <w:t xml:space="preserve">Several aspects related to impact on UE PUSCH preparation procedure were discussed in RAN1#100-eMeeting and related agreements are captured in [2]. </w:t>
      </w:r>
      <w:r w:rsidR="00204765">
        <w:t xml:space="preserve">Further, the following WA was made in RAN1#100bis-e to provide additional time to </w:t>
      </w:r>
      <w:r w:rsidR="002328D2">
        <w:t>other cases.</w:t>
      </w:r>
    </w:p>
    <w:p w14:paraId="2227900E" w14:textId="77777777" w:rsidR="00204765" w:rsidRPr="00204765" w:rsidRDefault="00204765" w:rsidP="00204765">
      <w:pPr>
        <w:ind w:left="420"/>
        <w:jc w:val="both"/>
        <w:rPr>
          <w:i/>
          <w:iCs/>
          <w:szCs w:val="20"/>
          <w:highlight w:val="darkYellow"/>
        </w:rPr>
      </w:pPr>
      <w:r w:rsidRPr="00204765">
        <w:rPr>
          <w:i/>
          <w:iCs/>
          <w:szCs w:val="20"/>
          <w:highlight w:val="darkYellow"/>
        </w:rPr>
        <w:t>Working assumption:</w:t>
      </w:r>
    </w:p>
    <w:p w14:paraId="62CE2C72" w14:textId="77777777" w:rsidR="00204765" w:rsidRPr="00204765" w:rsidRDefault="00204765" w:rsidP="00204765">
      <w:pPr>
        <w:numPr>
          <w:ilvl w:val="0"/>
          <w:numId w:val="26"/>
        </w:numPr>
        <w:overflowPunct w:val="0"/>
        <w:autoSpaceDE w:val="0"/>
        <w:autoSpaceDN w:val="0"/>
        <w:snapToGrid w:val="0"/>
        <w:ind w:left="840"/>
        <w:jc w:val="both"/>
        <w:rPr>
          <w:i/>
          <w:iCs/>
          <w:szCs w:val="20"/>
        </w:rPr>
      </w:pPr>
      <w:r w:rsidRPr="00204765">
        <w:rPr>
          <w:i/>
          <w:iCs/>
          <w:szCs w:val="20"/>
        </w:rPr>
        <w:t xml:space="preserve">If uplink Tx switching is triggered, the additional time is needed and it equals to the length of UL switching period for the </w:t>
      </w:r>
      <w:proofErr w:type="gramStart"/>
      <w:r w:rsidRPr="00204765">
        <w:rPr>
          <w:i/>
          <w:iCs/>
          <w:szCs w:val="20"/>
        </w:rPr>
        <w:t>followings</w:t>
      </w:r>
      <w:proofErr w:type="gramEnd"/>
      <w:r w:rsidRPr="00204765">
        <w:rPr>
          <w:i/>
          <w:iCs/>
          <w:szCs w:val="20"/>
        </w:rPr>
        <w:t xml:space="preserve"> cases:</w:t>
      </w:r>
    </w:p>
    <w:p w14:paraId="1A8BF692" w14:textId="77777777" w:rsidR="00204765" w:rsidRPr="00204765" w:rsidRDefault="00204765" w:rsidP="00204765">
      <w:pPr>
        <w:numPr>
          <w:ilvl w:val="1"/>
          <w:numId w:val="26"/>
        </w:numPr>
        <w:overflowPunct w:val="0"/>
        <w:autoSpaceDE w:val="0"/>
        <w:autoSpaceDN w:val="0"/>
        <w:snapToGrid w:val="0"/>
        <w:ind w:left="1260"/>
        <w:jc w:val="both"/>
        <w:rPr>
          <w:i/>
          <w:iCs/>
          <w:szCs w:val="20"/>
        </w:rPr>
      </w:pPr>
      <w:bookmarkStart w:id="6" w:name="_Hlk40288347"/>
      <w:r w:rsidRPr="00204765">
        <w:rPr>
          <w:i/>
          <w:iCs/>
          <w:szCs w:val="20"/>
        </w:rPr>
        <w:t>T</w:t>
      </w:r>
      <w:r w:rsidRPr="00204765">
        <w:rPr>
          <w:i/>
          <w:iCs/>
          <w:szCs w:val="20"/>
          <w:vertAlign w:val="subscript"/>
        </w:rPr>
        <w:t>proc,2</w:t>
      </w:r>
      <w:r w:rsidRPr="00204765">
        <w:rPr>
          <w:i/>
          <w:iCs/>
          <w:szCs w:val="20"/>
          <w:vertAlign w:val="superscript"/>
        </w:rPr>
        <w:t>mux</w:t>
      </w:r>
    </w:p>
    <w:bookmarkEnd w:id="6"/>
    <w:p w14:paraId="067EFAC3" w14:textId="77777777" w:rsidR="00204765" w:rsidRPr="00204765" w:rsidRDefault="00204765" w:rsidP="00204765">
      <w:pPr>
        <w:numPr>
          <w:ilvl w:val="1"/>
          <w:numId w:val="26"/>
        </w:numPr>
        <w:overflowPunct w:val="0"/>
        <w:autoSpaceDE w:val="0"/>
        <w:autoSpaceDN w:val="0"/>
        <w:snapToGrid w:val="0"/>
        <w:ind w:left="1260"/>
        <w:jc w:val="both"/>
        <w:rPr>
          <w:i/>
          <w:iCs/>
          <w:szCs w:val="20"/>
        </w:rPr>
      </w:pPr>
      <w:r w:rsidRPr="00204765">
        <w:rPr>
          <w:i/>
          <w:iCs/>
          <w:szCs w:val="20"/>
        </w:rPr>
        <w:t>Aperiodic SRS transmission</w:t>
      </w:r>
    </w:p>
    <w:p w14:paraId="5066B566" w14:textId="77777777" w:rsidR="00204765" w:rsidRPr="00204765" w:rsidRDefault="00204765" w:rsidP="00204765">
      <w:pPr>
        <w:numPr>
          <w:ilvl w:val="1"/>
          <w:numId w:val="26"/>
        </w:numPr>
        <w:overflowPunct w:val="0"/>
        <w:autoSpaceDE w:val="0"/>
        <w:autoSpaceDN w:val="0"/>
        <w:snapToGrid w:val="0"/>
        <w:ind w:left="1260"/>
        <w:jc w:val="both"/>
        <w:rPr>
          <w:i/>
          <w:iCs/>
          <w:szCs w:val="20"/>
        </w:rPr>
      </w:pPr>
      <w:r w:rsidRPr="00204765">
        <w:rPr>
          <w:i/>
          <w:iCs/>
          <w:szCs w:val="20"/>
        </w:rPr>
        <w:t>PDCCH order triggered PRACH transmission</w:t>
      </w:r>
    </w:p>
    <w:p w14:paraId="0F49EA7E" w14:textId="77777777" w:rsidR="00204765" w:rsidRPr="00204765" w:rsidRDefault="00204765" w:rsidP="00204765">
      <w:pPr>
        <w:numPr>
          <w:ilvl w:val="1"/>
          <w:numId w:val="26"/>
        </w:numPr>
        <w:autoSpaceDN w:val="0"/>
        <w:snapToGrid w:val="0"/>
        <w:ind w:left="1260"/>
        <w:jc w:val="both"/>
        <w:rPr>
          <w:i/>
          <w:iCs/>
          <w:szCs w:val="20"/>
        </w:rPr>
      </w:pPr>
      <w:proofErr w:type="spellStart"/>
      <w:r w:rsidRPr="00204765">
        <w:rPr>
          <w:i/>
          <w:iCs/>
          <w:szCs w:val="20"/>
        </w:rPr>
        <w:t>T</w:t>
      </w:r>
      <w:r w:rsidRPr="00204765">
        <w:rPr>
          <w:i/>
          <w:iCs/>
          <w:szCs w:val="20"/>
          <w:vertAlign w:val="subscript"/>
        </w:rPr>
        <w:t>proc</w:t>
      </w:r>
      <w:proofErr w:type="spellEnd"/>
      <w:r w:rsidRPr="00204765">
        <w:rPr>
          <w:i/>
          <w:iCs/>
          <w:szCs w:val="20"/>
          <w:vertAlign w:val="subscript"/>
        </w:rPr>
        <w:t>, CSI</w:t>
      </w:r>
      <w:r w:rsidRPr="00204765">
        <w:rPr>
          <w:i/>
          <w:iCs/>
          <w:szCs w:val="20"/>
        </w:rPr>
        <w:t xml:space="preserve"> in case of CSI triggered with Z</w:t>
      </w:r>
      <w:r w:rsidRPr="00204765">
        <w:rPr>
          <w:i/>
          <w:iCs/>
          <w:szCs w:val="20"/>
          <w:vertAlign w:val="subscript"/>
        </w:rPr>
        <w:t>1</w:t>
      </w:r>
      <w:r w:rsidRPr="00204765">
        <w:rPr>
          <w:i/>
          <w:iCs/>
          <w:szCs w:val="20"/>
        </w:rPr>
        <w:t xml:space="preserve"> of Table 5.4-1 of TS 38.214, FFS: the other cases of </w:t>
      </w:r>
      <w:proofErr w:type="spellStart"/>
      <w:r w:rsidRPr="00204765">
        <w:rPr>
          <w:i/>
          <w:iCs/>
          <w:szCs w:val="20"/>
        </w:rPr>
        <w:t>T</w:t>
      </w:r>
      <w:r w:rsidRPr="00204765">
        <w:rPr>
          <w:i/>
          <w:iCs/>
          <w:szCs w:val="20"/>
          <w:vertAlign w:val="subscript"/>
        </w:rPr>
        <w:t>proc</w:t>
      </w:r>
      <w:proofErr w:type="spellEnd"/>
      <w:r w:rsidRPr="00204765">
        <w:rPr>
          <w:i/>
          <w:iCs/>
          <w:szCs w:val="20"/>
          <w:vertAlign w:val="subscript"/>
        </w:rPr>
        <w:t>, CSI</w:t>
      </w:r>
    </w:p>
    <w:p w14:paraId="1AEA1B57" w14:textId="77777777" w:rsidR="00204765" w:rsidRDefault="00204765" w:rsidP="006B4C06">
      <w:pPr>
        <w:pStyle w:val="BodyText"/>
      </w:pPr>
    </w:p>
    <w:p w14:paraId="48E04B3C" w14:textId="25809379" w:rsidR="00037D62" w:rsidRDefault="00037D62" w:rsidP="006B4C06">
      <w:pPr>
        <w:pStyle w:val="BodyText"/>
      </w:pPr>
      <w:r>
        <w:t xml:space="preserve">Regarding how to capture the </w:t>
      </w:r>
      <w:r w:rsidR="00204765">
        <w:t>additional</w:t>
      </w:r>
      <w:r>
        <w:t xml:space="preserve"> time in the specification, our preference is </w:t>
      </w:r>
      <w:r w:rsidR="002328D2">
        <w:t>increment</w:t>
      </w:r>
      <w:r>
        <w:t xml:space="preserve"> N2 </w:t>
      </w:r>
      <w:r w:rsidR="002328D2">
        <w:t>with</w:t>
      </w:r>
      <w:r>
        <w:t xml:space="preserve"> the length of switching duration, i.e., replace </w:t>
      </w:r>
      <m:oMath>
        <m:r>
          <w:rPr>
            <w:rFonts w:ascii="Cambria Math" w:hAnsi="Cambria Math"/>
          </w:rPr>
          <m:t>N2</m:t>
        </m:r>
      </m:oMath>
      <w:r>
        <w:t xml:space="preserve"> with </w:t>
      </w:r>
      <m:oMath>
        <m:r>
          <w:rPr>
            <w:rFonts w:ascii="Cambria Math" w:hAnsi="Cambria Math"/>
          </w:rPr>
          <m:t>N2'</m:t>
        </m:r>
      </m:oMath>
      <w:r>
        <w:t xml:space="preserve"> where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m:t>
            </m:r>
          </m:sup>
        </m:sSup>
        <m:r>
          <w:rPr>
            <w:rFonts w:ascii="Cambria Math" w:hAnsi="Cambria Math"/>
          </w:rPr>
          <m:t>=N2+</m:t>
        </m:r>
        <m:sSub>
          <m:sSubPr>
            <m:ctrlPr>
              <w:rPr>
                <w:rFonts w:ascii="Cambria Math" w:hAnsi="Cambria Math"/>
                <w:i/>
              </w:rPr>
            </m:ctrlPr>
          </m:sSubPr>
          <m:e>
            <m:r>
              <w:rPr>
                <w:rFonts w:ascii="Cambria Math" w:hAnsi="Cambria Math"/>
              </w:rPr>
              <m:t>d</m:t>
            </m:r>
          </m:e>
          <m:sub>
            <m:r>
              <w:rPr>
                <w:rFonts w:ascii="Cambria Math" w:hAnsi="Cambria Math"/>
              </w:rPr>
              <m:t>txs</m:t>
            </m:r>
          </m:sub>
        </m:sSub>
      </m:oMath>
      <w:r>
        <w:t xml:space="preserve"> and </w:t>
      </w:r>
      <w:r w:rsidRPr="00996AD5">
        <w:rPr>
          <w:position w:val="-32"/>
        </w:rPr>
        <w:object w:dxaOrig="2940" w:dyaOrig="760" w14:anchorId="338F5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5pt;height:37.8pt" o:ole="">
            <v:imagedata r:id="rId9" o:title=""/>
          </v:shape>
          <o:OLEObject Type="Embed" ProgID="Equation.DSMT4" ShapeID="_x0000_i1025" DrawAspect="Content" ObjectID="_1651077142" r:id="rId10"/>
        </w:object>
      </w:r>
      <w:r>
        <w:t xml:space="preserve"> with </w:t>
      </w:r>
      <w:r w:rsidRPr="00996AD5">
        <w:rPr>
          <w:position w:val="-12"/>
        </w:rPr>
        <w:object w:dxaOrig="540" w:dyaOrig="360" w14:anchorId="18566541">
          <v:shape id="_x0000_i1026" type="#_x0000_t75" style="width:26.9pt;height:18.7pt" o:ole="">
            <v:imagedata r:id="rId11" o:title=""/>
          </v:shape>
          <o:OLEObject Type="Embed" ProgID="Equation.DSMT4" ShapeID="_x0000_i1026" DrawAspect="Content" ObjectID="_1651077143" r:id="rId12"/>
        </w:object>
      </w:r>
      <w:r>
        <w:t>being the UE capability reported for l</w:t>
      </w:r>
      <w:r w:rsidRPr="00037D62">
        <w:t>ength of UL switching period</w:t>
      </w:r>
      <w:r>
        <w:t xml:space="preserve"> as agreed in RAN4 [1]. </w:t>
      </w:r>
      <w:r w:rsidR="00204765">
        <w:t xml:space="preserve">This would address not only PUSCH preparation time (i.e., </w:t>
      </w:r>
      <w:r w:rsidR="00204765" w:rsidRPr="00431083">
        <w:rPr>
          <w:position w:val="-14"/>
        </w:rPr>
        <w:object w:dxaOrig="460" w:dyaOrig="380" w14:anchorId="09C8A60F">
          <v:shape id="_x0000_i1027" type="#_x0000_t75" style="width:23.7pt;height:19.15pt" o:ole="">
            <v:imagedata r:id="rId13" o:title=""/>
          </v:shape>
          <o:OLEObject Type="Embed" ProgID="Equation.DSMT4" ShapeID="_x0000_i1027" DrawAspect="Content" ObjectID="_1651077144" r:id="rId14"/>
        </w:object>
      </w:r>
      <w:r w:rsidR="00204765">
        <w:t>) but also other additional cases for which the WA was made in previous meeting</w:t>
      </w:r>
      <w:r w:rsidR="003E3C15">
        <w:t>.</w:t>
      </w:r>
    </w:p>
    <w:p w14:paraId="14DA9740" w14:textId="77777777" w:rsidR="000C1F70" w:rsidRPr="00805092" w:rsidRDefault="000C1F70" w:rsidP="000C1F70">
      <w:pPr>
        <w:pStyle w:val="BodyText"/>
        <w:rPr>
          <w:b/>
          <w:u w:val="single"/>
        </w:rPr>
      </w:pPr>
      <w:r w:rsidRPr="00805092">
        <w:rPr>
          <w:b/>
          <w:u w:val="single"/>
        </w:rPr>
        <w:lastRenderedPageBreak/>
        <w:t>Proposal 1</w:t>
      </w:r>
    </w:p>
    <w:p w14:paraId="1985EC36" w14:textId="3A64A3C8" w:rsidR="000C1F70" w:rsidRPr="003819BC" w:rsidRDefault="0023503F" w:rsidP="003819BC">
      <w:pPr>
        <w:pStyle w:val="BodyText"/>
        <w:numPr>
          <w:ilvl w:val="0"/>
          <w:numId w:val="2"/>
        </w:numPr>
        <w:rPr>
          <w:i/>
          <w:iCs/>
        </w:rPr>
      </w:pPr>
      <w:r w:rsidRPr="00805092">
        <w:rPr>
          <w:b/>
        </w:rPr>
        <w:t xml:space="preserve">For capturing impact of </w:t>
      </w:r>
      <w:r w:rsidR="00204765">
        <w:rPr>
          <w:b/>
        </w:rPr>
        <w:t>additional</w:t>
      </w:r>
      <w:r w:rsidRPr="00805092">
        <w:rPr>
          <w:b/>
        </w:rPr>
        <w:t xml:space="preserve"> processing time</w:t>
      </w:r>
      <w:r w:rsidR="00204765">
        <w:rPr>
          <w:b/>
        </w:rPr>
        <w:t xml:space="preserve"> for </w:t>
      </w:r>
      <w:r w:rsidR="00204765" w:rsidRPr="00431083">
        <w:rPr>
          <w:position w:val="-14"/>
        </w:rPr>
        <w:object w:dxaOrig="460" w:dyaOrig="380" w14:anchorId="465F69EE">
          <v:shape id="_x0000_i1028" type="#_x0000_t75" style="width:23.7pt;height:19.15pt" o:ole="">
            <v:imagedata r:id="rId13" o:title=""/>
          </v:shape>
          <o:OLEObject Type="Embed" ProgID="Equation.DSMT4" ShapeID="_x0000_i1028" DrawAspect="Content" ObjectID="_1651077145" r:id="rId15"/>
        </w:object>
      </w:r>
      <w:r w:rsidR="003819BC">
        <w:t xml:space="preserve">, </w:t>
      </w:r>
      <w:r w:rsidR="003819BC" w:rsidRPr="003819BC">
        <w:rPr>
          <w:i/>
          <w:iCs/>
        </w:rPr>
        <w:t>T</w:t>
      </w:r>
      <w:r w:rsidR="003819BC" w:rsidRPr="003819BC">
        <w:rPr>
          <w:i/>
          <w:iCs/>
          <w:vertAlign w:val="subscript"/>
        </w:rPr>
        <w:t>proc,2</w:t>
      </w:r>
      <w:r w:rsidR="003819BC" w:rsidRPr="003819BC">
        <w:rPr>
          <w:i/>
          <w:iCs/>
          <w:vertAlign w:val="superscript"/>
        </w:rPr>
        <w:t>mux</w:t>
      </w:r>
      <w:r w:rsidR="003819BC">
        <w:t xml:space="preserve"> </w:t>
      </w:r>
      <w:r w:rsidRPr="003819BC">
        <w:rPr>
          <w:b/>
        </w:rPr>
        <w:t xml:space="preserve">, </w:t>
      </w:r>
      <w:r w:rsidR="003819BC">
        <w:rPr>
          <w:b/>
        </w:rPr>
        <w:t xml:space="preserve">aperiodic SRS transmission, </w:t>
      </w:r>
      <w:r w:rsidRPr="003819BC">
        <w:rPr>
          <w:b/>
        </w:rPr>
        <w:t xml:space="preserve">replace </w:t>
      </w:r>
      <m:oMath>
        <m:r>
          <m:rPr>
            <m:sty m:val="bi"/>
          </m:rPr>
          <w:rPr>
            <w:rFonts w:ascii="Cambria Math" w:hAnsi="Cambria Math"/>
          </w:rPr>
          <m:t>N</m:t>
        </m:r>
        <m:r>
          <m:rPr>
            <m:sty m:val="bi"/>
          </m:rPr>
          <w:rPr>
            <w:rFonts w:ascii="Cambria Math" w:hAnsi="Cambria Math"/>
          </w:rPr>
          <m:t>2</m:t>
        </m:r>
      </m:oMath>
      <w:r w:rsidRPr="003819BC">
        <w:rPr>
          <w:b/>
        </w:rPr>
        <w:t xml:space="preserve"> with </w:t>
      </w:r>
      <m:oMath>
        <m:r>
          <m:rPr>
            <m:sty m:val="bi"/>
          </m:rPr>
          <w:rPr>
            <w:rFonts w:ascii="Cambria Math" w:hAnsi="Cambria Math"/>
          </w:rPr>
          <m:t>N</m:t>
        </m:r>
        <m:r>
          <m:rPr>
            <m:sty m:val="bi"/>
          </m:rPr>
          <w:rPr>
            <w:rFonts w:ascii="Cambria Math" w:hAnsi="Cambria Math"/>
          </w:rPr>
          <m:t>2'</m:t>
        </m:r>
      </m:oMath>
      <w:r w:rsidRPr="003819BC">
        <w:rPr>
          <w:b/>
        </w:rPr>
        <w:t xml:space="preserve"> where </w:t>
      </w:r>
      <m:oMath>
        <m:r>
          <m:rPr>
            <m:sty m:val="bi"/>
          </m:rPr>
          <w:rPr>
            <w:rFonts w:ascii="Cambria Math" w:hAnsi="Cambria Math"/>
          </w:rPr>
          <m:t>N</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t>
            </m:r>
          </m:sup>
        </m:sSup>
        <m:r>
          <m:rPr>
            <m:sty m:val="bi"/>
          </m:rPr>
          <w:rPr>
            <w:rFonts w:ascii="Cambria Math" w:hAnsi="Cambria Math"/>
          </w:rPr>
          <m:t>=N</m:t>
        </m:r>
        <m:r>
          <m:rPr>
            <m:sty m:val="bi"/>
          </m:rPr>
          <w:rPr>
            <w:rFonts w:ascii="Cambria Math" w:hAnsi="Cambria Math"/>
          </w:rPr>
          <m:t>2+</m:t>
        </m:r>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txs</m:t>
            </m:r>
          </m:sub>
        </m:sSub>
      </m:oMath>
      <w:r w:rsidRPr="003819BC">
        <w:rPr>
          <w:b/>
        </w:rPr>
        <w:t xml:space="preserve"> and </w:t>
      </w:r>
      <w:r w:rsidRPr="00805092">
        <w:rPr>
          <w:b/>
          <w:position w:val="-32"/>
        </w:rPr>
        <w:object w:dxaOrig="2940" w:dyaOrig="760" w14:anchorId="1F3F018F">
          <v:shape id="_x0000_i1029" type="#_x0000_t75" style="width:146.75pt;height:37.8pt" o:ole="">
            <v:imagedata r:id="rId9" o:title=""/>
          </v:shape>
          <o:OLEObject Type="Embed" ProgID="Equation.DSMT4" ShapeID="_x0000_i1029" DrawAspect="Content" ObjectID="_1651077146" r:id="rId16"/>
        </w:object>
      </w:r>
      <w:r w:rsidRPr="003819BC">
        <w:rPr>
          <w:b/>
        </w:rPr>
        <w:t xml:space="preserve"> with </w:t>
      </w:r>
      <w:r w:rsidRPr="00805092">
        <w:rPr>
          <w:b/>
          <w:position w:val="-12"/>
        </w:rPr>
        <w:object w:dxaOrig="540" w:dyaOrig="360" w14:anchorId="4F2B9713">
          <v:shape id="_x0000_i1030" type="#_x0000_t75" style="width:26.9pt;height:18.7pt" o:ole="">
            <v:imagedata r:id="rId11" o:title=""/>
          </v:shape>
          <o:OLEObject Type="Embed" ProgID="Equation.DSMT4" ShapeID="_x0000_i1030" DrawAspect="Content" ObjectID="_1651077147" r:id="rId17"/>
        </w:object>
      </w:r>
      <w:r w:rsidRPr="003819BC">
        <w:rPr>
          <w:b/>
        </w:rPr>
        <w:t>being the UE capability reported for length of UL switching period.</w:t>
      </w:r>
    </w:p>
    <w:p w14:paraId="0D326A7F" w14:textId="622C500B" w:rsidR="000C1F70" w:rsidRDefault="000C1F70" w:rsidP="006B4C06">
      <w:pPr>
        <w:pStyle w:val="BodyText"/>
      </w:pPr>
    </w:p>
    <w:p w14:paraId="26E6F04B" w14:textId="0F5DD220" w:rsidR="000D4E7F" w:rsidRPr="000D4E7F" w:rsidRDefault="000D4E7F" w:rsidP="006B4C06">
      <w:pPr>
        <w:pStyle w:val="Heading2"/>
        <w:rPr>
          <w:u w:val="single"/>
        </w:rPr>
      </w:pPr>
      <w:r>
        <w:rPr>
          <w:u w:val="single"/>
        </w:rPr>
        <w:t>C</w:t>
      </w:r>
      <w:r w:rsidRPr="000D4E7F">
        <w:rPr>
          <w:u w:val="single"/>
        </w:rPr>
        <w:t>odebook based PUSCH transmission for option 2</w:t>
      </w:r>
    </w:p>
    <w:p w14:paraId="599F83D6" w14:textId="7DF3F4DD" w:rsidR="000D4E7F" w:rsidRPr="002328D2" w:rsidRDefault="000D4E7F" w:rsidP="000D3BF1">
      <w:pPr>
        <w:overflowPunct w:val="0"/>
        <w:autoSpaceDE w:val="0"/>
        <w:autoSpaceDN w:val="0"/>
        <w:snapToGrid w:val="0"/>
        <w:spacing w:after="100"/>
        <w:jc w:val="both"/>
        <w:rPr>
          <w:szCs w:val="20"/>
          <w:lang w:eastAsia="zh-CN"/>
        </w:rPr>
      </w:pPr>
      <w:r w:rsidRPr="002328D2">
        <w:rPr>
          <w:szCs w:val="20"/>
          <w:lang w:eastAsia="zh-CN"/>
        </w:rPr>
        <w:t>It was agreed in RAN1#100bi</w:t>
      </w:r>
      <w:r w:rsidR="00517F18" w:rsidRPr="002328D2">
        <w:rPr>
          <w:szCs w:val="20"/>
          <w:lang w:eastAsia="zh-CN"/>
        </w:rPr>
        <w:t>s</w:t>
      </w:r>
      <w:r w:rsidRPr="002328D2">
        <w:rPr>
          <w:szCs w:val="20"/>
          <w:lang w:eastAsia="zh-CN"/>
        </w:rPr>
        <w:t>-e that option 1 and option 2 (as in below agreement) would be supported as separate UE capabilities for CA case.</w:t>
      </w:r>
    </w:p>
    <w:p w14:paraId="7F58570C" w14:textId="77777777" w:rsidR="000D4E7F" w:rsidRPr="000D4E7F" w:rsidRDefault="000D4E7F" w:rsidP="000D4E7F">
      <w:pPr>
        <w:ind w:left="420"/>
        <w:rPr>
          <w:i/>
          <w:iCs/>
          <w:szCs w:val="20"/>
          <w:highlight w:val="green"/>
          <w:lang w:eastAsia="x-none"/>
        </w:rPr>
      </w:pPr>
      <w:r w:rsidRPr="000D4E7F">
        <w:rPr>
          <w:i/>
          <w:iCs/>
          <w:szCs w:val="20"/>
          <w:highlight w:val="green"/>
          <w:lang w:eastAsia="x-none"/>
        </w:rPr>
        <w:t>Agreements:</w:t>
      </w:r>
    </w:p>
    <w:p w14:paraId="7B106BAE" w14:textId="77777777" w:rsidR="000D4E7F" w:rsidRPr="000D4E7F" w:rsidRDefault="000D4E7F" w:rsidP="000D4E7F">
      <w:pPr>
        <w:overflowPunct w:val="0"/>
        <w:autoSpaceDE w:val="0"/>
        <w:autoSpaceDN w:val="0"/>
        <w:snapToGrid w:val="0"/>
        <w:spacing w:after="100"/>
        <w:ind w:left="840" w:hanging="420"/>
        <w:rPr>
          <w:i/>
          <w:iCs/>
          <w:szCs w:val="20"/>
          <w:lang w:eastAsia="zh-CN"/>
        </w:rPr>
      </w:pPr>
      <w:r w:rsidRPr="000D4E7F">
        <w:rPr>
          <w:i/>
          <w:iCs/>
          <w:szCs w:val="20"/>
        </w:rPr>
        <w:t>For inter-band UL CA, if UE reports via capability signaling to support uplink Tx switching, UE further reports via capability signaling which option (between Option 1 and Option 2) is supported.</w:t>
      </w:r>
    </w:p>
    <w:p w14:paraId="3FFFEA06" w14:textId="77777777" w:rsidR="000D4E7F" w:rsidRPr="000D4E7F" w:rsidRDefault="000D4E7F" w:rsidP="000D4E7F">
      <w:pPr>
        <w:overflowPunct w:val="0"/>
        <w:autoSpaceDE w:val="0"/>
        <w:autoSpaceDN w:val="0"/>
        <w:snapToGrid w:val="0"/>
        <w:spacing w:after="100"/>
        <w:ind w:left="1260" w:hanging="420"/>
        <w:rPr>
          <w:i/>
          <w:iCs/>
          <w:szCs w:val="20"/>
        </w:rPr>
      </w:pPr>
      <w:r w:rsidRPr="000D4E7F">
        <w:rPr>
          <w:rFonts w:eastAsia="Arial Unicode MS"/>
          <w:i/>
          <w:iCs/>
          <w:szCs w:val="20"/>
        </w:rPr>
        <w:softHyphen/>
      </w:r>
      <w:r w:rsidRPr="000D4E7F">
        <w:rPr>
          <w:i/>
          <w:iCs/>
          <w:szCs w:val="20"/>
        </w:rPr>
        <w:t xml:space="preserve">        Option 1: If uplink Tx switching is configured, UE is not expected to be scheduled or configured with UL transmission on carrier 2 for case 1. </w:t>
      </w:r>
    </w:p>
    <w:tbl>
      <w:tblPr>
        <w:tblW w:w="8094" w:type="dxa"/>
        <w:tblInd w:w="1378" w:type="dxa"/>
        <w:tblCellMar>
          <w:left w:w="0" w:type="dxa"/>
          <w:right w:w="0" w:type="dxa"/>
        </w:tblCellMar>
        <w:tblLook w:val="04A0" w:firstRow="1" w:lastRow="0" w:firstColumn="1" w:lastColumn="0" w:noHBand="0" w:noVBand="1"/>
      </w:tblPr>
      <w:tblGrid>
        <w:gridCol w:w="1047"/>
        <w:gridCol w:w="2711"/>
        <w:gridCol w:w="4336"/>
      </w:tblGrid>
      <w:tr w:rsidR="000D4E7F" w:rsidRPr="000D4E7F" w14:paraId="69FFF41C" w14:textId="77777777" w:rsidTr="000D4E7F">
        <w:trPr>
          <w:trHeight w:val="870"/>
        </w:trPr>
        <w:tc>
          <w:tcPr>
            <w:tcW w:w="10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1ACBD" w14:textId="77777777" w:rsidR="000D4E7F" w:rsidRPr="000D4E7F" w:rsidRDefault="000D4E7F" w:rsidP="00BF2995">
            <w:pPr>
              <w:pStyle w:val="BodyText"/>
              <w:jc w:val="center"/>
              <w:rPr>
                <w:rFonts w:eastAsia="SimSun"/>
                <w:i/>
                <w:iCs/>
                <w:szCs w:val="20"/>
              </w:rPr>
            </w:pPr>
            <w:r w:rsidRPr="000D4E7F">
              <w:rPr>
                <w:rFonts w:eastAsia="SimSun"/>
                <w:i/>
                <w:iCs/>
                <w:szCs w:val="20"/>
              </w:rPr>
              <w:t> </w:t>
            </w:r>
          </w:p>
        </w:tc>
        <w:tc>
          <w:tcPr>
            <w:tcW w:w="27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0CB038" w14:textId="77777777" w:rsidR="000D4E7F" w:rsidRPr="000D4E7F" w:rsidRDefault="000D4E7F" w:rsidP="00BF2995">
            <w:pPr>
              <w:pStyle w:val="BodyText"/>
              <w:jc w:val="center"/>
              <w:rPr>
                <w:rFonts w:eastAsia="SimSun"/>
                <w:i/>
                <w:iCs/>
                <w:szCs w:val="20"/>
              </w:rPr>
            </w:pPr>
            <w:r w:rsidRPr="000D4E7F">
              <w:rPr>
                <w:rFonts w:eastAsia="SimSun"/>
                <w:i/>
                <w:iCs/>
                <w:szCs w:val="20"/>
              </w:rPr>
              <w:t xml:space="preserve">Number of </w:t>
            </w:r>
            <w:r w:rsidRPr="000D4E7F">
              <w:rPr>
                <w:rFonts w:eastAsia="SimSun"/>
                <w:b/>
                <w:bCs/>
                <w:i/>
                <w:iCs/>
                <w:szCs w:val="20"/>
              </w:rPr>
              <w:t xml:space="preserve">Tx chains </w:t>
            </w:r>
            <w:r w:rsidRPr="000D4E7F">
              <w:rPr>
                <w:rFonts w:eastAsia="SimSun"/>
                <w:i/>
                <w:iCs/>
                <w:szCs w:val="20"/>
              </w:rPr>
              <w:t>in WID (carrier 1 + carrier 2)</w:t>
            </w:r>
          </w:p>
        </w:tc>
        <w:tc>
          <w:tcPr>
            <w:tcW w:w="43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D11ADA" w14:textId="77777777" w:rsidR="000D4E7F" w:rsidRPr="000D4E7F" w:rsidRDefault="000D4E7F" w:rsidP="00BF2995">
            <w:pPr>
              <w:pStyle w:val="BodyText"/>
              <w:jc w:val="center"/>
              <w:rPr>
                <w:rFonts w:eastAsia="SimSun"/>
                <w:i/>
                <w:iCs/>
                <w:szCs w:val="20"/>
              </w:rPr>
            </w:pPr>
            <w:r w:rsidRPr="000D4E7F">
              <w:rPr>
                <w:rFonts w:eastAsia="SimSun"/>
                <w:i/>
                <w:iCs/>
                <w:szCs w:val="20"/>
              </w:rPr>
              <w:t xml:space="preserve">Number of </w:t>
            </w:r>
            <w:r w:rsidRPr="000D4E7F">
              <w:rPr>
                <w:rFonts w:eastAsia="SimSun"/>
                <w:b/>
                <w:bCs/>
                <w:i/>
                <w:iCs/>
                <w:szCs w:val="20"/>
              </w:rPr>
              <w:t xml:space="preserve">antenna ports </w:t>
            </w:r>
            <w:r w:rsidRPr="000D4E7F">
              <w:rPr>
                <w:rFonts w:eastAsia="SimSun"/>
                <w:i/>
                <w:iCs/>
                <w:szCs w:val="20"/>
              </w:rPr>
              <w:t>for UL transmission (carrier 1 + carrier 2)</w:t>
            </w:r>
          </w:p>
        </w:tc>
      </w:tr>
      <w:tr w:rsidR="000D4E7F" w:rsidRPr="000D4E7F" w14:paraId="61D0CCA7" w14:textId="77777777" w:rsidTr="000D4E7F">
        <w:trPr>
          <w:trHeight w:val="246"/>
        </w:trPr>
        <w:tc>
          <w:tcPr>
            <w:tcW w:w="10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44CAFD" w14:textId="77777777" w:rsidR="000D4E7F" w:rsidRPr="000D4E7F" w:rsidRDefault="000D4E7F" w:rsidP="00BF2995">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sz w:val="20"/>
                <w:szCs w:val="20"/>
              </w:rPr>
              <w:t>Case 1</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2C0635" w14:textId="77777777" w:rsidR="000D4E7F" w:rsidRPr="000D4E7F" w:rsidRDefault="000D4E7F" w:rsidP="00BF2995">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sz w:val="20"/>
                <w:szCs w:val="20"/>
              </w:rPr>
              <w:t>1T+1T</w:t>
            </w:r>
          </w:p>
        </w:tc>
        <w:tc>
          <w:tcPr>
            <w:tcW w:w="4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F6DEDE" w14:textId="77777777" w:rsidR="000D4E7F" w:rsidRPr="000D4E7F" w:rsidRDefault="000D4E7F" w:rsidP="00BF2995">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sz w:val="20"/>
                <w:szCs w:val="20"/>
              </w:rPr>
              <w:t>1P+0P</w:t>
            </w:r>
          </w:p>
        </w:tc>
      </w:tr>
      <w:tr w:rsidR="000D4E7F" w:rsidRPr="000D4E7F" w14:paraId="536EB6F8" w14:textId="77777777" w:rsidTr="000D4E7F">
        <w:trPr>
          <w:trHeight w:val="246"/>
        </w:trPr>
        <w:tc>
          <w:tcPr>
            <w:tcW w:w="10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812FD" w14:textId="77777777" w:rsidR="000D4E7F" w:rsidRPr="000D4E7F" w:rsidRDefault="000D4E7F" w:rsidP="00BF2995">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sz w:val="20"/>
                <w:szCs w:val="20"/>
              </w:rPr>
              <w:t>Case 2</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D321A" w14:textId="77777777" w:rsidR="000D4E7F" w:rsidRPr="000D4E7F" w:rsidRDefault="000D4E7F" w:rsidP="00BF2995">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sz w:val="20"/>
                <w:szCs w:val="20"/>
              </w:rPr>
              <w:t>0T+2T</w:t>
            </w:r>
          </w:p>
        </w:tc>
        <w:tc>
          <w:tcPr>
            <w:tcW w:w="4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7E025" w14:textId="77777777" w:rsidR="000D4E7F" w:rsidRPr="000D4E7F" w:rsidRDefault="000D4E7F" w:rsidP="00BF2995">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sz w:val="20"/>
                <w:szCs w:val="20"/>
              </w:rPr>
              <w:t xml:space="preserve">0P+2P, 0P+1P </w:t>
            </w:r>
          </w:p>
        </w:tc>
      </w:tr>
    </w:tbl>
    <w:p w14:paraId="596E2587" w14:textId="77777777" w:rsidR="000D4E7F" w:rsidRPr="000D4E7F" w:rsidRDefault="000D4E7F" w:rsidP="000D4E7F">
      <w:pPr>
        <w:snapToGrid w:val="0"/>
        <w:spacing w:before="100" w:beforeAutospacing="1" w:after="100"/>
        <w:ind w:left="420"/>
        <w:jc w:val="both"/>
        <w:rPr>
          <w:rFonts w:eastAsia="DengXian"/>
          <w:i/>
          <w:iCs/>
          <w:szCs w:val="20"/>
        </w:rPr>
      </w:pPr>
      <w:r w:rsidRPr="000D4E7F">
        <w:rPr>
          <w:i/>
          <w:iCs/>
          <w:szCs w:val="20"/>
        </w:rPr>
        <w:t> </w:t>
      </w:r>
    </w:p>
    <w:p w14:paraId="71A29949" w14:textId="77777777" w:rsidR="000D4E7F" w:rsidRPr="000D4E7F" w:rsidRDefault="000D4E7F" w:rsidP="000D4E7F">
      <w:pPr>
        <w:overflowPunct w:val="0"/>
        <w:autoSpaceDE w:val="0"/>
        <w:autoSpaceDN w:val="0"/>
        <w:snapToGrid w:val="0"/>
        <w:spacing w:after="100"/>
        <w:ind w:left="1260" w:hanging="420"/>
        <w:rPr>
          <w:i/>
          <w:iCs/>
          <w:szCs w:val="20"/>
        </w:rPr>
      </w:pPr>
      <w:r w:rsidRPr="000D4E7F">
        <w:rPr>
          <w:rFonts w:eastAsia="Arial Unicode MS"/>
          <w:i/>
          <w:iCs/>
          <w:szCs w:val="20"/>
        </w:rPr>
        <w:softHyphen/>
      </w:r>
      <w:r w:rsidRPr="000D4E7F">
        <w:rPr>
          <w:i/>
          <w:iCs/>
          <w:szCs w:val="20"/>
        </w:rPr>
        <w:t>        Option 2: If uplink Tx switching is configured, UE can be scheduled or configured with UL transmission on both carrier 1 and carrier 2 for case 1.</w:t>
      </w:r>
    </w:p>
    <w:p w14:paraId="05DF7F48" w14:textId="77777777" w:rsidR="000D4E7F" w:rsidRPr="000D4E7F" w:rsidRDefault="000D4E7F" w:rsidP="000D4E7F">
      <w:pPr>
        <w:pStyle w:val="BodyText"/>
        <w:numPr>
          <w:ilvl w:val="1"/>
          <w:numId w:val="27"/>
        </w:numPr>
        <w:overflowPunct w:val="0"/>
        <w:autoSpaceDE w:val="0"/>
        <w:autoSpaceDN w:val="0"/>
        <w:ind w:left="1860"/>
        <w:rPr>
          <w:rFonts w:eastAsia="SimSun"/>
          <w:i/>
          <w:iCs/>
          <w:szCs w:val="20"/>
        </w:rPr>
      </w:pPr>
      <w:r w:rsidRPr="000D4E7F">
        <w:rPr>
          <w:rFonts w:eastAsia="SimSun"/>
          <w:i/>
          <w:iCs/>
          <w:szCs w:val="20"/>
        </w:rPr>
        <w:t>UE can be scheduled or configured with UL transmission on either carrier 1 or carrier 2.</w:t>
      </w:r>
    </w:p>
    <w:p w14:paraId="6A22A713" w14:textId="77777777" w:rsidR="000D4E7F" w:rsidRPr="000D4E7F" w:rsidRDefault="000D4E7F" w:rsidP="000D4E7F">
      <w:pPr>
        <w:pStyle w:val="BodyText"/>
        <w:numPr>
          <w:ilvl w:val="1"/>
          <w:numId w:val="28"/>
        </w:numPr>
        <w:overflowPunct w:val="0"/>
        <w:autoSpaceDE w:val="0"/>
        <w:autoSpaceDN w:val="0"/>
        <w:ind w:left="1860"/>
        <w:rPr>
          <w:rFonts w:eastAsia="SimSun"/>
          <w:i/>
          <w:iCs/>
          <w:szCs w:val="20"/>
        </w:rPr>
      </w:pPr>
      <w:r w:rsidRPr="000D4E7F">
        <w:rPr>
          <w:rFonts w:eastAsia="SimSun"/>
          <w:i/>
          <w:iCs/>
          <w:szCs w:val="20"/>
        </w:rPr>
        <w:t>UE can be scheduled or configured with UL transmission on both carrier 1 and carrier 2 simultaneously.</w:t>
      </w:r>
    </w:p>
    <w:tbl>
      <w:tblPr>
        <w:tblW w:w="8094" w:type="dxa"/>
        <w:tblInd w:w="1378" w:type="dxa"/>
        <w:tblCellMar>
          <w:left w:w="0" w:type="dxa"/>
          <w:right w:w="0" w:type="dxa"/>
        </w:tblCellMar>
        <w:tblLook w:val="04A0" w:firstRow="1" w:lastRow="0" w:firstColumn="1" w:lastColumn="0" w:noHBand="0" w:noVBand="1"/>
      </w:tblPr>
      <w:tblGrid>
        <w:gridCol w:w="1047"/>
        <w:gridCol w:w="2711"/>
        <w:gridCol w:w="4336"/>
      </w:tblGrid>
      <w:tr w:rsidR="000D4E7F" w:rsidRPr="000D4E7F" w14:paraId="0482FAB1" w14:textId="77777777" w:rsidTr="000D4E7F">
        <w:trPr>
          <w:trHeight w:val="870"/>
        </w:trPr>
        <w:tc>
          <w:tcPr>
            <w:tcW w:w="10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706D67" w14:textId="77777777" w:rsidR="000D4E7F" w:rsidRPr="000D4E7F" w:rsidRDefault="000D4E7F" w:rsidP="00BF2995">
            <w:pPr>
              <w:pStyle w:val="BodyText"/>
              <w:jc w:val="center"/>
              <w:rPr>
                <w:rFonts w:eastAsia="SimSun"/>
                <w:i/>
                <w:iCs/>
                <w:szCs w:val="20"/>
              </w:rPr>
            </w:pPr>
          </w:p>
        </w:tc>
        <w:tc>
          <w:tcPr>
            <w:tcW w:w="27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21D8AA" w14:textId="77777777" w:rsidR="000D4E7F" w:rsidRPr="000D4E7F" w:rsidRDefault="000D4E7F" w:rsidP="00BF2995">
            <w:pPr>
              <w:pStyle w:val="BodyText"/>
              <w:jc w:val="center"/>
              <w:rPr>
                <w:rFonts w:eastAsia="SimSun"/>
                <w:i/>
                <w:iCs/>
                <w:szCs w:val="20"/>
              </w:rPr>
            </w:pPr>
            <w:r w:rsidRPr="000D4E7F">
              <w:rPr>
                <w:rFonts w:eastAsia="SimSun"/>
                <w:i/>
                <w:iCs/>
                <w:szCs w:val="20"/>
              </w:rPr>
              <w:t xml:space="preserve">Number of </w:t>
            </w:r>
            <w:r w:rsidRPr="000D4E7F">
              <w:rPr>
                <w:rFonts w:eastAsia="SimSun"/>
                <w:b/>
                <w:bCs/>
                <w:i/>
                <w:iCs/>
                <w:szCs w:val="20"/>
              </w:rPr>
              <w:t xml:space="preserve">Tx chains </w:t>
            </w:r>
            <w:r w:rsidRPr="000D4E7F">
              <w:rPr>
                <w:rFonts w:eastAsia="SimSun"/>
                <w:i/>
                <w:iCs/>
                <w:szCs w:val="20"/>
              </w:rPr>
              <w:t>in WID (carrier 1 + carrier 2)</w:t>
            </w:r>
          </w:p>
        </w:tc>
        <w:tc>
          <w:tcPr>
            <w:tcW w:w="43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81E035" w14:textId="77777777" w:rsidR="000D4E7F" w:rsidRPr="000D4E7F" w:rsidRDefault="000D4E7F" w:rsidP="00BF2995">
            <w:pPr>
              <w:pStyle w:val="BodyText"/>
              <w:jc w:val="center"/>
              <w:rPr>
                <w:rFonts w:eastAsia="SimSun"/>
                <w:i/>
                <w:iCs/>
                <w:szCs w:val="20"/>
              </w:rPr>
            </w:pPr>
            <w:r w:rsidRPr="000D4E7F">
              <w:rPr>
                <w:rFonts w:eastAsia="SimSun"/>
                <w:i/>
                <w:iCs/>
                <w:szCs w:val="20"/>
              </w:rPr>
              <w:t xml:space="preserve">Number of </w:t>
            </w:r>
            <w:r w:rsidRPr="000D4E7F">
              <w:rPr>
                <w:rFonts w:eastAsia="SimSun"/>
                <w:b/>
                <w:bCs/>
                <w:i/>
                <w:iCs/>
                <w:szCs w:val="20"/>
              </w:rPr>
              <w:t xml:space="preserve">antenna ports </w:t>
            </w:r>
            <w:r w:rsidRPr="000D4E7F">
              <w:rPr>
                <w:rFonts w:eastAsia="SimSun"/>
                <w:i/>
                <w:iCs/>
                <w:szCs w:val="20"/>
              </w:rPr>
              <w:t>for UL transmission (carrier 1 + carrier 2)</w:t>
            </w:r>
          </w:p>
        </w:tc>
      </w:tr>
      <w:tr w:rsidR="000D4E7F" w:rsidRPr="000D4E7F" w14:paraId="0AE1ACED" w14:textId="77777777" w:rsidTr="000D4E7F">
        <w:trPr>
          <w:trHeight w:val="246"/>
        </w:trPr>
        <w:tc>
          <w:tcPr>
            <w:tcW w:w="10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D81CF0" w14:textId="77777777" w:rsidR="000D4E7F" w:rsidRPr="000D4E7F" w:rsidRDefault="000D4E7F" w:rsidP="00BF2995">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color w:val="000000"/>
                <w:sz w:val="20"/>
                <w:szCs w:val="20"/>
              </w:rPr>
              <w:t>Case 1</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AE55A" w14:textId="77777777" w:rsidR="000D4E7F" w:rsidRPr="000D4E7F" w:rsidRDefault="000D4E7F" w:rsidP="00BF2995">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color w:val="000000"/>
                <w:sz w:val="20"/>
                <w:szCs w:val="20"/>
              </w:rPr>
              <w:t>1T+1T</w:t>
            </w:r>
          </w:p>
        </w:tc>
        <w:tc>
          <w:tcPr>
            <w:tcW w:w="4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D7015" w14:textId="77777777" w:rsidR="000D4E7F" w:rsidRPr="000D4E7F" w:rsidRDefault="000D4E7F" w:rsidP="00BF2995">
            <w:pPr>
              <w:pStyle w:val="NormalWeb"/>
              <w:spacing w:before="0" w:beforeAutospacing="0" w:after="0" w:afterAutospacing="0"/>
              <w:jc w:val="center"/>
              <w:rPr>
                <w:rFonts w:ascii="Times New Roman" w:hAnsi="Times New Roman" w:cs="Times New Roman"/>
                <w:i/>
                <w:iCs/>
                <w:color w:val="000000"/>
                <w:sz w:val="20"/>
                <w:szCs w:val="20"/>
              </w:rPr>
            </w:pPr>
            <w:r w:rsidRPr="000D4E7F">
              <w:rPr>
                <w:rFonts w:ascii="Times New Roman" w:hAnsi="Times New Roman" w:cs="Times New Roman"/>
                <w:i/>
                <w:iCs/>
                <w:color w:val="000000"/>
                <w:sz w:val="20"/>
                <w:szCs w:val="20"/>
              </w:rPr>
              <w:t>1P+0P, 1P+1P, 0P+1P</w:t>
            </w:r>
          </w:p>
        </w:tc>
      </w:tr>
      <w:tr w:rsidR="000D4E7F" w:rsidRPr="000D4E7F" w14:paraId="59D13D1F" w14:textId="77777777" w:rsidTr="000D4E7F">
        <w:trPr>
          <w:trHeight w:val="246"/>
        </w:trPr>
        <w:tc>
          <w:tcPr>
            <w:tcW w:w="10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B3A4AA" w14:textId="77777777" w:rsidR="000D4E7F" w:rsidRPr="000D4E7F" w:rsidRDefault="000D4E7F" w:rsidP="00BF2995">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color w:val="000000"/>
                <w:sz w:val="20"/>
                <w:szCs w:val="20"/>
              </w:rPr>
              <w:t>Case 2</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0D9D0" w14:textId="77777777" w:rsidR="000D4E7F" w:rsidRPr="000D4E7F" w:rsidRDefault="000D4E7F" w:rsidP="00BF2995">
            <w:pPr>
              <w:pStyle w:val="NormalWeb"/>
              <w:spacing w:before="0" w:beforeAutospacing="0" w:after="0" w:afterAutospacing="0"/>
              <w:jc w:val="center"/>
              <w:rPr>
                <w:rFonts w:ascii="Times New Roman" w:hAnsi="Times New Roman" w:cs="Times New Roman"/>
                <w:i/>
                <w:iCs/>
                <w:sz w:val="20"/>
                <w:szCs w:val="20"/>
              </w:rPr>
            </w:pPr>
            <w:r w:rsidRPr="000D4E7F">
              <w:rPr>
                <w:rFonts w:ascii="Times New Roman" w:hAnsi="Times New Roman" w:cs="Times New Roman"/>
                <w:i/>
                <w:iCs/>
                <w:color w:val="000000"/>
                <w:sz w:val="20"/>
                <w:szCs w:val="20"/>
              </w:rPr>
              <w:t>0T+2T</w:t>
            </w:r>
          </w:p>
        </w:tc>
        <w:tc>
          <w:tcPr>
            <w:tcW w:w="4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0C20D" w14:textId="77777777" w:rsidR="000D4E7F" w:rsidRPr="000D4E7F" w:rsidRDefault="000D4E7F" w:rsidP="00BF2995">
            <w:pPr>
              <w:pStyle w:val="NormalWeb"/>
              <w:spacing w:before="0" w:beforeAutospacing="0" w:after="0" w:afterAutospacing="0"/>
              <w:jc w:val="center"/>
              <w:rPr>
                <w:rFonts w:ascii="Times New Roman" w:hAnsi="Times New Roman" w:cs="Times New Roman"/>
                <w:i/>
                <w:iCs/>
                <w:color w:val="000000"/>
                <w:sz w:val="20"/>
                <w:szCs w:val="20"/>
              </w:rPr>
            </w:pPr>
            <w:r w:rsidRPr="000D4E7F">
              <w:rPr>
                <w:rFonts w:ascii="Times New Roman" w:hAnsi="Times New Roman" w:cs="Times New Roman"/>
                <w:i/>
                <w:iCs/>
                <w:color w:val="000000"/>
                <w:sz w:val="20"/>
                <w:szCs w:val="20"/>
              </w:rPr>
              <w:t>0P+2P, 0P+1P</w:t>
            </w:r>
          </w:p>
        </w:tc>
      </w:tr>
    </w:tbl>
    <w:p w14:paraId="4DC53DFE" w14:textId="77777777" w:rsidR="000D4E7F" w:rsidRDefault="000D4E7F" w:rsidP="000D3BF1">
      <w:pPr>
        <w:overflowPunct w:val="0"/>
        <w:autoSpaceDE w:val="0"/>
        <w:autoSpaceDN w:val="0"/>
        <w:snapToGrid w:val="0"/>
        <w:spacing w:after="100"/>
        <w:jc w:val="both"/>
        <w:rPr>
          <w:sz w:val="21"/>
          <w:szCs w:val="21"/>
          <w:lang w:eastAsia="zh-CN"/>
        </w:rPr>
      </w:pPr>
    </w:p>
    <w:p w14:paraId="7D32BAB9" w14:textId="4FF558A4" w:rsidR="00A61727" w:rsidRPr="002328D2" w:rsidRDefault="000D4E7F" w:rsidP="000D3BF1">
      <w:pPr>
        <w:overflowPunct w:val="0"/>
        <w:autoSpaceDE w:val="0"/>
        <w:autoSpaceDN w:val="0"/>
        <w:snapToGrid w:val="0"/>
        <w:spacing w:after="100"/>
        <w:jc w:val="both"/>
        <w:rPr>
          <w:szCs w:val="20"/>
          <w:lang w:eastAsia="zh-CN"/>
        </w:rPr>
      </w:pPr>
      <w:r w:rsidRPr="002328D2">
        <w:rPr>
          <w:szCs w:val="20"/>
          <w:lang w:eastAsia="zh-CN"/>
        </w:rPr>
        <w:t xml:space="preserve">Then for supporting codebook based PUSCH transmission for </w:t>
      </w:r>
      <w:r w:rsidR="00D32D04">
        <w:rPr>
          <w:szCs w:val="20"/>
          <w:lang w:eastAsia="zh-CN"/>
        </w:rPr>
        <w:t>O</w:t>
      </w:r>
      <w:r w:rsidRPr="002328D2">
        <w:rPr>
          <w:szCs w:val="20"/>
          <w:lang w:eastAsia="zh-CN"/>
        </w:rPr>
        <w:t xml:space="preserve">ption 2, </w:t>
      </w:r>
      <w:r w:rsidR="00C74ADD" w:rsidRPr="002328D2">
        <w:rPr>
          <w:szCs w:val="20"/>
          <w:lang w:eastAsia="zh-CN"/>
        </w:rPr>
        <w:t>general understanding in RAN1#100bis-e was</w:t>
      </w:r>
      <w:r w:rsidRPr="002328D2">
        <w:rPr>
          <w:szCs w:val="20"/>
          <w:lang w:eastAsia="zh-CN"/>
        </w:rPr>
        <w:t xml:space="preserve"> that </w:t>
      </w:r>
      <w:r w:rsidR="000B2AC0" w:rsidRPr="002328D2">
        <w:rPr>
          <w:szCs w:val="20"/>
          <w:lang w:eastAsia="zh-CN"/>
        </w:rPr>
        <w:t xml:space="preserve">it should be possible to use </w:t>
      </w:r>
      <w:r w:rsidRPr="002328D2">
        <w:rPr>
          <w:szCs w:val="20"/>
          <w:lang w:eastAsia="zh-CN"/>
        </w:rPr>
        <w:t>DCI format 0</w:t>
      </w:r>
      <w:r w:rsidR="000B2AC0" w:rsidRPr="002328D2">
        <w:rPr>
          <w:szCs w:val="20"/>
          <w:lang w:eastAsia="zh-CN"/>
        </w:rPr>
        <w:t>_</w:t>
      </w:r>
      <w:r w:rsidRPr="002328D2">
        <w:rPr>
          <w:szCs w:val="20"/>
          <w:lang w:eastAsia="zh-CN"/>
        </w:rPr>
        <w:t xml:space="preserve">1 </w:t>
      </w:r>
      <w:r w:rsidR="000B2AC0" w:rsidRPr="002328D2">
        <w:rPr>
          <w:szCs w:val="20"/>
          <w:lang w:eastAsia="zh-CN"/>
        </w:rPr>
        <w:t xml:space="preserve">to schedule </w:t>
      </w:r>
      <w:r w:rsidR="00C74ADD" w:rsidRPr="002328D2">
        <w:rPr>
          <w:szCs w:val="20"/>
          <w:lang w:eastAsia="zh-CN"/>
        </w:rPr>
        <w:t>‘</w:t>
      </w:r>
      <w:r w:rsidR="000B2AC0" w:rsidRPr="002328D2">
        <w:rPr>
          <w:szCs w:val="20"/>
          <w:lang w:eastAsia="zh-CN"/>
        </w:rPr>
        <w:t>1 port PUSCH transmissions</w:t>
      </w:r>
      <w:r w:rsidR="00C74ADD" w:rsidRPr="002328D2">
        <w:rPr>
          <w:szCs w:val="20"/>
          <w:lang w:eastAsia="zh-CN"/>
        </w:rPr>
        <w:t>’</w:t>
      </w:r>
      <w:r w:rsidR="000B2AC0" w:rsidRPr="002328D2">
        <w:rPr>
          <w:szCs w:val="20"/>
          <w:lang w:eastAsia="zh-CN"/>
        </w:rPr>
        <w:t xml:space="preserve"> on carrier 2. </w:t>
      </w:r>
      <w:r w:rsidR="00C74ADD" w:rsidRPr="002328D2">
        <w:rPr>
          <w:szCs w:val="20"/>
          <w:lang w:eastAsia="zh-CN"/>
        </w:rPr>
        <w:t xml:space="preserve">However, the specific mechanism for enabling such switching needs to be decided. Two approaches were discussed for this. </w:t>
      </w:r>
    </w:p>
    <w:p w14:paraId="3E39D395" w14:textId="11218D47" w:rsidR="00A61727" w:rsidRPr="002328D2" w:rsidRDefault="00C74ADD" w:rsidP="00A61727">
      <w:pPr>
        <w:pStyle w:val="ListParagraph"/>
        <w:numPr>
          <w:ilvl w:val="0"/>
          <w:numId w:val="2"/>
        </w:numPr>
        <w:overflowPunct w:val="0"/>
        <w:autoSpaceDE w:val="0"/>
        <w:autoSpaceDN w:val="0"/>
        <w:snapToGrid w:val="0"/>
        <w:spacing w:after="100"/>
        <w:jc w:val="both"/>
        <w:rPr>
          <w:szCs w:val="20"/>
          <w:lang w:eastAsia="zh-CN"/>
        </w:rPr>
      </w:pPr>
      <w:r w:rsidRPr="002328D2">
        <w:rPr>
          <w:szCs w:val="20"/>
          <w:lang w:eastAsia="zh-CN"/>
        </w:rPr>
        <w:t xml:space="preserve">One approach was to reuse the UL full power mode 2 </w:t>
      </w:r>
      <w:r w:rsidR="00A61727" w:rsidRPr="002328D2">
        <w:rPr>
          <w:szCs w:val="20"/>
          <w:lang w:eastAsia="zh-CN"/>
        </w:rPr>
        <w:t>mechanism</w:t>
      </w:r>
      <w:r w:rsidRPr="002328D2">
        <w:rPr>
          <w:szCs w:val="20"/>
          <w:lang w:eastAsia="zh-CN"/>
        </w:rPr>
        <w:t xml:space="preserve"> already agreed in eMIMO work item (Option 2 related to proposal 7 in </w:t>
      </w:r>
      <w:r w:rsidR="00A61727" w:rsidRPr="002328D2">
        <w:rPr>
          <w:szCs w:val="20"/>
          <w:lang w:eastAsia="zh-CN"/>
        </w:rPr>
        <w:t>[3]</w:t>
      </w:r>
      <w:r w:rsidRPr="002328D2">
        <w:rPr>
          <w:szCs w:val="20"/>
          <w:lang w:eastAsia="zh-CN"/>
        </w:rPr>
        <w:t>)</w:t>
      </w:r>
      <w:r w:rsidR="00A61727" w:rsidRPr="002328D2">
        <w:rPr>
          <w:szCs w:val="20"/>
          <w:lang w:eastAsia="zh-CN"/>
        </w:rPr>
        <w:t xml:space="preserve">. </w:t>
      </w:r>
    </w:p>
    <w:p w14:paraId="27BE2C50" w14:textId="77777777" w:rsidR="00A61727" w:rsidRPr="002328D2" w:rsidRDefault="00A61727" w:rsidP="00A61727">
      <w:pPr>
        <w:pStyle w:val="ListParagraph"/>
        <w:overflowPunct w:val="0"/>
        <w:autoSpaceDE w:val="0"/>
        <w:autoSpaceDN w:val="0"/>
        <w:snapToGrid w:val="0"/>
        <w:spacing w:after="100"/>
        <w:jc w:val="both"/>
        <w:rPr>
          <w:szCs w:val="20"/>
          <w:lang w:eastAsia="zh-CN"/>
        </w:rPr>
      </w:pPr>
    </w:p>
    <w:p w14:paraId="737D6941" w14:textId="39F77430" w:rsidR="00C74ADD" w:rsidRPr="002328D2" w:rsidRDefault="00A61727" w:rsidP="00A61727">
      <w:pPr>
        <w:pStyle w:val="ListParagraph"/>
        <w:numPr>
          <w:ilvl w:val="0"/>
          <w:numId w:val="2"/>
        </w:numPr>
        <w:overflowPunct w:val="0"/>
        <w:autoSpaceDE w:val="0"/>
        <w:autoSpaceDN w:val="0"/>
        <w:snapToGrid w:val="0"/>
        <w:spacing w:after="100"/>
        <w:jc w:val="both"/>
        <w:rPr>
          <w:szCs w:val="20"/>
          <w:lang w:eastAsia="zh-CN"/>
        </w:rPr>
      </w:pPr>
      <w:r w:rsidRPr="002328D2">
        <w:rPr>
          <w:szCs w:val="20"/>
          <w:lang w:eastAsia="zh-CN"/>
        </w:rPr>
        <w:t>Another approach was to specify a new mechanism where one of the TPMI values (e.g. TPMI=</w:t>
      </w:r>
      <m:oMath>
        <m:f>
          <m:fPr>
            <m:ctrlPr>
              <w:rPr>
                <w:rFonts w:ascii="Cambria Math" w:hAnsi="Cambria Math"/>
                <w:iCs/>
                <w:szCs w:val="20"/>
              </w:rPr>
            </m:ctrlPr>
          </m:fPr>
          <m:num>
            <m:r>
              <w:rPr>
                <w:rFonts w:ascii="Cambria Math" w:hAnsi="Cambria Math"/>
                <w:szCs w:val="20"/>
              </w:rPr>
              <m:t>1</m:t>
            </m:r>
          </m:num>
          <m:den>
            <m:rad>
              <m:radPr>
                <m:degHide m:val="1"/>
                <m:ctrlPr>
                  <w:rPr>
                    <w:rFonts w:ascii="Cambria Math" w:hAnsi="Cambria Math"/>
                    <w:i/>
                    <w:szCs w:val="20"/>
                  </w:rPr>
                </m:ctrlPr>
              </m:radPr>
              <m:deg/>
              <m:e>
                <m:r>
                  <w:rPr>
                    <w:rFonts w:ascii="Cambria Math" w:hAnsi="Cambria Math"/>
                    <w:szCs w:val="20"/>
                  </w:rPr>
                  <m:t>2</m:t>
                </m:r>
              </m:e>
            </m:rad>
          </m:den>
        </m:f>
        <m:d>
          <m:dPr>
            <m:begChr m:val="["/>
            <m:endChr m:val="]"/>
            <m:ctrlPr>
              <w:rPr>
                <w:rFonts w:ascii="Cambria Math" w:hAnsi="Cambria Math"/>
                <w:i/>
                <w:iCs/>
                <w:szCs w:val="20"/>
              </w:rPr>
            </m:ctrlPr>
          </m:dPr>
          <m:e>
            <m:eqArr>
              <m:eqArrPr>
                <m:ctrlPr>
                  <w:rPr>
                    <w:rFonts w:ascii="Cambria Math" w:hAnsi="Cambria Math"/>
                    <w:i/>
                    <w:iCs/>
                    <w:szCs w:val="20"/>
                  </w:rPr>
                </m:ctrlPr>
              </m:eqArrPr>
              <m:e>
                <m:r>
                  <w:rPr>
                    <w:rFonts w:ascii="Cambria Math" w:hAnsi="Cambria Math"/>
                    <w:szCs w:val="20"/>
                  </w:rPr>
                  <m:t>1</m:t>
                </m:r>
              </m:e>
              <m:e>
                <m:r>
                  <w:rPr>
                    <w:rFonts w:ascii="Cambria Math" w:hAnsi="Cambria Math"/>
                    <w:szCs w:val="20"/>
                  </w:rPr>
                  <m:t>0</m:t>
                </m:r>
              </m:e>
            </m:eqArr>
          </m:e>
        </m:d>
      </m:oMath>
      <w:r w:rsidRPr="00BF2995">
        <w:rPr>
          <w:iCs/>
          <w:szCs w:val="20"/>
        </w:rPr>
        <w:t xml:space="preserve">) is </w:t>
      </w:r>
      <w:r w:rsidR="00723E61" w:rsidRPr="00BF2995">
        <w:rPr>
          <w:iCs/>
          <w:szCs w:val="20"/>
        </w:rPr>
        <w:t>considered as</w:t>
      </w:r>
      <w:r w:rsidR="00723E61" w:rsidRPr="005A4874">
        <w:rPr>
          <w:iCs/>
          <w:szCs w:val="20"/>
        </w:rPr>
        <w:t xml:space="preserve"> </w:t>
      </w:r>
      <w:r w:rsidRPr="005A4874">
        <w:rPr>
          <w:iCs/>
          <w:szCs w:val="20"/>
        </w:rPr>
        <w:t xml:space="preserve">1 port transmission while other TPMI values (e.g. </w:t>
      </w:r>
      <w:r w:rsidRPr="002328D2">
        <w:rPr>
          <w:szCs w:val="20"/>
          <w:lang w:eastAsia="zh-CN"/>
        </w:rPr>
        <w:t>TPMI=</w:t>
      </w:r>
      <m:oMath>
        <m:f>
          <m:fPr>
            <m:ctrlPr>
              <w:rPr>
                <w:rFonts w:ascii="Cambria Math" w:hAnsi="Cambria Math"/>
                <w:iCs/>
                <w:szCs w:val="20"/>
              </w:rPr>
            </m:ctrlPr>
          </m:fPr>
          <m:num>
            <m:r>
              <w:rPr>
                <w:rFonts w:ascii="Cambria Math" w:hAnsi="Cambria Math"/>
                <w:szCs w:val="20"/>
              </w:rPr>
              <m:t>1</m:t>
            </m:r>
          </m:num>
          <m:den>
            <m:rad>
              <m:radPr>
                <m:degHide m:val="1"/>
                <m:ctrlPr>
                  <w:rPr>
                    <w:rFonts w:ascii="Cambria Math" w:hAnsi="Cambria Math"/>
                    <w:i/>
                    <w:szCs w:val="20"/>
                  </w:rPr>
                </m:ctrlPr>
              </m:radPr>
              <m:deg/>
              <m:e>
                <m:r>
                  <w:rPr>
                    <w:rFonts w:ascii="Cambria Math" w:hAnsi="Cambria Math"/>
                    <w:szCs w:val="20"/>
                  </w:rPr>
                  <m:t>2</m:t>
                </m:r>
              </m:e>
            </m:rad>
          </m:den>
        </m:f>
        <m:d>
          <m:dPr>
            <m:begChr m:val="["/>
            <m:endChr m:val="]"/>
            <m:ctrlPr>
              <w:rPr>
                <w:rFonts w:ascii="Cambria Math" w:hAnsi="Cambria Math"/>
                <w:i/>
                <w:iCs/>
                <w:szCs w:val="20"/>
              </w:rPr>
            </m:ctrlPr>
          </m:dPr>
          <m:e>
            <m:eqArr>
              <m:eqArrPr>
                <m:ctrlPr>
                  <w:rPr>
                    <w:rFonts w:ascii="Cambria Math" w:hAnsi="Cambria Math"/>
                    <w:i/>
                    <w:iCs/>
                    <w:szCs w:val="20"/>
                  </w:rPr>
                </m:ctrlPr>
              </m:eqArrPr>
              <m:e>
                <m:r>
                  <w:rPr>
                    <w:rFonts w:ascii="Cambria Math" w:hAnsi="Cambria Math"/>
                    <w:szCs w:val="20"/>
                  </w:rPr>
                  <m:t>0</m:t>
                </m:r>
              </m:e>
              <m:e>
                <m:r>
                  <w:rPr>
                    <w:rFonts w:ascii="Cambria Math" w:hAnsi="Cambria Math"/>
                    <w:szCs w:val="20"/>
                  </w:rPr>
                  <m:t>1</m:t>
                </m:r>
              </m:e>
            </m:eqArr>
          </m:e>
        </m:d>
      </m:oMath>
      <w:r w:rsidRPr="002328D2">
        <w:rPr>
          <w:szCs w:val="20"/>
          <w:lang w:eastAsia="zh-CN"/>
        </w:rPr>
        <w:t xml:space="preserve"> and TPMI=</w:t>
      </w:r>
      <w:r w:rsidRPr="002328D2">
        <w:rPr>
          <w:position w:val="-17"/>
          <w:szCs w:val="20"/>
        </w:rPr>
        <w:fldChar w:fldCharType="begin"/>
      </w:r>
      <w:r w:rsidRPr="002328D2">
        <w:rPr>
          <w:position w:val="-17"/>
          <w:szCs w:val="20"/>
        </w:rPr>
        <w:instrText xml:space="preserve"> QUOTE </w:instrText>
      </w:r>
      <m:oMath>
        <m:f>
          <m:fPr>
            <m:ctrlPr>
              <w:rPr>
                <w:rFonts w:ascii="Cambria Math" w:hAnsi="Cambria Math"/>
                <w:iCs/>
                <w:szCs w:val="20"/>
              </w:rPr>
            </m:ctrlPr>
          </m:fPr>
          <m:num>
            <m:r>
              <m:rPr>
                <m:sty m:val="p"/>
              </m:rPr>
              <w:rPr>
                <w:rFonts w:ascii="Cambria Math" w:hAnsi="Cambria Math"/>
                <w:szCs w:val="20"/>
              </w:rPr>
              <m:t>1</m:t>
            </m:r>
          </m:num>
          <m:den>
            <m:rad>
              <m:radPr>
                <m:degHide m:val="1"/>
                <m:ctrlPr>
                  <w:rPr>
                    <w:rFonts w:ascii="Cambria Math" w:hAnsi="Cambria Math"/>
                    <w:i/>
                    <w:szCs w:val="20"/>
                  </w:rPr>
                </m:ctrlPr>
              </m:radPr>
              <m:deg/>
              <m:e>
                <m:r>
                  <m:rPr>
                    <m:sty m:val="p"/>
                  </m:rPr>
                  <w:rPr>
                    <w:rFonts w:ascii="Cambria Math" w:hAnsi="Cambria Math"/>
                    <w:szCs w:val="20"/>
                  </w:rPr>
                  <m:t>2</m:t>
                </m:r>
              </m:e>
            </m:rad>
          </m:den>
        </m:f>
        <m:d>
          <m:dPr>
            <m:begChr m:val="["/>
            <m:endChr m:val="]"/>
            <m:ctrlPr>
              <w:rPr>
                <w:rFonts w:ascii="Cambria Math" w:hAnsi="Cambria Math"/>
                <w:i/>
                <w:iCs/>
                <w:szCs w:val="20"/>
              </w:rPr>
            </m:ctrlPr>
          </m:dPr>
          <m:e>
            <m:eqArr>
              <m:eqArrPr>
                <m:ctrlPr>
                  <w:rPr>
                    <w:rFonts w:ascii="Cambria Math" w:hAnsi="Cambria Math"/>
                    <w:i/>
                    <w:iCs/>
                    <w:szCs w:val="20"/>
                  </w:rPr>
                </m:ctrlPr>
              </m:eqArrPr>
              <m:e>
                <m:r>
                  <m:rPr>
                    <m:sty m:val="p"/>
                  </m:rPr>
                  <w:rPr>
                    <w:rFonts w:ascii="Cambria Math" w:hAnsi="Cambria Math"/>
                    <w:szCs w:val="20"/>
                  </w:rPr>
                  <m:t>1</m:t>
                </m:r>
              </m:e>
              <m:e>
                <m:r>
                  <m:rPr>
                    <m:sty m:val="p"/>
                  </m:rPr>
                  <w:rPr>
                    <w:rFonts w:ascii="Cambria Math" w:hAnsi="Cambria Math"/>
                    <w:szCs w:val="20"/>
                  </w:rPr>
                  <m:t>1</m:t>
                </m:r>
              </m:e>
            </m:eqArr>
          </m:e>
        </m:d>
      </m:oMath>
      <w:r w:rsidRPr="002328D2">
        <w:rPr>
          <w:position w:val="-17"/>
          <w:szCs w:val="20"/>
        </w:rPr>
        <w:instrText xml:space="preserve"> </w:instrText>
      </w:r>
      <w:r w:rsidRPr="002328D2">
        <w:rPr>
          <w:position w:val="-17"/>
          <w:szCs w:val="20"/>
        </w:rPr>
        <w:fldChar w:fldCharType="end"/>
      </w:r>
      <m:oMath>
        <m:f>
          <m:fPr>
            <m:ctrlPr>
              <w:rPr>
                <w:rFonts w:ascii="Cambria Math" w:hAnsi="Cambria Math"/>
                <w:iCs/>
                <w:szCs w:val="20"/>
              </w:rPr>
            </m:ctrlPr>
          </m:fPr>
          <m:num>
            <m:r>
              <w:rPr>
                <w:rFonts w:ascii="Cambria Math" w:hAnsi="Cambria Math"/>
                <w:szCs w:val="20"/>
              </w:rPr>
              <m:t>1</m:t>
            </m:r>
          </m:num>
          <m:den>
            <m:rad>
              <m:radPr>
                <m:degHide m:val="1"/>
                <m:ctrlPr>
                  <w:rPr>
                    <w:rFonts w:ascii="Cambria Math" w:hAnsi="Cambria Math"/>
                    <w:i/>
                    <w:szCs w:val="20"/>
                  </w:rPr>
                </m:ctrlPr>
              </m:radPr>
              <m:deg/>
              <m:e>
                <m:r>
                  <w:rPr>
                    <w:rFonts w:ascii="Cambria Math" w:hAnsi="Cambria Math"/>
                    <w:szCs w:val="20"/>
                  </w:rPr>
                  <m:t>2</m:t>
                </m:r>
              </m:e>
            </m:rad>
          </m:den>
        </m:f>
        <m:d>
          <m:dPr>
            <m:begChr m:val="["/>
            <m:endChr m:val="]"/>
            <m:ctrlPr>
              <w:rPr>
                <w:rFonts w:ascii="Cambria Math" w:hAnsi="Cambria Math"/>
                <w:i/>
                <w:iCs/>
                <w:szCs w:val="20"/>
              </w:rPr>
            </m:ctrlPr>
          </m:dPr>
          <m:e>
            <m:eqArr>
              <m:eqArrPr>
                <m:ctrlPr>
                  <w:rPr>
                    <w:rFonts w:ascii="Cambria Math" w:hAnsi="Cambria Math"/>
                    <w:i/>
                    <w:iCs/>
                    <w:szCs w:val="20"/>
                  </w:rPr>
                </m:ctrlPr>
              </m:eqArrPr>
              <m:e>
                <m:r>
                  <w:rPr>
                    <w:rFonts w:ascii="Cambria Math" w:hAnsi="Cambria Math"/>
                    <w:szCs w:val="20"/>
                  </w:rPr>
                  <m:t>1</m:t>
                </m:r>
              </m:e>
              <m:e>
                <m:r>
                  <w:rPr>
                    <w:rFonts w:ascii="Cambria Math" w:hAnsi="Cambria Math"/>
                    <w:szCs w:val="20"/>
                  </w:rPr>
                  <m:t>1</m:t>
                </m:r>
              </m:e>
            </m:eqArr>
          </m:e>
        </m:d>
      </m:oMath>
      <w:r w:rsidRPr="002328D2">
        <w:rPr>
          <w:szCs w:val="20"/>
          <w:lang w:eastAsia="zh-CN"/>
        </w:rPr>
        <w:t xml:space="preserve">) </w:t>
      </w:r>
      <w:r w:rsidRPr="00BF2995">
        <w:rPr>
          <w:iCs/>
          <w:szCs w:val="20"/>
        </w:rPr>
        <w:t xml:space="preserve"> are </w:t>
      </w:r>
      <w:r w:rsidR="00723E61" w:rsidRPr="005A4874">
        <w:rPr>
          <w:iCs/>
          <w:szCs w:val="20"/>
        </w:rPr>
        <w:t>considered as</w:t>
      </w:r>
      <w:r w:rsidRPr="005A4874">
        <w:rPr>
          <w:iCs/>
          <w:szCs w:val="20"/>
        </w:rPr>
        <w:t xml:space="preserve"> 2 port transmission.</w:t>
      </w:r>
      <w:r w:rsidR="00A25DBA" w:rsidRPr="00A25DBA">
        <w:rPr>
          <w:szCs w:val="20"/>
          <w:lang w:eastAsia="zh-CN"/>
        </w:rPr>
        <w:t xml:space="preserve"> </w:t>
      </w:r>
      <w:r w:rsidR="00A25DBA" w:rsidRPr="003E5C87">
        <w:rPr>
          <w:szCs w:val="20"/>
          <w:lang w:eastAsia="zh-CN"/>
        </w:rPr>
        <w:t xml:space="preserve">(Option </w:t>
      </w:r>
      <w:r w:rsidR="00A25DBA">
        <w:rPr>
          <w:szCs w:val="20"/>
          <w:lang w:eastAsia="zh-CN"/>
        </w:rPr>
        <w:t>1</w:t>
      </w:r>
      <w:r w:rsidR="00A25DBA" w:rsidRPr="003E5C87">
        <w:rPr>
          <w:szCs w:val="20"/>
          <w:lang w:eastAsia="zh-CN"/>
        </w:rPr>
        <w:t xml:space="preserve"> related to proposal 7 in [3])</w:t>
      </w:r>
      <w:r w:rsidR="00D32D04">
        <w:rPr>
          <w:szCs w:val="20"/>
          <w:lang w:eastAsia="zh-CN"/>
        </w:rPr>
        <w:t>.</w:t>
      </w:r>
    </w:p>
    <w:p w14:paraId="6E3DE386" w14:textId="2E9F1CC8" w:rsidR="00F10C84" w:rsidRPr="005A4874" w:rsidRDefault="00A61727" w:rsidP="00A61727">
      <w:pPr>
        <w:overflowPunct w:val="0"/>
        <w:autoSpaceDE w:val="0"/>
        <w:autoSpaceDN w:val="0"/>
        <w:snapToGrid w:val="0"/>
        <w:spacing w:after="100"/>
        <w:jc w:val="both"/>
        <w:rPr>
          <w:iCs/>
          <w:szCs w:val="20"/>
        </w:rPr>
      </w:pPr>
      <w:r w:rsidRPr="002328D2">
        <w:rPr>
          <w:szCs w:val="20"/>
          <w:lang w:eastAsia="zh-CN"/>
        </w:rPr>
        <w:t xml:space="preserve">Our preference is to reuse the mechanism </w:t>
      </w:r>
      <w:r w:rsidR="00F964DE" w:rsidRPr="002328D2">
        <w:rPr>
          <w:szCs w:val="20"/>
          <w:lang w:eastAsia="zh-CN"/>
        </w:rPr>
        <w:t xml:space="preserve">already supported in Rel-16 </w:t>
      </w:r>
      <w:r w:rsidRPr="002328D2">
        <w:rPr>
          <w:szCs w:val="20"/>
          <w:lang w:eastAsia="zh-CN"/>
        </w:rPr>
        <w:t>for full power mode 2</w:t>
      </w:r>
      <w:r w:rsidR="00F964DE" w:rsidRPr="002328D2">
        <w:rPr>
          <w:szCs w:val="20"/>
          <w:lang w:eastAsia="zh-CN"/>
        </w:rPr>
        <w:t xml:space="preserve">.  Mode 2 can operate in a few different ways.  One way is for the UE to transmit both one and two port SRS, so </w:t>
      </w:r>
      <w:r w:rsidR="006E474C" w:rsidRPr="002328D2">
        <w:rPr>
          <w:szCs w:val="20"/>
          <w:lang w:eastAsia="zh-CN"/>
        </w:rPr>
        <w:t>for carrier 2</w:t>
      </w:r>
      <w:r w:rsidR="0041326B" w:rsidRPr="002328D2">
        <w:rPr>
          <w:szCs w:val="20"/>
          <w:lang w:eastAsia="zh-CN"/>
        </w:rPr>
        <w:t>,</w:t>
      </w:r>
      <w:r w:rsidR="006E474C" w:rsidRPr="002328D2">
        <w:rPr>
          <w:szCs w:val="20"/>
          <w:lang w:eastAsia="zh-CN"/>
        </w:rPr>
        <w:t xml:space="preserve"> it </w:t>
      </w:r>
      <w:r w:rsidR="00F964DE" w:rsidRPr="002328D2">
        <w:rPr>
          <w:szCs w:val="20"/>
          <w:lang w:eastAsia="zh-CN"/>
        </w:rPr>
        <w:t xml:space="preserve">is </w:t>
      </w:r>
      <w:r w:rsidR="006E474C" w:rsidRPr="002328D2">
        <w:rPr>
          <w:szCs w:val="20"/>
          <w:lang w:eastAsia="zh-CN"/>
        </w:rPr>
        <w:t xml:space="preserve">possible to configure </w:t>
      </w:r>
      <w:r w:rsidR="006E474C" w:rsidRPr="002328D2">
        <w:rPr>
          <w:i/>
          <w:szCs w:val="20"/>
        </w:rPr>
        <w:t>nrofSRS-Ports=2</w:t>
      </w:r>
      <w:r w:rsidR="006E474C" w:rsidRPr="002328D2">
        <w:rPr>
          <w:szCs w:val="20"/>
        </w:rPr>
        <w:t xml:space="preserve"> and two SRS resources</w:t>
      </w:r>
      <w:r w:rsidR="0041326B" w:rsidRPr="002328D2">
        <w:rPr>
          <w:szCs w:val="20"/>
        </w:rPr>
        <w:t>, one corresponding to 1-port SRS resource for Case 1 and another corresponding to 2-port SRS resource for Case 2.</w:t>
      </w:r>
      <w:r w:rsidR="00F964DE" w:rsidRPr="002328D2">
        <w:rPr>
          <w:szCs w:val="20"/>
        </w:rPr>
        <w:t xml:space="preserve">  When the UE transmits on one port, it will transmit full power on carrier 2, and when it transmits on two ports for rank 1, it will transmit half power.  UEs that have a full </w:t>
      </w:r>
      <w:r w:rsidR="00F964DE" w:rsidRPr="002328D2">
        <w:rPr>
          <w:szCs w:val="20"/>
        </w:rPr>
        <w:lastRenderedPageBreak/>
        <w:t xml:space="preserve">power PA </w:t>
      </w:r>
      <w:r w:rsidR="00643F9A" w:rsidRPr="002328D2">
        <w:rPr>
          <w:szCs w:val="20"/>
        </w:rPr>
        <w:t xml:space="preserve">and a half power PA may also indicate the capability to transmit full power for a TPMI.  When this UE transmits the 2 port SRS resource with e.g. </w:t>
      </w:r>
      <w:r w:rsidR="00643F9A" w:rsidRPr="002328D2">
        <w:rPr>
          <w:szCs w:val="20"/>
          <w:lang w:eastAsia="zh-CN"/>
        </w:rPr>
        <w:t>TPMI=</w:t>
      </w:r>
      <m:oMath>
        <m:f>
          <m:fPr>
            <m:ctrlPr>
              <w:rPr>
                <w:rFonts w:ascii="Cambria Math" w:hAnsi="Cambria Math"/>
                <w:iCs/>
                <w:szCs w:val="20"/>
              </w:rPr>
            </m:ctrlPr>
          </m:fPr>
          <m:num>
            <m:r>
              <w:rPr>
                <w:rFonts w:ascii="Cambria Math" w:hAnsi="Cambria Math"/>
                <w:szCs w:val="20"/>
              </w:rPr>
              <m:t>1</m:t>
            </m:r>
          </m:num>
          <m:den>
            <m:rad>
              <m:radPr>
                <m:degHide m:val="1"/>
                <m:ctrlPr>
                  <w:rPr>
                    <w:rFonts w:ascii="Cambria Math" w:hAnsi="Cambria Math"/>
                    <w:i/>
                    <w:szCs w:val="20"/>
                  </w:rPr>
                </m:ctrlPr>
              </m:radPr>
              <m:deg/>
              <m:e>
                <m:r>
                  <w:rPr>
                    <w:rFonts w:ascii="Cambria Math" w:hAnsi="Cambria Math"/>
                    <w:szCs w:val="20"/>
                  </w:rPr>
                  <m:t>2</m:t>
                </m:r>
              </m:e>
            </m:rad>
          </m:den>
        </m:f>
        <m:d>
          <m:dPr>
            <m:begChr m:val="["/>
            <m:endChr m:val="]"/>
            <m:ctrlPr>
              <w:rPr>
                <w:rFonts w:ascii="Cambria Math" w:hAnsi="Cambria Math"/>
                <w:i/>
                <w:iCs/>
                <w:szCs w:val="20"/>
              </w:rPr>
            </m:ctrlPr>
          </m:dPr>
          <m:e>
            <m:eqArr>
              <m:eqArrPr>
                <m:ctrlPr>
                  <w:rPr>
                    <w:rFonts w:ascii="Cambria Math" w:hAnsi="Cambria Math"/>
                    <w:i/>
                    <w:iCs/>
                    <w:szCs w:val="20"/>
                  </w:rPr>
                </m:ctrlPr>
              </m:eqArrPr>
              <m:e>
                <m:r>
                  <w:rPr>
                    <w:rFonts w:ascii="Cambria Math" w:hAnsi="Cambria Math"/>
                    <w:szCs w:val="20"/>
                  </w:rPr>
                  <m:t>1</m:t>
                </m:r>
              </m:e>
              <m:e>
                <m:r>
                  <w:rPr>
                    <w:rFonts w:ascii="Cambria Math" w:hAnsi="Cambria Math"/>
                    <w:szCs w:val="20"/>
                  </w:rPr>
                  <m:t>0</m:t>
                </m:r>
              </m:e>
            </m:eqArr>
          </m:e>
        </m:d>
      </m:oMath>
      <w:r w:rsidR="00643F9A" w:rsidRPr="00BF2995">
        <w:rPr>
          <w:iCs/>
          <w:szCs w:val="20"/>
        </w:rPr>
        <w:t xml:space="preserve">, it will transmit full power, whereas with </w:t>
      </w:r>
      <w:r w:rsidR="00643F9A" w:rsidRPr="002328D2">
        <w:rPr>
          <w:szCs w:val="20"/>
          <w:lang w:eastAsia="zh-CN"/>
        </w:rPr>
        <w:t>=</w:t>
      </w:r>
      <m:oMath>
        <m:f>
          <m:fPr>
            <m:ctrlPr>
              <w:rPr>
                <w:rFonts w:ascii="Cambria Math" w:hAnsi="Cambria Math"/>
                <w:iCs/>
                <w:szCs w:val="20"/>
              </w:rPr>
            </m:ctrlPr>
          </m:fPr>
          <m:num>
            <m:r>
              <w:rPr>
                <w:rFonts w:ascii="Cambria Math" w:hAnsi="Cambria Math"/>
                <w:szCs w:val="20"/>
              </w:rPr>
              <m:t>1</m:t>
            </m:r>
          </m:num>
          <m:den>
            <m:rad>
              <m:radPr>
                <m:degHide m:val="1"/>
                <m:ctrlPr>
                  <w:rPr>
                    <w:rFonts w:ascii="Cambria Math" w:hAnsi="Cambria Math"/>
                    <w:i/>
                    <w:szCs w:val="20"/>
                  </w:rPr>
                </m:ctrlPr>
              </m:radPr>
              <m:deg/>
              <m:e>
                <m:r>
                  <w:rPr>
                    <w:rFonts w:ascii="Cambria Math" w:hAnsi="Cambria Math"/>
                    <w:szCs w:val="20"/>
                  </w:rPr>
                  <m:t>2</m:t>
                </m:r>
              </m:e>
            </m:rad>
          </m:den>
        </m:f>
        <m:d>
          <m:dPr>
            <m:begChr m:val="["/>
            <m:endChr m:val="]"/>
            <m:ctrlPr>
              <w:rPr>
                <w:rFonts w:ascii="Cambria Math" w:hAnsi="Cambria Math"/>
                <w:i/>
                <w:iCs/>
                <w:szCs w:val="20"/>
              </w:rPr>
            </m:ctrlPr>
          </m:dPr>
          <m:e>
            <m:eqArr>
              <m:eqArrPr>
                <m:ctrlPr>
                  <w:rPr>
                    <w:rFonts w:ascii="Cambria Math" w:hAnsi="Cambria Math"/>
                    <w:i/>
                    <w:iCs/>
                    <w:szCs w:val="20"/>
                  </w:rPr>
                </m:ctrlPr>
              </m:eqArrPr>
              <m:e>
                <m:r>
                  <w:rPr>
                    <w:rFonts w:ascii="Cambria Math" w:hAnsi="Cambria Math"/>
                    <w:szCs w:val="20"/>
                  </w:rPr>
                  <m:t>0</m:t>
                </m:r>
              </m:e>
              <m:e>
                <m:r>
                  <w:rPr>
                    <w:rFonts w:ascii="Cambria Math" w:hAnsi="Cambria Math"/>
                    <w:szCs w:val="20"/>
                  </w:rPr>
                  <m:t>1</m:t>
                </m:r>
              </m:e>
            </m:eqArr>
          </m:e>
        </m:d>
      </m:oMath>
      <w:r w:rsidR="00643F9A" w:rsidRPr="00BF2995">
        <w:rPr>
          <w:iCs/>
          <w:szCs w:val="20"/>
        </w:rPr>
        <w:t xml:space="preserve">, it will transmit half power.  Furthermore, a Mode 2 UE can be configured with only one two port SRS resource.  </w:t>
      </w:r>
    </w:p>
    <w:p w14:paraId="45A56660" w14:textId="64234E0A" w:rsidR="00A61727" w:rsidRPr="002328D2" w:rsidRDefault="00643F9A" w:rsidP="00A61727">
      <w:pPr>
        <w:overflowPunct w:val="0"/>
        <w:autoSpaceDE w:val="0"/>
        <w:autoSpaceDN w:val="0"/>
        <w:snapToGrid w:val="0"/>
        <w:spacing w:after="100"/>
        <w:jc w:val="both"/>
        <w:rPr>
          <w:szCs w:val="20"/>
        </w:rPr>
      </w:pPr>
      <w:r w:rsidRPr="005A4874">
        <w:rPr>
          <w:iCs/>
          <w:szCs w:val="20"/>
        </w:rPr>
        <w:t xml:space="preserve">Comparing these two approaches, </w:t>
      </w:r>
      <w:r w:rsidR="00F10C84" w:rsidRPr="005A4874">
        <w:rPr>
          <w:iCs/>
          <w:szCs w:val="20"/>
        </w:rPr>
        <w:t>there are tradeoffs of UE</w:t>
      </w:r>
      <w:r w:rsidR="00F10C84" w:rsidRPr="002328D2">
        <w:rPr>
          <w:iCs/>
          <w:szCs w:val="20"/>
        </w:rPr>
        <w:t>, CSI accuracy, UE implementation, and SRS overhead.  U</w:t>
      </w:r>
      <w:r w:rsidRPr="002328D2">
        <w:rPr>
          <w:iCs/>
          <w:szCs w:val="20"/>
        </w:rPr>
        <w:t xml:space="preserve">sing two SRS resources allows one port CSI for the uplink, since </w:t>
      </w:r>
      <w:r w:rsidR="00F10C84" w:rsidRPr="002328D2">
        <w:rPr>
          <w:iCs/>
          <w:szCs w:val="20"/>
        </w:rPr>
        <w:t xml:space="preserve">it is completely up to </w:t>
      </w:r>
      <w:r w:rsidRPr="002328D2">
        <w:rPr>
          <w:iCs/>
          <w:szCs w:val="20"/>
        </w:rPr>
        <w:t xml:space="preserve">UE </w:t>
      </w:r>
      <w:r w:rsidR="00F10C84" w:rsidRPr="002328D2">
        <w:rPr>
          <w:iCs/>
          <w:szCs w:val="20"/>
        </w:rPr>
        <w:t xml:space="preserve">implementation if it </w:t>
      </w:r>
      <w:r w:rsidRPr="002328D2">
        <w:rPr>
          <w:iCs/>
          <w:szCs w:val="20"/>
        </w:rPr>
        <w:t>transmit</w:t>
      </w:r>
      <w:r w:rsidR="00F10C84" w:rsidRPr="002328D2">
        <w:rPr>
          <w:iCs/>
          <w:szCs w:val="20"/>
        </w:rPr>
        <w:t>s</w:t>
      </w:r>
      <w:r w:rsidRPr="002328D2">
        <w:rPr>
          <w:iCs/>
          <w:szCs w:val="20"/>
        </w:rPr>
        <w:t xml:space="preserve"> one port </w:t>
      </w:r>
      <w:r w:rsidR="00F10C84" w:rsidRPr="002328D2">
        <w:rPr>
          <w:iCs/>
          <w:szCs w:val="20"/>
        </w:rPr>
        <w:t xml:space="preserve">SRS by virtualizing the two Tx chains or by selecting either one.  A UE with two half power PAs can virtualize the two Tx chains to one </w:t>
      </w:r>
      <w:proofErr w:type="gramStart"/>
      <w:r w:rsidR="00F10C84" w:rsidRPr="002328D2">
        <w:rPr>
          <w:iCs/>
          <w:szCs w:val="20"/>
        </w:rPr>
        <w:t>port, and</w:t>
      </w:r>
      <w:proofErr w:type="gramEnd"/>
      <w:r w:rsidR="00F10C84" w:rsidRPr="002328D2">
        <w:rPr>
          <w:iCs/>
          <w:szCs w:val="20"/>
        </w:rPr>
        <w:t xml:space="preserve"> transmit two port UL MIMO as normal without virtualization.  By contrast, UEs that have one full power PA for carrier 2 can indicate full power for a TPMI and may be configured with only one two port SRS resource.  </w:t>
      </w:r>
      <w:r w:rsidR="00201072" w:rsidRPr="002328D2">
        <w:rPr>
          <w:iCs/>
          <w:szCs w:val="20"/>
        </w:rPr>
        <w:t>The two SRS resource case for full power Mode 2 is therefore suitable to support UEs with half power PAs and/or to obtain better port CSI, which may be particularly beneficial DCI format 0_0 which can only be one port.  Using one SRS resource for full power Mode 2 conserves SRS resource, and is suitable for UEs with one full power PA.</w:t>
      </w:r>
    </w:p>
    <w:p w14:paraId="5DBDD6E5" w14:textId="03268A9D" w:rsidR="0041326B" w:rsidRPr="002328D2" w:rsidRDefault="00723E61" w:rsidP="00A61727">
      <w:pPr>
        <w:overflowPunct w:val="0"/>
        <w:autoSpaceDE w:val="0"/>
        <w:autoSpaceDN w:val="0"/>
        <w:snapToGrid w:val="0"/>
        <w:spacing w:after="100"/>
        <w:jc w:val="both"/>
        <w:rPr>
          <w:szCs w:val="20"/>
        </w:rPr>
      </w:pPr>
      <w:r w:rsidRPr="002328D2">
        <w:rPr>
          <w:szCs w:val="20"/>
        </w:rPr>
        <w:t xml:space="preserve">The ‘Option 1’ proposal that one TPMI is considered as one port transmission, while other TPMIs are considered as two port transmission is not precisely clear.  If indicating a TPMI changes the number of SRS ports used, then this is a new MIMO transmission scheme, since only SRI changes the number of SRS ports in Rel-15 and Rel-16.  Changing the number of indicated SRS ports also implies that the transmit power scaling varies with the number of indicated ports, as can be seen in 38.213 section 7.1.  If the intention of ‘is considered as 1 port’ is that only the power scaling changes with the TPMI, then this is already supported in full power Mode 2 when the UE is configured with one 2 port SRS resource, and </w:t>
      </w:r>
      <w:r w:rsidR="003D1B1F" w:rsidRPr="002328D2">
        <w:rPr>
          <w:szCs w:val="20"/>
        </w:rPr>
        <w:t>so the UE only needs to indicate capability for Mode 2.</w:t>
      </w:r>
    </w:p>
    <w:p w14:paraId="77824F56" w14:textId="194828FB" w:rsidR="0041326B" w:rsidRPr="002328D2" w:rsidRDefault="0041326B" w:rsidP="00A61727">
      <w:pPr>
        <w:overflowPunct w:val="0"/>
        <w:autoSpaceDE w:val="0"/>
        <w:autoSpaceDN w:val="0"/>
        <w:snapToGrid w:val="0"/>
        <w:spacing w:after="100"/>
        <w:jc w:val="both"/>
        <w:rPr>
          <w:szCs w:val="20"/>
        </w:rPr>
      </w:pPr>
      <w:r w:rsidRPr="002328D2">
        <w:rPr>
          <w:szCs w:val="20"/>
        </w:rPr>
        <w:t>Considering the above, we propose the following</w:t>
      </w:r>
    </w:p>
    <w:p w14:paraId="44692A30" w14:textId="6B8AFC6B" w:rsidR="0041326B" w:rsidRPr="00805092" w:rsidRDefault="0041326B" w:rsidP="0041326B">
      <w:pPr>
        <w:pStyle w:val="BodyText"/>
        <w:rPr>
          <w:b/>
          <w:u w:val="single"/>
        </w:rPr>
      </w:pPr>
      <w:r w:rsidRPr="00805092">
        <w:rPr>
          <w:b/>
          <w:u w:val="single"/>
        </w:rPr>
        <w:t xml:space="preserve">Proposal </w:t>
      </w:r>
      <w:r>
        <w:rPr>
          <w:b/>
          <w:u w:val="single"/>
        </w:rPr>
        <w:t>2</w:t>
      </w:r>
    </w:p>
    <w:p w14:paraId="48DE9CC5" w14:textId="6CB83504" w:rsidR="00201072" w:rsidRPr="00C664DD" w:rsidRDefault="00C664DD">
      <w:pPr>
        <w:pStyle w:val="ListParagraph"/>
        <w:numPr>
          <w:ilvl w:val="0"/>
          <w:numId w:val="29"/>
        </w:numPr>
        <w:overflowPunct w:val="0"/>
        <w:autoSpaceDE w:val="0"/>
        <w:autoSpaceDN w:val="0"/>
        <w:snapToGrid w:val="0"/>
        <w:spacing w:after="100"/>
        <w:jc w:val="both"/>
        <w:rPr>
          <w:sz w:val="21"/>
          <w:szCs w:val="21"/>
          <w:lang w:eastAsia="zh-CN"/>
        </w:rPr>
      </w:pPr>
      <w:r>
        <w:rPr>
          <w:rFonts w:eastAsia="MS Mincho"/>
          <w:b/>
        </w:rPr>
        <w:t>CA Option 2 UL tx switching</w:t>
      </w:r>
      <w:r w:rsidR="00201072">
        <w:rPr>
          <w:rFonts w:eastAsia="MS Mincho"/>
          <w:b/>
        </w:rPr>
        <w:t xml:space="preserve"> is supported by UL full power mode 2</w:t>
      </w:r>
    </w:p>
    <w:p w14:paraId="01FA0B1E" w14:textId="55762B7E" w:rsidR="0041326B" w:rsidRPr="0041326B" w:rsidRDefault="00201072">
      <w:pPr>
        <w:pStyle w:val="ListParagraph"/>
        <w:numPr>
          <w:ilvl w:val="1"/>
          <w:numId w:val="29"/>
        </w:numPr>
        <w:overflowPunct w:val="0"/>
        <w:autoSpaceDE w:val="0"/>
        <w:autoSpaceDN w:val="0"/>
        <w:snapToGrid w:val="0"/>
        <w:spacing w:after="100"/>
        <w:jc w:val="both"/>
        <w:rPr>
          <w:sz w:val="21"/>
          <w:szCs w:val="21"/>
          <w:lang w:eastAsia="zh-CN"/>
        </w:rPr>
      </w:pPr>
      <w:r>
        <w:rPr>
          <w:rFonts w:eastAsia="MS Mincho"/>
          <w:b/>
        </w:rPr>
        <w:t xml:space="preserve">New MIMO transmission schemes dynamically switching between one and two port </w:t>
      </w:r>
      <w:r w:rsidR="008E38D4">
        <w:rPr>
          <w:rFonts w:eastAsia="MS Mincho"/>
          <w:b/>
        </w:rPr>
        <w:t>transmission or power scaling are not defined.</w:t>
      </w:r>
    </w:p>
    <w:p w14:paraId="5DBD7ED2" w14:textId="77777777" w:rsidR="00693AE2" w:rsidRDefault="00693AE2" w:rsidP="00693AE2">
      <w:pPr>
        <w:pStyle w:val="Heading1"/>
      </w:pPr>
      <w:r>
        <w:t>Conclusions</w:t>
      </w:r>
    </w:p>
    <w:p w14:paraId="161C67F8" w14:textId="12F5980E" w:rsidR="009A0C3C" w:rsidRDefault="00B60051" w:rsidP="00A06C15">
      <w:pPr>
        <w:pStyle w:val="BodyText"/>
        <w:rPr>
          <w:lang w:val="en-AU"/>
        </w:rPr>
      </w:pPr>
      <w:r>
        <w:rPr>
          <w:lang w:val="en-AU"/>
        </w:rPr>
        <w:t xml:space="preserve">In this document we discuss </w:t>
      </w:r>
      <w:r w:rsidR="00C54034">
        <w:rPr>
          <w:lang w:val="en-AU"/>
        </w:rPr>
        <w:t xml:space="preserve">some </w:t>
      </w:r>
      <w:r>
        <w:rPr>
          <w:lang w:val="en-AU"/>
        </w:rPr>
        <w:t xml:space="preserve">remaining </w:t>
      </w:r>
      <w:r w:rsidR="00C54034">
        <w:rPr>
          <w:lang w:val="en-AU"/>
        </w:rPr>
        <w:t xml:space="preserve">RAN1 aspects of UL tx switching and </w:t>
      </w:r>
      <w:r w:rsidR="005C0487">
        <w:rPr>
          <w:lang w:val="en-AU"/>
        </w:rPr>
        <w:t>make the following proposals and observation.</w:t>
      </w:r>
    </w:p>
    <w:p w14:paraId="08647B7D" w14:textId="77777777" w:rsidR="002328D2" w:rsidRPr="00805092" w:rsidRDefault="002328D2" w:rsidP="002328D2">
      <w:pPr>
        <w:pStyle w:val="BodyText"/>
        <w:rPr>
          <w:b/>
          <w:u w:val="single"/>
        </w:rPr>
      </w:pPr>
      <w:r w:rsidRPr="00805092">
        <w:rPr>
          <w:b/>
          <w:u w:val="single"/>
        </w:rPr>
        <w:t>Proposal 1</w:t>
      </w:r>
    </w:p>
    <w:p w14:paraId="11E22A54" w14:textId="115FCF44" w:rsidR="002328D2" w:rsidRPr="003819BC" w:rsidRDefault="002328D2" w:rsidP="002328D2">
      <w:pPr>
        <w:pStyle w:val="BodyText"/>
        <w:numPr>
          <w:ilvl w:val="0"/>
          <w:numId w:val="2"/>
        </w:numPr>
        <w:rPr>
          <w:i/>
          <w:iCs/>
        </w:rPr>
      </w:pPr>
      <w:r w:rsidRPr="00805092">
        <w:rPr>
          <w:b/>
        </w:rPr>
        <w:t xml:space="preserve">For capturing impact of </w:t>
      </w:r>
      <w:r>
        <w:rPr>
          <w:b/>
        </w:rPr>
        <w:t>additional</w:t>
      </w:r>
      <w:r w:rsidRPr="00805092">
        <w:rPr>
          <w:b/>
        </w:rPr>
        <w:t xml:space="preserve"> processing time</w:t>
      </w:r>
      <w:r>
        <w:rPr>
          <w:b/>
        </w:rPr>
        <w:t xml:space="preserve"> for </w:t>
      </w:r>
      <w:r w:rsidRPr="00431083">
        <w:rPr>
          <w:position w:val="-14"/>
        </w:rPr>
        <w:object w:dxaOrig="460" w:dyaOrig="380" w14:anchorId="73A8B81C">
          <v:shape id="_x0000_i1031" type="#_x0000_t75" style="width:23.7pt;height:19.15pt" o:ole="">
            <v:imagedata r:id="rId13" o:title=""/>
          </v:shape>
          <o:OLEObject Type="Embed" ProgID="Equation.DSMT4" ShapeID="_x0000_i1031" DrawAspect="Content" ObjectID="_1651077148" r:id="rId18"/>
        </w:object>
      </w:r>
      <w:r>
        <w:t xml:space="preserve">, </w:t>
      </w:r>
      <w:r w:rsidRPr="003819BC">
        <w:rPr>
          <w:i/>
          <w:iCs/>
        </w:rPr>
        <w:t>T</w:t>
      </w:r>
      <w:r w:rsidRPr="003819BC">
        <w:rPr>
          <w:i/>
          <w:iCs/>
          <w:vertAlign w:val="subscript"/>
        </w:rPr>
        <w:t>proc,2</w:t>
      </w:r>
      <w:r w:rsidRPr="003819BC">
        <w:rPr>
          <w:i/>
          <w:iCs/>
          <w:vertAlign w:val="superscript"/>
        </w:rPr>
        <w:t>mux</w:t>
      </w:r>
      <w:r>
        <w:t xml:space="preserve"> </w:t>
      </w:r>
      <w:r>
        <w:rPr>
          <w:b/>
        </w:rPr>
        <w:t xml:space="preserve"> and aperiodic SRS transmission, </w:t>
      </w:r>
      <w:r w:rsidRPr="003819BC">
        <w:rPr>
          <w:b/>
        </w:rPr>
        <w:t xml:space="preserve">replace </w:t>
      </w:r>
      <m:oMath>
        <m:r>
          <m:rPr>
            <m:sty m:val="bi"/>
          </m:rPr>
          <w:rPr>
            <w:rFonts w:ascii="Cambria Math" w:hAnsi="Cambria Math"/>
          </w:rPr>
          <m:t>N</m:t>
        </m:r>
        <m:r>
          <m:rPr>
            <m:sty m:val="bi"/>
          </m:rPr>
          <w:rPr>
            <w:rFonts w:ascii="Cambria Math" w:hAnsi="Cambria Math"/>
          </w:rPr>
          <m:t>2</m:t>
        </m:r>
      </m:oMath>
      <w:r w:rsidRPr="003819BC">
        <w:rPr>
          <w:b/>
        </w:rPr>
        <w:t xml:space="preserve"> with </w:t>
      </w:r>
      <m:oMath>
        <m:r>
          <m:rPr>
            <m:sty m:val="bi"/>
          </m:rPr>
          <w:rPr>
            <w:rFonts w:ascii="Cambria Math" w:hAnsi="Cambria Math"/>
          </w:rPr>
          <m:t>N</m:t>
        </m:r>
        <m:r>
          <m:rPr>
            <m:sty m:val="bi"/>
          </m:rPr>
          <w:rPr>
            <w:rFonts w:ascii="Cambria Math" w:hAnsi="Cambria Math"/>
          </w:rPr>
          <m:t>2'</m:t>
        </m:r>
      </m:oMath>
      <w:r w:rsidRPr="003819BC">
        <w:rPr>
          <w:b/>
        </w:rPr>
        <w:t xml:space="preserve"> where </w:t>
      </w:r>
      <m:oMath>
        <m:r>
          <m:rPr>
            <m:sty m:val="bi"/>
          </m:rPr>
          <w:rPr>
            <w:rFonts w:ascii="Cambria Math" w:hAnsi="Cambria Math"/>
          </w:rPr>
          <m:t>N</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m:t>
            </m:r>
          </m:sup>
        </m:sSup>
        <m:r>
          <m:rPr>
            <m:sty m:val="bi"/>
          </m:rPr>
          <w:rPr>
            <w:rFonts w:ascii="Cambria Math" w:hAnsi="Cambria Math"/>
          </w:rPr>
          <m:t>=N</m:t>
        </m:r>
        <m:r>
          <m:rPr>
            <m:sty m:val="bi"/>
          </m:rPr>
          <w:rPr>
            <w:rFonts w:ascii="Cambria Math" w:hAnsi="Cambria Math"/>
          </w:rPr>
          <m:t>2+</m:t>
        </m:r>
        <m:sSub>
          <m:sSubPr>
            <m:ctrlPr>
              <w:rPr>
                <w:rFonts w:ascii="Cambria Math" w:hAnsi="Cambria Math"/>
                <w:b/>
                <w:i/>
              </w:rPr>
            </m:ctrlPr>
          </m:sSubPr>
          <m:e>
            <m:r>
              <m:rPr>
                <m:sty m:val="bi"/>
              </m:rPr>
              <w:rPr>
                <w:rFonts w:ascii="Cambria Math" w:hAnsi="Cambria Math"/>
              </w:rPr>
              <m:t>d</m:t>
            </m:r>
          </m:e>
          <m:sub>
            <m:r>
              <m:rPr>
                <m:sty m:val="bi"/>
              </m:rPr>
              <w:rPr>
                <w:rFonts w:ascii="Cambria Math" w:hAnsi="Cambria Math"/>
              </w:rPr>
              <m:t>txs</m:t>
            </m:r>
          </m:sub>
        </m:sSub>
      </m:oMath>
      <w:r w:rsidRPr="003819BC">
        <w:rPr>
          <w:b/>
        </w:rPr>
        <w:t xml:space="preserve"> and </w:t>
      </w:r>
      <w:r w:rsidRPr="00805092">
        <w:rPr>
          <w:b/>
          <w:position w:val="-32"/>
        </w:rPr>
        <w:object w:dxaOrig="2940" w:dyaOrig="760" w14:anchorId="2AABF8FE">
          <v:shape id="_x0000_i1032" type="#_x0000_t75" style="width:146.75pt;height:37.8pt" o:ole="">
            <v:imagedata r:id="rId9" o:title=""/>
          </v:shape>
          <o:OLEObject Type="Embed" ProgID="Equation.DSMT4" ShapeID="_x0000_i1032" DrawAspect="Content" ObjectID="_1651077149" r:id="rId19"/>
        </w:object>
      </w:r>
      <w:r w:rsidRPr="003819BC">
        <w:rPr>
          <w:b/>
        </w:rPr>
        <w:t xml:space="preserve"> with </w:t>
      </w:r>
      <w:r w:rsidRPr="00805092">
        <w:rPr>
          <w:b/>
          <w:position w:val="-12"/>
        </w:rPr>
        <w:object w:dxaOrig="540" w:dyaOrig="360" w14:anchorId="227BF4A1">
          <v:shape id="_x0000_i1033" type="#_x0000_t75" style="width:26.9pt;height:18.7pt" o:ole="">
            <v:imagedata r:id="rId11" o:title=""/>
          </v:shape>
          <o:OLEObject Type="Embed" ProgID="Equation.DSMT4" ShapeID="_x0000_i1033" DrawAspect="Content" ObjectID="_1651077150" r:id="rId20"/>
        </w:object>
      </w:r>
      <w:r w:rsidRPr="003819BC">
        <w:rPr>
          <w:b/>
        </w:rPr>
        <w:t>being the UE capability reported for length of UL switching period.</w:t>
      </w:r>
    </w:p>
    <w:p w14:paraId="3293A7FA" w14:textId="77777777" w:rsidR="00BF2995" w:rsidRPr="00805092" w:rsidRDefault="00BF2995" w:rsidP="00BF2995">
      <w:pPr>
        <w:pStyle w:val="BodyText"/>
        <w:rPr>
          <w:b/>
          <w:u w:val="single"/>
        </w:rPr>
      </w:pPr>
      <w:r w:rsidRPr="00805092">
        <w:rPr>
          <w:b/>
          <w:u w:val="single"/>
        </w:rPr>
        <w:t xml:space="preserve">Proposal </w:t>
      </w:r>
      <w:r>
        <w:rPr>
          <w:b/>
          <w:u w:val="single"/>
        </w:rPr>
        <w:t>2</w:t>
      </w:r>
    </w:p>
    <w:p w14:paraId="659FEBC6" w14:textId="77777777" w:rsidR="00BF2995" w:rsidRPr="00C664DD" w:rsidRDefault="00BF2995" w:rsidP="00BF2995">
      <w:pPr>
        <w:pStyle w:val="ListParagraph"/>
        <w:numPr>
          <w:ilvl w:val="0"/>
          <w:numId w:val="29"/>
        </w:numPr>
        <w:overflowPunct w:val="0"/>
        <w:autoSpaceDE w:val="0"/>
        <w:autoSpaceDN w:val="0"/>
        <w:snapToGrid w:val="0"/>
        <w:spacing w:after="100"/>
        <w:jc w:val="both"/>
        <w:rPr>
          <w:sz w:val="21"/>
          <w:szCs w:val="21"/>
          <w:lang w:eastAsia="zh-CN"/>
        </w:rPr>
      </w:pPr>
      <w:r>
        <w:rPr>
          <w:rFonts w:eastAsia="MS Mincho"/>
          <w:b/>
        </w:rPr>
        <w:t>CA Option 2 UL tx switching is supported by UL full power mode 2</w:t>
      </w:r>
    </w:p>
    <w:p w14:paraId="4324EF7C" w14:textId="77777777" w:rsidR="00BF2995" w:rsidRPr="0041326B" w:rsidRDefault="00BF2995" w:rsidP="00BF2995">
      <w:pPr>
        <w:pStyle w:val="ListParagraph"/>
        <w:numPr>
          <w:ilvl w:val="1"/>
          <w:numId w:val="29"/>
        </w:numPr>
        <w:overflowPunct w:val="0"/>
        <w:autoSpaceDE w:val="0"/>
        <w:autoSpaceDN w:val="0"/>
        <w:snapToGrid w:val="0"/>
        <w:spacing w:after="100"/>
        <w:jc w:val="both"/>
        <w:rPr>
          <w:sz w:val="21"/>
          <w:szCs w:val="21"/>
          <w:lang w:eastAsia="zh-CN"/>
        </w:rPr>
      </w:pPr>
      <w:r>
        <w:rPr>
          <w:rFonts w:eastAsia="MS Mincho"/>
          <w:b/>
        </w:rPr>
        <w:t>New MIMO transmission schemes dynamically switching between one and two port transmission or power scaling are not defined.</w:t>
      </w:r>
    </w:p>
    <w:p w14:paraId="0F83334F" w14:textId="77777777" w:rsidR="00693AE2" w:rsidRDefault="00693AE2" w:rsidP="00693AE2">
      <w:pPr>
        <w:pStyle w:val="Heading1"/>
      </w:pPr>
      <w:r>
        <w:t>References</w:t>
      </w:r>
    </w:p>
    <w:p w14:paraId="180E0CE1" w14:textId="6DABD0D9" w:rsidR="00C54034" w:rsidRPr="00C54034" w:rsidRDefault="00942632" w:rsidP="00C54034">
      <w:pPr>
        <w:pStyle w:val="BodyText"/>
      </w:pPr>
      <w:r>
        <w:t>[</w:t>
      </w:r>
      <w:r w:rsidR="003A38AF">
        <w:t>1</w:t>
      </w:r>
      <w:r>
        <w:t xml:space="preserve">] </w:t>
      </w:r>
      <w:r w:rsidR="00C54034" w:rsidRPr="00C54034">
        <w:rPr>
          <w:rFonts w:eastAsia="Times New Roman"/>
          <w:lang w:eastAsia="x-none"/>
        </w:rPr>
        <w:t>R1-</w:t>
      </w:r>
      <w:r w:rsidR="00A5553D">
        <w:rPr>
          <w:rFonts w:eastAsia="Times New Roman"/>
          <w:lang w:eastAsia="x-none"/>
        </w:rPr>
        <w:t>2001522</w:t>
      </w:r>
      <w:r w:rsidR="007A714B">
        <w:rPr>
          <w:lang w:val="de-DE"/>
        </w:rPr>
        <w:t xml:space="preserve"> – </w:t>
      </w:r>
      <w:r w:rsidR="007A714B">
        <w:t>“</w:t>
      </w:r>
      <w:r w:rsidR="00A5553D" w:rsidRPr="00A5553D">
        <w:rPr>
          <w:rFonts w:eastAsia="Times New Roman"/>
          <w:lang w:eastAsia="x-none"/>
        </w:rPr>
        <w:t>LS on Tx switching between two uplink carriers</w:t>
      </w:r>
      <w:r w:rsidR="00C54034" w:rsidRPr="00C54034">
        <w:rPr>
          <w:rFonts w:eastAsia="Times New Roman"/>
          <w:lang w:eastAsia="x-none"/>
        </w:rPr>
        <w:t>2</w:t>
      </w:r>
      <w:r w:rsidR="007A714B">
        <w:t xml:space="preserve">”, </w:t>
      </w:r>
      <w:r w:rsidR="00C54034">
        <w:t xml:space="preserve">RAN4 </w:t>
      </w:r>
      <w:r w:rsidR="00C54034">
        <w:rPr>
          <w:rFonts w:ascii="Wingdings" w:eastAsia="Wingdings" w:hAnsi="Wingdings" w:cs="Wingdings"/>
        </w:rPr>
        <w:t></w:t>
      </w:r>
      <w:r w:rsidR="00C54034">
        <w:t xml:space="preserve"> RAN</w:t>
      </w:r>
      <w:proofErr w:type="gramStart"/>
      <w:r w:rsidR="00C54034">
        <w:t>1</w:t>
      </w:r>
      <w:r w:rsidR="00A5553D">
        <w:t>,RAN</w:t>
      </w:r>
      <w:proofErr w:type="gramEnd"/>
      <w:r w:rsidR="00A5553D">
        <w:t>2</w:t>
      </w:r>
      <w:r w:rsidR="00C54034">
        <w:t xml:space="preserve"> LS, RAN1#</w:t>
      </w:r>
      <w:r w:rsidR="00A5553D">
        <w:t>100bis-e-Meeting</w:t>
      </w:r>
      <w:r w:rsidR="00C54034">
        <w:t xml:space="preserve">, </w:t>
      </w:r>
      <w:r w:rsidR="00A5553D">
        <w:t>April 2020.</w:t>
      </w:r>
    </w:p>
    <w:p w14:paraId="780EA89A" w14:textId="427FF8F4" w:rsidR="00942632" w:rsidRDefault="00E96CF9" w:rsidP="005D0E9A">
      <w:pPr>
        <w:pStyle w:val="BodyText"/>
      </w:pPr>
      <w:r>
        <w:t xml:space="preserve">[2] </w:t>
      </w:r>
      <w:r w:rsidR="00A5553D" w:rsidRPr="00A5553D">
        <w:t>R1-2001274</w:t>
      </w:r>
      <w:r w:rsidR="00A5553D">
        <w:t xml:space="preserve"> </w:t>
      </w:r>
      <w:r>
        <w:t>– “</w:t>
      </w:r>
      <w:r w:rsidR="00A5553D" w:rsidRPr="00A5553D">
        <w:t>[100e-5.1LS-TxSwitching-02] Email discussion/approval on remaining issues on PUSCH preparation procedure</w:t>
      </w:r>
      <w:r>
        <w:t xml:space="preserve">”, </w:t>
      </w:r>
      <w:r w:rsidR="00A5553D">
        <w:t>China Telecom</w:t>
      </w:r>
      <w:r w:rsidR="00C54034">
        <w:t>, RAN1#100-e, February 2020.</w:t>
      </w:r>
    </w:p>
    <w:p w14:paraId="427E7179" w14:textId="7CE44535" w:rsidR="00870C96" w:rsidRDefault="00870C96" w:rsidP="005D0E9A">
      <w:pPr>
        <w:pStyle w:val="BodyText"/>
      </w:pPr>
      <w:r>
        <w:t xml:space="preserve">[3] </w:t>
      </w:r>
      <w:r w:rsidRPr="00A5553D">
        <w:t>R1-200</w:t>
      </w:r>
      <w:r w:rsidR="00517F18">
        <w:t>2964</w:t>
      </w:r>
      <w:r>
        <w:t xml:space="preserve"> – </w:t>
      </w:r>
      <w:r w:rsidR="00517F18" w:rsidRPr="00517F18">
        <w:t>[100b-e-LS-TxSwitching-02] Email discussion/approval of the remaining issues for inter-band UL CA</w:t>
      </w:r>
      <w:r>
        <w:t>”, China Telecom, RAN1#100</w:t>
      </w:r>
      <w:r w:rsidR="00517F18">
        <w:t>bis</w:t>
      </w:r>
      <w:r>
        <w:t xml:space="preserve">-e, </w:t>
      </w:r>
      <w:r w:rsidR="00517F18">
        <w:t>April</w:t>
      </w:r>
      <w:r>
        <w:t xml:space="preserve"> 2020.</w:t>
      </w:r>
    </w:p>
    <w:sectPr w:rsidR="00870C96">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B8870" w14:textId="77777777" w:rsidR="002427C6" w:rsidRDefault="002427C6">
      <w:r>
        <w:separator/>
      </w:r>
    </w:p>
  </w:endnote>
  <w:endnote w:type="continuationSeparator" w:id="0">
    <w:p w14:paraId="0D7AD3F7" w14:textId="77777777" w:rsidR="002427C6" w:rsidRDefault="002427C6">
      <w:r>
        <w:continuationSeparator/>
      </w:r>
    </w:p>
  </w:endnote>
  <w:endnote w:type="continuationNotice" w:id="1">
    <w:p w14:paraId="0D17ADD8" w14:textId="77777777" w:rsidR="002427C6" w:rsidRDefault="002427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36833090" w14:textId="09C9964F" w:rsidR="00BF2995" w:rsidRDefault="00BF299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BF2995" w:rsidRDefault="00BF29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D3672" w14:textId="77777777" w:rsidR="002427C6" w:rsidRDefault="002427C6">
      <w:r>
        <w:separator/>
      </w:r>
    </w:p>
  </w:footnote>
  <w:footnote w:type="continuationSeparator" w:id="0">
    <w:p w14:paraId="33A9AF58" w14:textId="77777777" w:rsidR="002427C6" w:rsidRDefault="002427C6">
      <w:r>
        <w:continuationSeparator/>
      </w:r>
    </w:p>
  </w:footnote>
  <w:footnote w:type="continuationNotice" w:id="1">
    <w:p w14:paraId="351D28A3" w14:textId="77777777" w:rsidR="002427C6" w:rsidRDefault="002427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BF2995" w:rsidRDefault="00BF2995"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05EE"/>
    <w:multiLevelType w:val="hybridMultilevel"/>
    <w:tmpl w:val="56F468A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6143A5"/>
    <w:multiLevelType w:val="hybridMultilevel"/>
    <w:tmpl w:val="94F4DE8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6F9047D"/>
    <w:multiLevelType w:val="hybridMultilevel"/>
    <w:tmpl w:val="9882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1086D"/>
    <w:multiLevelType w:val="hybridMultilevel"/>
    <w:tmpl w:val="3E76BF2C"/>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hint="eastAsia"/>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035560A"/>
    <w:multiLevelType w:val="hybridMultilevel"/>
    <w:tmpl w:val="1DC6A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FE771F"/>
    <w:multiLevelType w:val="hybridMultilevel"/>
    <w:tmpl w:val="FBAA5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hint="eastAsia"/>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8B2169"/>
    <w:multiLevelType w:val="hybridMultilevel"/>
    <w:tmpl w:val="D6D665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347DBE"/>
    <w:multiLevelType w:val="hybridMultilevel"/>
    <w:tmpl w:val="6F8CBA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5A27C98"/>
    <w:multiLevelType w:val="hybridMultilevel"/>
    <w:tmpl w:val="3C620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883CC7"/>
    <w:multiLevelType w:val="hybridMultilevel"/>
    <w:tmpl w:val="D6D07B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B626C8D"/>
    <w:multiLevelType w:val="hybridMultilevel"/>
    <w:tmpl w:val="79A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06F27FE"/>
    <w:multiLevelType w:val="hybridMultilevel"/>
    <w:tmpl w:val="1076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D07F51"/>
    <w:multiLevelType w:val="hybridMultilevel"/>
    <w:tmpl w:val="8F0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B0651A"/>
    <w:multiLevelType w:val="hybridMultilevel"/>
    <w:tmpl w:val="BED22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3"/>
  </w:num>
  <w:num w:numId="2">
    <w:abstractNumId w:val="14"/>
  </w:num>
  <w:num w:numId="3">
    <w:abstractNumId w:val="20"/>
  </w:num>
  <w:num w:numId="4">
    <w:abstractNumId w:val="8"/>
  </w:num>
  <w:num w:numId="5">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7"/>
  </w:num>
  <w:num w:numId="10">
    <w:abstractNumId w:val="24"/>
  </w:num>
  <w:num w:numId="11">
    <w:abstractNumId w:val="0"/>
  </w:num>
  <w:num w:numId="12">
    <w:abstractNumId w:val="3"/>
  </w:num>
  <w:num w:numId="13">
    <w:abstractNumId w:val="21"/>
  </w:num>
  <w:num w:numId="14">
    <w:abstractNumId w:val="15"/>
  </w:num>
  <w:num w:numId="15">
    <w:abstractNumId w:val="2"/>
  </w:num>
  <w:num w:numId="16">
    <w:abstractNumId w:val="17"/>
  </w:num>
  <w:num w:numId="17">
    <w:abstractNumId w:val="6"/>
  </w:num>
  <w:num w:numId="18">
    <w:abstractNumId w:val="10"/>
  </w:num>
  <w:num w:numId="19">
    <w:abstractNumId w:val="11"/>
  </w:num>
  <w:num w:numId="20">
    <w:abstractNumId w:val="21"/>
  </w:num>
  <w:num w:numId="21">
    <w:abstractNumId w:val="24"/>
  </w:num>
  <w:num w:numId="22">
    <w:abstractNumId w:val="12"/>
  </w:num>
  <w:num w:numId="23">
    <w:abstractNumId w:val="9"/>
  </w:num>
  <w:num w:numId="24">
    <w:abstractNumId w:val="4"/>
  </w:num>
  <w:num w:numId="25">
    <w:abstractNumId w:val="9"/>
  </w:num>
  <w:num w:numId="26">
    <w:abstractNumId w:val="11"/>
  </w:num>
  <w:num w:numId="27">
    <w:abstractNumId w:val="13"/>
  </w:num>
  <w:num w:numId="28">
    <w:abstractNumId w:val="1"/>
  </w:num>
  <w:num w:numId="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10C57"/>
    <w:rsid w:val="0001241E"/>
    <w:rsid w:val="00020D25"/>
    <w:rsid w:val="00023494"/>
    <w:rsid w:val="00027510"/>
    <w:rsid w:val="000327E0"/>
    <w:rsid w:val="00037D62"/>
    <w:rsid w:val="00052317"/>
    <w:rsid w:val="0005603D"/>
    <w:rsid w:val="00061200"/>
    <w:rsid w:val="00062E56"/>
    <w:rsid w:val="00064EC6"/>
    <w:rsid w:val="000737DE"/>
    <w:rsid w:val="00073B5E"/>
    <w:rsid w:val="0008138D"/>
    <w:rsid w:val="00081CD0"/>
    <w:rsid w:val="000837A5"/>
    <w:rsid w:val="00083D17"/>
    <w:rsid w:val="00093A2C"/>
    <w:rsid w:val="00094B85"/>
    <w:rsid w:val="000A0C10"/>
    <w:rsid w:val="000A3160"/>
    <w:rsid w:val="000B2AC0"/>
    <w:rsid w:val="000B5C4B"/>
    <w:rsid w:val="000C008D"/>
    <w:rsid w:val="000C1F70"/>
    <w:rsid w:val="000C4051"/>
    <w:rsid w:val="000C4F19"/>
    <w:rsid w:val="000C7ACA"/>
    <w:rsid w:val="000C7DE2"/>
    <w:rsid w:val="000D018B"/>
    <w:rsid w:val="000D20C9"/>
    <w:rsid w:val="000D3BF1"/>
    <w:rsid w:val="000D4E7F"/>
    <w:rsid w:val="000D5B50"/>
    <w:rsid w:val="000E09E0"/>
    <w:rsid w:val="000E2535"/>
    <w:rsid w:val="000E324D"/>
    <w:rsid w:val="000E3CCE"/>
    <w:rsid w:val="000E4FE4"/>
    <w:rsid w:val="000E7A4A"/>
    <w:rsid w:val="000F10A0"/>
    <w:rsid w:val="000F14DF"/>
    <w:rsid w:val="000F1A6D"/>
    <w:rsid w:val="000F2D92"/>
    <w:rsid w:val="000F3F71"/>
    <w:rsid w:val="000F4425"/>
    <w:rsid w:val="00103353"/>
    <w:rsid w:val="00107F79"/>
    <w:rsid w:val="001108E3"/>
    <w:rsid w:val="001161C3"/>
    <w:rsid w:val="00120E82"/>
    <w:rsid w:val="00127CCA"/>
    <w:rsid w:val="001303E8"/>
    <w:rsid w:val="001325EC"/>
    <w:rsid w:val="0013767B"/>
    <w:rsid w:val="00145657"/>
    <w:rsid w:val="001544FE"/>
    <w:rsid w:val="00154C7A"/>
    <w:rsid w:val="00156C7A"/>
    <w:rsid w:val="00167C21"/>
    <w:rsid w:val="00175AB4"/>
    <w:rsid w:val="0018342A"/>
    <w:rsid w:val="00184F6C"/>
    <w:rsid w:val="0019059E"/>
    <w:rsid w:val="001908C8"/>
    <w:rsid w:val="0019555F"/>
    <w:rsid w:val="001967F3"/>
    <w:rsid w:val="001A10D5"/>
    <w:rsid w:val="001A2D6D"/>
    <w:rsid w:val="001B0E82"/>
    <w:rsid w:val="001B4063"/>
    <w:rsid w:val="001C1C66"/>
    <w:rsid w:val="001D00C3"/>
    <w:rsid w:val="001D3B44"/>
    <w:rsid w:val="001D4639"/>
    <w:rsid w:val="001D6A97"/>
    <w:rsid w:val="001E58D1"/>
    <w:rsid w:val="001F41A7"/>
    <w:rsid w:val="001F4FF4"/>
    <w:rsid w:val="001F509B"/>
    <w:rsid w:val="001F5C70"/>
    <w:rsid w:val="001F6A50"/>
    <w:rsid w:val="001F7948"/>
    <w:rsid w:val="00201072"/>
    <w:rsid w:val="0020180D"/>
    <w:rsid w:val="00204765"/>
    <w:rsid w:val="0020626A"/>
    <w:rsid w:val="00207ABF"/>
    <w:rsid w:val="00207F92"/>
    <w:rsid w:val="00211938"/>
    <w:rsid w:val="0022600C"/>
    <w:rsid w:val="0023089B"/>
    <w:rsid w:val="002328D2"/>
    <w:rsid w:val="0023503F"/>
    <w:rsid w:val="00235CB6"/>
    <w:rsid w:val="00235FA3"/>
    <w:rsid w:val="00235FEA"/>
    <w:rsid w:val="00237486"/>
    <w:rsid w:val="00241034"/>
    <w:rsid w:val="002421E0"/>
    <w:rsid w:val="002427C6"/>
    <w:rsid w:val="002517F8"/>
    <w:rsid w:val="0025694B"/>
    <w:rsid w:val="00263055"/>
    <w:rsid w:val="00263EBB"/>
    <w:rsid w:val="00264760"/>
    <w:rsid w:val="00265C5C"/>
    <w:rsid w:val="00266ABE"/>
    <w:rsid w:val="00281F44"/>
    <w:rsid w:val="002851B2"/>
    <w:rsid w:val="00285C74"/>
    <w:rsid w:val="00286494"/>
    <w:rsid w:val="00291D9A"/>
    <w:rsid w:val="00295192"/>
    <w:rsid w:val="002A2115"/>
    <w:rsid w:val="002A2B86"/>
    <w:rsid w:val="002B2067"/>
    <w:rsid w:val="002B22E7"/>
    <w:rsid w:val="002B2A60"/>
    <w:rsid w:val="002B388C"/>
    <w:rsid w:val="002C46BE"/>
    <w:rsid w:val="002E138F"/>
    <w:rsid w:val="002E2EFF"/>
    <w:rsid w:val="002E3CE3"/>
    <w:rsid w:val="002F3F00"/>
    <w:rsid w:val="002F7AF7"/>
    <w:rsid w:val="00305716"/>
    <w:rsid w:val="00307EF7"/>
    <w:rsid w:val="00324BAE"/>
    <w:rsid w:val="00325DE9"/>
    <w:rsid w:val="00334517"/>
    <w:rsid w:val="0033492C"/>
    <w:rsid w:val="00334C90"/>
    <w:rsid w:val="00335959"/>
    <w:rsid w:val="00342945"/>
    <w:rsid w:val="00342C7C"/>
    <w:rsid w:val="003549BE"/>
    <w:rsid w:val="003564F1"/>
    <w:rsid w:val="003600D4"/>
    <w:rsid w:val="0036242B"/>
    <w:rsid w:val="0036247C"/>
    <w:rsid w:val="00362E82"/>
    <w:rsid w:val="00364EA1"/>
    <w:rsid w:val="003660B6"/>
    <w:rsid w:val="0036734D"/>
    <w:rsid w:val="00371645"/>
    <w:rsid w:val="003736DD"/>
    <w:rsid w:val="0037786F"/>
    <w:rsid w:val="00377C49"/>
    <w:rsid w:val="003819BC"/>
    <w:rsid w:val="00381D36"/>
    <w:rsid w:val="00385D4C"/>
    <w:rsid w:val="00390355"/>
    <w:rsid w:val="0039533E"/>
    <w:rsid w:val="00395869"/>
    <w:rsid w:val="003970C1"/>
    <w:rsid w:val="00397357"/>
    <w:rsid w:val="003A0B2C"/>
    <w:rsid w:val="003A21F3"/>
    <w:rsid w:val="003A3145"/>
    <w:rsid w:val="003A38AF"/>
    <w:rsid w:val="003A438C"/>
    <w:rsid w:val="003A5DC6"/>
    <w:rsid w:val="003B19B6"/>
    <w:rsid w:val="003B2B72"/>
    <w:rsid w:val="003C13A9"/>
    <w:rsid w:val="003C15DD"/>
    <w:rsid w:val="003C3998"/>
    <w:rsid w:val="003D1B1F"/>
    <w:rsid w:val="003D7BCB"/>
    <w:rsid w:val="003D7CA5"/>
    <w:rsid w:val="003E066E"/>
    <w:rsid w:val="003E0E94"/>
    <w:rsid w:val="003E32E0"/>
    <w:rsid w:val="003E3514"/>
    <w:rsid w:val="003E3C15"/>
    <w:rsid w:val="003E434B"/>
    <w:rsid w:val="003E59B9"/>
    <w:rsid w:val="003E7524"/>
    <w:rsid w:val="003F1DD5"/>
    <w:rsid w:val="003F1F60"/>
    <w:rsid w:val="003F44F1"/>
    <w:rsid w:val="003F4B6A"/>
    <w:rsid w:val="003F7487"/>
    <w:rsid w:val="00407067"/>
    <w:rsid w:val="0041138D"/>
    <w:rsid w:val="00411937"/>
    <w:rsid w:val="0041326B"/>
    <w:rsid w:val="00414168"/>
    <w:rsid w:val="004168B2"/>
    <w:rsid w:val="00416929"/>
    <w:rsid w:val="0042002D"/>
    <w:rsid w:val="00420C5A"/>
    <w:rsid w:val="004226B9"/>
    <w:rsid w:val="00422A8A"/>
    <w:rsid w:val="004241C9"/>
    <w:rsid w:val="0042613F"/>
    <w:rsid w:val="004324D4"/>
    <w:rsid w:val="004331D2"/>
    <w:rsid w:val="00434CA7"/>
    <w:rsid w:val="00436517"/>
    <w:rsid w:val="00437317"/>
    <w:rsid w:val="00441653"/>
    <w:rsid w:val="00442E27"/>
    <w:rsid w:val="00447526"/>
    <w:rsid w:val="004508CB"/>
    <w:rsid w:val="00451AF0"/>
    <w:rsid w:val="00453124"/>
    <w:rsid w:val="0045325A"/>
    <w:rsid w:val="00456D3D"/>
    <w:rsid w:val="004629D5"/>
    <w:rsid w:val="004663E5"/>
    <w:rsid w:val="00474BB9"/>
    <w:rsid w:val="00474F03"/>
    <w:rsid w:val="004803B3"/>
    <w:rsid w:val="00486383"/>
    <w:rsid w:val="00492614"/>
    <w:rsid w:val="00494027"/>
    <w:rsid w:val="00494BBB"/>
    <w:rsid w:val="00495E7F"/>
    <w:rsid w:val="004962F7"/>
    <w:rsid w:val="004A54AF"/>
    <w:rsid w:val="004A6C42"/>
    <w:rsid w:val="004C259B"/>
    <w:rsid w:val="004C26E8"/>
    <w:rsid w:val="004C46C5"/>
    <w:rsid w:val="004C7F11"/>
    <w:rsid w:val="004D3544"/>
    <w:rsid w:val="004D4E2A"/>
    <w:rsid w:val="004D52F8"/>
    <w:rsid w:val="004D750C"/>
    <w:rsid w:val="004F03A6"/>
    <w:rsid w:val="004F0DEA"/>
    <w:rsid w:val="004F0F4C"/>
    <w:rsid w:val="005005F4"/>
    <w:rsid w:val="00504A2E"/>
    <w:rsid w:val="00504F4A"/>
    <w:rsid w:val="0051324C"/>
    <w:rsid w:val="005145AC"/>
    <w:rsid w:val="00515140"/>
    <w:rsid w:val="0051562B"/>
    <w:rsid w:val="0051638B"/>
    <w:rsid w:val="005164EB"/>
    <w:rsid w:val="00516926"/>
    <w:rsid w:val="00517DF2"/>
    <w:rsid w:val="00517F18"/>
    <w:rsid w:val="00532F60"/>
    <w:rsid w:val="00546493"/>
    <w:rsid w:val="00550C2A"/>
    <w:rsid w:val="0055129B"/>
    <w:rsid w:val="00557460"/>
    <w:rsid w:val="00563504"/>
    <w:rsid w:val="00565F92"/>
    <w:rsid w:val="005702FC"/>
    <w:rsid w:val="00572C08"/>
    <w:rsid w:val="00574209"/>
    <w:rsid w:val="0057434A"/>
    <w:rsid w:val="00574DE4"/>
    <w:rsid w:val="00582D43"/>
    <w:rsid w:val="00586871"/>
    <w:rsid w:val="00595988"/>
    <w:rsid w:val="005A4874"/>
    <w:rsid w:val="005B159D"/>
    <w:rsid w:val="005B3D19"/>
    <w:rsid w:val="005B7316"/>
    <w:rsid w:val="005C0487"/>
    <w:rsid w:val="005C32F2"/>
    <w:rsid w:val="005C3DE7"/>
    <w:rsid w:val="005C5D37"/>
    <w:rsid w:val="005C76A7"/>
    <w:rsid w:val="005D0487"/>
    <w:rsid w:val="005D0E9A"/>
    <w:rsid w:val="005D17E1"/>
    <w:rsid w:val="005D5E0E"/>
    <w:rsid w:val="005D5F2E"/>
    <w:rsid w:val="005E4200"/>
    <w:rsid w:val="005E5872"/>
    <w:rsid w:val="005F0FA4"/>
    <w:rsid w:val="005F10C4"/>
    <w:rsid w:val="006056AF"/>
    <w:rsid w:val="0060597C"/>
    <w:rsid w:val="00605B13"/>
    <w:rsid w:val="0061036D"/>
    <w:rsid w:val="0061080D"/>
    <w:rsid w:val="00612944"/>
    <w:rsid w:val="00615CD9"/>
    <w:rsid w:val="00615F68"/>
    <w:rsid w:val="00621EA9"/>
    <w:rsid w:val="006230FD"/>
    <w:rsid w:val="006263F7"/>
    <w:rsid w:val="006328B9"/>
    <w:rsid w:val="006374C9"/>
    <w:rsid w:val="00640F17"/>
    <w:rsid w:val="00640FE3"/>
    <w:rsid w:val="006425AF"/>
    <w:rsid w:val="006435D9"/>
    <w:rsid w:val="00643F9A"/>
    <w:rsid w:val="00644F75"/>
    <w:rsid w:val="006516B6"/>
    <w:rsid w:val="00651D01"/>
    <w:rsid w:val="00651E5A"/>
    <w:rsid w:val="00657D45"/>
    <w:rsid w:val="00662ED4"/>
    <w:rsid w:val="00665106"/>
    <w:rsid w:val="0066779C"/>
    <w:rsid w:val="0067552F"/>
    <w:rsid w:val="00675726"/>
    <w:rsid w:val="00675A7D"/>
    <w:rsid w:val="006839B8"/>
    <w:rsid w:val="00686546"/>
    <w:rsid w:val="00691230"/>
    <w:rsid w:val="00693AE2"/>
    <w:rsid w:val="00693AFD"/>
    <w:rsid w:val="006A09B9"/>
    <w:rsid w:val="006A1788"/>
    <w:rsid w:val="006A374A"/>
    <w:rsid w:val="006A4262"/>
    <w:rsid w:val="006A77A1"/>
    <w:rsid w:val="006B3488"/>
    <w:rsid w:val="006B34CF"/>
    <w:rsid w:val="006B43EF"/>
    <w:rsid w:val="006B4C06"/>
    <w:rsid w:val="006B763D"/>
    <w:rsid w:val="006C4556"/>
    <w:rsid w:val="006D12F1"/>
    <w:rsid w:val="006D4577"/>
    <w:rsid w:val="006D7C88"/>
    <w:rsid w:val="006E2A5F"/>
    <w:rsid w:val="006E474C"/>
    <w:rsid w:val="006E7403"/>
    <w:rsid w:val="006F5EA0"/>
    <w:rsid w:val="00700913"/>
    <w:rsid w:val="00700FC4"/>
    <w:rsid w:val="00703B38"/>
    <w:rsid w:val="007046AD"/>
    <w:rsid w:val="007064E9"/>
    <w:rsid w:val="00710873"/>
    <w:rsid w:val="00712274"/>
    <w:rsid w:val="00712F97"/>
    <w:rsid w:val="007139E4"/>
    <w:rsid w:val="00715866"/>
    <w:rsid w:val="00723460"/>
    <w:rsid w:val="00723DD9"/>
    <w:rsid w:val="00723E61"/>
    <w:rsid w:val="00724A53"/>
    <w:rsid w:val="007258AB"/>
    <w:rsid w:val="00734D2A"/>
    <w:rsid w:val="007358C7"/>
    <w:rsid w:val="00741DBD"/>
    <w:rsid w:val="007437A3"/>
    <w:rsid w:val="00746EF3"/>
    <w:rsid w:val="00747451"/>
    <w:rsid w:val="007476A7"/>
    <w:rsid w:val="007524E9"/>
    <w:rsid w:val="00753326"/>
    <w:rsid w:val="00753DCF"/>
    <w:rsid w:val="00756F1E"/>
    <w:rsid w:val="00761AF0"/>
    <w:rsid w:val="00773F19"/>
    <w:rsid w:val="007753E7"/>
    <w:rsid w:val="0077559C"/>
    <w:rsid w:val="00775904"/>
    <w:rsid w:val="007762BC"/>
    <w:rsid w:val="00776A46"/>
    <w:rsid w:val="00784DA7"/>
    <w:rsid w:val="00790A6C"/>
    <w:rsid w:val="00792051"/>
    <w:rsid w:val="00795B94"/>
    <w:rsid w:val="007966CD"/>
    <w:rsid w:val="00796716"/>
    <w:rsid w:val="00797136"/>
    <w:rsid w:val="007A3E18"/>
    <w:rsid w:val="007A5266"/>
    <w:rsid w:val="007A714B"/>
    <w:rsid w:val="007B188C"/>
    <w:rsid w:val="007B1F32"/>
    <w:rsid w:val="007B56B3"/>
    <w:rsid w:val="007C39B2"/>
    <w:rsid w:val="007D04AE"/>
    <w:rsid w:val="007D1267"/>
    <w:rsid w:val="007D149D"/>
    <w:rsid w:val="007D18A5"/>
    <w:rsid w:val="007D2A8E"/>
    <w:rsid w:val="007D3F4D"/>
    <w:rsid w:val="007D663F"/>
    <w:rsid w:val="007D7B07"/>
    <w:rsid w:val="007E0EE1"/>
    <w:rsid w:val="007E193F"/>
    <w:rsid w:val="007E293D"/>
    <w:rsid w:val="007F24E3"/>
    <w:rsid w:val="007F3E10"/>
    <w:rsid w:val="007F42AE"/>
    <w:rsid w:val="007F6D5A"/>
    <w:rsid w:val="00805092"/>
    <w:rsid w:val="00805DE1"/>
    <w:rsid w:val="0080779E"/>
    <w:rsid w:val="00807979"/>
    <w:rsid w:val="008153BA"/>
    <w:rsid w:val="00817201"/>
    <w:rsid w:val="00826CA1"/>
    <w:rsid w:val="0083521B"/>
    <w:rsid w:val="008367D3"/>
    <w:rsid w:val="00842FDC"/>
    <w:rsid w:val="008446DE"/>
    <w:rsid w:val="008459B6"/>
    <w:rsid w:val="00845F3D"/>
    <w:rsid w:val="008461B2"/>
    <w:rsid w:val="008654CB"/>
    <w:rsid w:val="00865A1E"/>
    <w:rsid w:val="00866D6C"/>
    <w:rsid w:val="00866FB9"/>
    <w:rsid w:val="008671B7"/>
    <w:rsid w:val="008679C7"/>
    <w:rsid w:val="00870C96"/>
    <w:rsid w:val="008746AD"/>
    <w:rsid w:val="008867AD"/>
    <w:rsid w:val="00886D68"/>
    <w:rsid w:val="008950EF"/>
    <w:rsid w:val="008A31AF"/>
    <w:rsid w:val="008A3EDE"/>
    <w:rsid w:val="008A5E4A"/>
    <w:rsid w:val="008A66A5"/>
    <w:rsid w:val="008B064A"/>
    <w:rsid w:val="008B1C6E"/>
    <w:rsid w:val="008B3609"/>
    <w:rsid w:val="008B6C5D"/>
    <w:rsid w:val="008C173A"/>
    <w:rsid w:val="008C7AFA"/>
    <w:rsid w:val="008E32DE"/>
    <w:rsid w:val="008E38D4"/>
    <w:rsid w:val="008E5DFE"/>
    <w:rsid w:val="008F3BE6"/>
    <w:rsid w:val="008F432B"/>
    <w:rsid w:val="00902CBC"/>
    <w:rsid w:val="00903CF7"/>
    <w:rsid w:val="00910650"/>
    <w:rsid w:val="00913F76"/>
    <w:rsid w:val="00916D7D"/>
    <w:rsid w:val="00917BA3"/>
    <w:rsid w:val="009217C7"/>
    <w:rsid w:val="00921DBE"/>
    <w:rsid w:val="00923456"/>
    <w:rsid w:val="00926862"/>
    <w:rsid w:val="0093150A"/>
    <w:rsid w:val="00933022"/>
    <w:rsid w:val="009350E2"/>
    <w:rsid w:val="00942632"/>
    <w:rsid w:val="00954C63"/>
    <w:rsid w:val="00954F50"/>
    <w:rsid w:val="009561CB"/>
    <w:rsid w:val="009565A2"/>
    <w:rsid w:val="00957CCD"/>
    <w:rsid w:val="009627F8"/>
    <w:rsid w:val="00962CF0"/>
    <w:rsid w:val="009637DA"/>
    <w:rsid w:val="00963F86"/>
    <w:rsid w:val="00964F39"/>
    <w:rsid w:val="00972C70"/>
    <w:rsid w:val="00975562"/>
    <w:rsid w:val="0098186A"/>
    <w:rsid w:val="009846A5"/>
    <w:rsid w:val="00987C6C"/>
    <w:rsid w:val="00991748"/>
    <w:rsid w:val="00994211"/>
    <w:rsid w:val="0099522D"/>
    <w:rsid w:val="009A0C3C"/>
    <w:rsid w:val="009A24CA"/>
    <w:rsid w:val="009C12FB"/>
    <w:rsid w:val="009C2EA4"/>
    <w:rsid w:val="009C341F"/>
    <w:rsid w:val="009C4441"/>
    <w:rsid w:val="009C4756"/>
    <w:rsid w:val="009C4BAC"/>
    <w:rsid w:val="009E11C7"/>
    <w:rsid w:val="009E5C2B"/>
    <w:rsid w:val="009F1149"/>
    <w:rsid w:val="009F3577"/>
    <w:rsid w:val="009F378F"/>
    <w:rsid w:val="009F6A87"/>
    <w:rsid w:val="00A06368"/>
    <w:rsid w:val="00A06C15"/>
    <w:rsid w:val="00A07CB3"/>
    <w:rsid w:val="00A127AF"/>
    <w:rsid w:val="00A2267B"/>
    <w:rsid w:val="00A25DBA"/>
    <w:rsid w:val="00A260F7"/>
    <w:rsid w:val="00A269A7"/>
    <w:rsid w:val="00A275FB"/>
    <w:rsid w:val="00A30A40"/>
    <w:rsid w:val="00A41977"/>
    <w:rsid w:val="00A4275A"/>
    <w:rsid w:val="00A46C86"/>
    <w:rsid w:val="00A50987"/>
    <w:rsid w:val="00A5553D"/>
    <w:rsid w:val="00A5717B"/>
    <w:rsid w:val="00A615E7"/>
    <w:rsid w:val="00A61727"/>
    <w:rsid w:val="00A64A92"/>
    <w:rsid w:val="00A66D65"/>
    <w:rsid w:val="00A71E20"/>
    <w:rsid w:val="00A72D87"/>
    <w:rsid w:val="00A751E8"/>
    <w:rsid w:val="00A76376"/>
    <w:rsid w:val="00A96532"/>
    <w:rsid w:val="00A971C5"/>
    <w:rsid w:val="00A978CA"/>
    <w:rsid w:val="00AA0122"/>
    <w:rsid w:val="00AA2477"/>
    <w:rsid w:val="00AA29C2"/>
    <w:rsid w:val="00AA5C31"/>
    <w:rsid w:val="00AA76A2"/>
    <w:rsid w:val="00AB23D0"/>
    <w:rsid w:val="00AC0764"/>
    <w:rsid w:val="00AC2AA2"/>
    <w:rsid w:val="00AC4B6B"/>
    <w:rsid w:val="00AC5A4C"/>
    <w:rsid w:val="00AC7A63"/>
    <w:rsid w:val="00AD2C53"/>
    <w:rsid w:val="00AD4587"/>
    <w:rsid w:val="00AD5812"/>
    <w:rsid w:val="00AD7F59"/>
    <w:rsid w:val="00AE2D80"/>
    <w:rsid w:val="00AE3798"/>
    <w:rsid w:val="00AE428C"/>
    <w:rsid w:val="00AE58B1"/>
    <w:rsid w:val="00AE7952"/>
    <w:rsid w:val="00AF3E18"/>
    <w:rsid w:val="00AF6AAB"/>
    <w:rsid w:val="00AF6CDE"/>
    <w:rsid w:val="00AF7DA7"/>
    <w:rsid w:val="00B02B51"/>
    <w:rsid w:val="00B1181E"/>
    <w:rsid w:val="00B15B76"/>
    <w:rsid w:val="00B16862"/>
    <w:rsid w:val="00B22C40"/>
    <w:rsid w:val="00B23886"/>
    <w:rsid w:val="00B24D9A"/>
    <w:rsid w:val="00B24DC0"/>
    <w:rsid w:val="00B263A1"/>
    <w:rsid w:val="00B263D0"/>
    <w:rsid w:val="00B27964"/>
    <w:rsid w:val="00B3136E"/>
    <w:rsid w:val="00B33658"/>
    <w:rsid w:val="00B43DD6"/>
    <w:rsid w:val="00B44469"/>
    <w:rsid w:val="00B53210"/>
    <w:rsid w:val="00B60051"/>
    <w:rsid w:val="00B61227"/>
    <w:rsid w:val="00B62625"/>
    <w:rsid w:val="00B65287"/>
    <w:rsid w:val="00B67848"/>
    <w:rsid w:val="00B7027D"/>
    <w:rsid w:val="00B72574"/>
    <w:rsid w:val="00B80642"/>
    <w:rsid w:val="00B8069D"/>
    <w:rsid w:val="00B84D08"/>
    <w:rsid w:val="00B85EBD"/>
    <w:rsid w:val="00B94706"/>
    <w:rsid w:val="00BA0E95"/>
    <w:rsid w:val="00BA0F45"/>
    <w:rsid w:val="00BA5D5D"/>
    <w:rsid w:val="00BB3536"/>
    <w:rsid w:val="00BB5966"/>
    <w:rsid w:val="00BB5B9B"/>
    <w:rsid w:val="00BC0801"/>
    <w:rsid w:val="00BC4B99"/>
    <w:rsid w:val="00BC7D5C"/>
    <w:rsid w:val="00BD1822"/>
    <w:rsid w:val="00BD1B95"/>
    <w:rsid w:val="00BE00EB"/>
    <w:rsid w:val="00BE0D47"/>
    <w:rsid w:val="00BE3675"/>
    <w:rsid w:val="00BE40E6"/>
    <w:rsid w:val="00BE6645"/>
    <w:rsid w:val="00BE66CA"/>
    <w:rsid w:val="00BE717A"/>
    <w:rsid w:val="00BF271D"/>
    <w:rsid w:val="00BF2835"/>
    <w:rsid w:val="00BF2995"/>
    <w:rsid w:val="00BF3BA3"/>
    <w:rsid w:val="00BF6CF9"/>
    <w:rsid w:val="00C02855"/>
    <w:rsid w:val="00C02E7C"/>
    <w:rsid w:val="00C03E7B"/>
    <w:rsid w:val="00C12644"/>
    <w:rsid w:val="00C1366B"/>
    <w:rsid w:val="00C13CF7"/>
    <w:rsid w:val="00C147D0"/>
    <w:rsid w:val="00C23861"/>
    <w:rsid w:val="00C24650"/>
    <w:rsid w:val="00C25D75"/>
    <w:rsid w:val="00C26763"/>
    <w:rsid w:val="00C2796E"/>
    <w:rsid w:val="00C3552D"/>
    <w:rsid w:val="00C45372"/>
    <w:rsid w:val="00C45445"/>
    <w:rsid w:val="00C50813"/>
    <w:rsid w:val="00C52589"/>
    <w:rsid w:val="00C52E52"/>
    <w:rsid w:val="00C54034"/>
    <w:rsid w:val="00C55E7D"/>
    <w:rsid w:val="00C56F6F"/>
    <w:rsid w:val="00C60195"/>
    <w:rsid w:val="00C664DD"/>
    <w:rsid w:val="00C713C6"/>
    <w:rsid w:val="00C746D4"/>
    <w:rsid w:val="00C74ADD"/>
    <w:rsid w:val="00C76473"/>
    <w:rsid w:val="00C7647D"/>
    <w:rsid w:val="00C81BF1"/>
    <w:rsid w:val="00C9635F"/>
    <w:rsid w:val="00CA011B"/>
    <w:rsid w:val="00CA0D9F"/>
    <w:rsid w:val="00CA2489"/>
    <w:rsid w:val="00CA6342"/>
    <w:rsid w:val="00CB3163"/>
    <w:rsid w:val="00CB57FF"/>
    <w:rsid w:val="00CB5CFE"/>
    <w:rsid w:val="00CB7197"/>
    <w:rsid w:val="00CC1102"/>
    <w:rsid w:val="00CC733E"/>
    <w:rsid w:val="00CD03B0"/>
    <w:rsid w:val="00CD0A73"/>
    <w:rsid w:val="00CD73E8"/>
    <w:rsid w:val="00CE0B15"/>
    <w:rsid w:val="00CE0DE5"/>
    <w:rsid w:val="00CE1121"/>
    <w:rsid w:val="00CE5E26"/>
    <w:rsid w:val="00CE63B1"/>
    <w:rsid w:val="00CF045A"/>
    <w:rsid w:val="00CF07C4"/>
    <w:rsid w:val="00CF1BCB"/>
    <w:rsid w:val="00CF3DF8"/>
    <w:rsid w:val="00CF5D05"/>
    <w:rsid w:val="00D048CB"/>
    <w:rsid w:val="00D0689D"/>
    <w:rsid w:val="00D11885"/>
    <w:rsid w:val="00D17807"/>
    <w:rsid w:val="00D22B67"/>
    <w:rsid w:val="00D2344C"/>
    <w:rsid w:val="00D25F3A"/>
    <w:rsid w:val="00D26A26"/>
    <w:rsid w:val="00D27374"/>
    <w:rsid w:val="00D30957"/>
    <w:rsid w:val="00D3175D"/>
    <w:rsid w:val="00D31839"/>
    <w:rsid w:val="00D32D04"/>
    <w:rsid w:val="00D34CA8"/>
    <w:rsid w:val="00D36474"/>
    <w:rsid w:val="00D3716C"/>
    <w:rsid w:val="00D44D16"/>
    <w:rsid w:val="00D53325"/>
    <w:rsid w:val="00D635BF"/>
    <w:rsid w:val="00D64909"/>
    <w:rsid w:val="00D720DF"/>
    <w:rsid w:val="00D73295"/>
    <w:rsid w:val="00D75ADD"/>
    <w:rsid w:val="00D83596"/>
    <w:rsid w:val="00D84C2C"/>
    <w:rsid w:val="00D926AA"/>
    <w:rsid w:val="00D93CD9"/>
    <w:rsid w:val="00D95C02"/>
    <w:rsid w:val="00D95C4D"/>
    <w:rsid w:val="00D972EA"/>
    <w:rsid w:val="00D97AA1"/>
    <w:rsid w:val="00DA22D3"/>
    <w:rsid w:val="00DA50F8"/>
    <w:rsid w:val="00DA6C25"/>
    <w:rsid w:val="00DB0421"/>
    <w:rsid w:val="00DC2458"/>
    <w:rsid w:val="00DC43C7"/>
    <w:rsid w:val="00DC5631"/>
    <w:rsid w:val="00DD111B"/>
    <w:rsid w:val="00DD2BE6"/>
    <w:rsid w:val="00DD6DFE"/>
    <w:rsid w:val="00DE2110"/>
    <w:rsid w:val="00DE2AE7"/>
    <w:rsid w:val="00DE67F7"/>
    <w:rsid w:val="00DF0018"/>
    <w:rsid w:val="00DF2E04"/>
    <w:rsid w:val="00DF630C"/>
    <w:rsid w:val="00E00428"/>
    <w:rsid w:val="00E03202"/>
    <w:rsid w:val="00E0725B"/>
    <w:rsid w:val="00E07BEF"/>
    <w:rsid w:val="00E131DB"/>
    <w:rsid w:val="00E25416"/>
    <w:rsid w:val="00E264B0"/>
    <w:rsid w:val="00E34FAA"/>
    <w:rsid w:val="00E40C4F"/>
    <w:rsid w:val="00E422E5"/>
    <w:rsid w:val="00E44824"/>
    <w:rsid w:val="00E46100"/>
    <w:rsid w:val="00E46A4C"/>
    <w:rsid w:val="00E51DF2"/>
    <w:rsid w:val="00E51FB7"/>
    <w:rsid w:val="00E53241"/>
    <w:rsid w:val="00E55CAB"/>
    <w:rsid w:val="00E574AD"/>
    <w:rsid w:val="00E60F0F"/>
    <w:rsid w:val="00E63624"/>
    <w:rsid w:val="00E70EA6"/>
    <w:rsid w:val="00E731F9"/>
    <w:rsid w:val="00E74DBF"/>
    <w:rsid w:val="00E750B0"/>
    <w:rsid w:val="00E826F1"/>
    <w:rsid w:val="00E83087"/>
    <w:rsid w:val="00E83744"/>
    <w:rsid w:val="00E84053"/>
    <w:rsid w:val="00E90756"/>
    <w:rsid w:val="00E92E62"/>
    <w:rsid w:val="00E96CF9"/>
    <w:rsid w:val="00EA07AD"/>
    <w:rsid w:val="00EA13CA"/>
    <w:rsid w:val="00EB0A3E"/>
    <w:rsid w:val="00EB26E0"/>
    <w:rsid w:val="00EB72FE"/>
    <w:rsid w:val="00EC10F7"/>
    <w:rsid w:val="00EC28B9"/>
    <w:rsid w:val="00EC4C7B"/>
    <w:rsid w:val="00EC5FC9"/>
    <w:rsid w:val="00EC64A2"/>
    <w:rsid w:val="00EC669C"/>
    <w:rsid w:val="00ED0166"/>
    <w:rsid w:val="00ED5A14"/>
    <w:rsid w:val="00ED5DEF"/>
    <w:rsid w:val="00ED7F61"/>
    <w:rsid w:val="00EE4817"/>
    <w:rsid w:val="00EE7B95"/>
    <w:rsid w:val="00EF09A9"/>
    <w:rsid w:val="00EF1696"/>
    <w:rsid w:val="00EF3A99"/>
    <w:rsid w:val="00EF7410"/>
    <w:rsid w:val="00F0078A"/>
    <w:rsid w:val="00F00F92"/>
    <w:rsid w:val="00F02DF5"/>
    <w:rsid w:val="00F04EEF"/>
    <w:rsid w:val="00F10868"/>
    <w:rsid w:val="00F10C84"/>
    <w:rsid w:val="00F12CDC"/>
    <w:rsid w:val="00F25E3A"/>
    <w:rsid w:val="00F27DF0"/>
    <w:rsid w:val="00F27FAA"/>
    <w:rsid w:val="00F33B46"/>
    <w:rsid w:val="00F42742"/>
    <w:rsid w:val="00F44CDB"/>
    <w:rsid w:val="00F52E2F"/>
    <w:rsid w:val="00F53C94"/>
    <w:rsid w:val="00F543C2"/>
    <w:rsid w:val="00F55AF4"/>
    <w:rsid w:val="00F56C1F"/>
    <w:rsid w:val="00F60113"/>
    <w:rsid w:val="00F61521"/>
    <w:rsid w:val="00F63F46"/>
    <w:rsid w:val="00F65C02"/>
    <w:rsid w:val="00F667F2"/>
    <w:rsid w:val="00F67F33"/>
    <w:rsid w:val="00F777B4"/>
    <w:rsid w:val="00F8381B"/>
    <w:rsid w:val="00F849B7"/>
    <w:rsid w:val="00F85071"/>
    <w:rsid w:val="00F87838"/>
    <w:rsid w:val="00F90612"/>
    <w:rsid w:val="00F94110"/>
    <w:rsid w:val="00F9584C"/>
    <w:rsid w:val="00F964DE"/>
    <w:rsid w:val="00FA1A92"/>
    <w:rsid w:val="00FA378E"/>
    <w:rsid w:val="00FA3DAA"/>
    <w:rsid w:val="00FB093F"/>
    <w:rsid w:val="00FB2C2C"/>
    <w:rsid w:val="00FB4978"/>
    <w:rsid w:val="00FB540A"/>
    <w:rsid w:val="00FB63AC"/>
    <w:rsid w:val="00FB64AE"/>
    <w:rsid w:val="00FB7117"/>
    <w:rsid w:val="00FC335C"/>
    <w:rsid w:val="00FC3933"/>
    <w:rsid w:val="00FE2937"/>
    <w:rsid w:val="00FE3635"/>
    <w:rsid w:val="00FE6E52"/>
    <w:rsid w:val="00FE755D"/>
    <w:rsid w:val="03308362"/>
    <w:rsid w:val="06FBBDCE"/>
    <w:rsid w:val="0B9A306A"/>
    <w:rsid w:val="0BF5E2E6"/>
    <w:rsid w:val="0D089CB5"/>
    <w:rsid w:val="0FBC413A"/>
    <w:rsid w:val="14F37560"/>
    <w:rsid w:val="159382A1"/>
    <w:rsid w:val="1A07691D"/>
    <w:rsid w:val="234301AB"/>
    <w:rsid w:val="2A16840D"/>
    <w:rsid w:val="3239F52A"/>
    <w:rsid w:val="38B9EC1B"/>
    <w:rsid w:val="3CAE6A8B"/>
    <w:rsid w:val="3F1F8524"/>
    <w:rsid w:val="3F241CD8"/>
    <w:rsid w:val="3F47C4ED"/>
    <w:rsid w:val="4422A891"/>
    <w:rsid w:val="46E3E85F"/>
    <w:rsid w:val="5545E77F"/>
    <w:rsid w:val="55ABD066"/>
    <w:rsid w:val="574E49F4"/>
    <w:rsid w:val="5A2FB950"/>
    <w:rsid w:val="62DEA0F7"/>
    <w:rsid w:val="64AC73CA"/>
    <w:rsid w:val="7FFDED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semiHidden/>
    <w:unhideWhenUsed/>
    <w:rsid w:val="004D4E2A"/>
    <w:rPr>
      <w:szCs w:val="20"/>
    </w:rPr>
  </w:style>
  <w:style w:type="character" w:customStyle="1" w:styleId="CommentTextChar">
    <w:name w:val="Comment Text Char"/>
    <w:basedOn w:val="DefaultParagraphFont"/>
    <w:link w:val="CommentText"/>
    <w:uiPriority w:val="99"/>
    <w:semiHidden/>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uiPriority w:val="39"/>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CF3DF8"/>
    <w:pPr>
      <w:spacing w:after="180"/>
      <w:ind w:left="568" w:hanging="284"/>
    </w:pPr>
    <w:rPr>
      <w:szCs w:val="20"/>
      <w:lang w:val="x-none"/>
    </w:rPr>
  </w:style>
  <w:style w:type="character" w:customStyle="1" w:styleId="B1Zchn">
    <w:name w:val="B1 Zchn"/>
    <w:link w:val="B1"/>
    <w:qFormat/>
    <w:rsid w:val="00CF3DF8"/>
    <w:rPr>
      <w:rFonts w:ascii="Times New Roman" w:eastAsia="Times New Roman" w:hAnsi="Times New Roman" w:cs="Times New Roman"/>
      <w:sz w:val="20"/>
      <w:szCs w:val="20"/>
      <w:lang w:val="x-none"/>
    </w:rPr>
  </w:style>
  <w:style w:type="character" w:styleId="Hyperlink">
    <w:name w:val="Hyperlink"/>
    <w:uiPriority w:val="99"/>
    <w:rsid w:val="00C54034"/>
    <w:rPr>
      <w:color w:val="0000FF"/>
      <w:u w:val="single"/>
    </w:rPr>
  </w:style>
  <w:style w:type="paragraph" w:styleId="Revision">
    <w:name w:val="Revision"/>
    <w:hidden/>
    <w:uiPriority w:val="99"/>
    <w:semiHidden/>
    <w:rsid w:val="00F94110"/>
    <w:pPr>
      <w:spacing w:after="0" w:line="240" w:lineRule="auto"/>
    </w:pPr>
    <w:rPr>
      <w:rFonts w:ascii="Times New Roman" w:eastAsia="Times New Roman" w:hAnsi="Times New Roman" w:cs="Times New Roman"/>
      <w:sz w:val="20"/>
      <w:szCs w:val="24"/>
    </w:rPr>
  </w:style>
  <w:style w:type="character" w:styleId="PlaceholderText">
    <w:name w:val="Placeholder Text"/>
    <w:basedOn w:val="DefaultParagraphFont"/>
    <w:uiPriority w:val="99"/>
    <w:semiHidden/>
    <w:rsid w:val="00037D62"/>
    <w:rPr>
      <w:color w:val="808080"/>
    </w:rPr>
  </w:style>
  <w:style w:type="paragraph" w:styleId="NormalWeb">
    <w:name w:val="Normal (Web)"/>
    <w:basedOn w:val="Normal"/>
    <w:uiPriority w:val="99"/>
    <w:unhideWhenUsed/>
    <w:qFormat/>
    <w:rsid w:val="00184F6C"/>
    <w:pPr>
      <w:spacing w:before="100" w:beforeAutospacing="1" w:after="100" w:afterAutospacing="1"/>
    </w:pPr>
    <w:rPr>
      <w:rFonts w:ascii="SimSun" w:eastAsia="SimSun" w:hAnsi="SimSun" w:cs="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91326">
      <w:bodyDiv w:val="1"/>
      <w:marLeft w:val="0"/>
      <w:marRight w:val="0"/>
      <w:marTop w:val="0"/>
      <w:marBottom w:val="0"/>
      <w:divBdr>
        <w:top w:val="none" w:sz="0" w:space="0" w:color="auto"/>
        <w:left w:val="none" w:sz="0" w:space="0" w:color="auto"/>
        <w:bottom w:val="none" w:sz="0" w:space="0" w:color="auto"/>
        <w:right w:val="none" w:sz="0" w:space="0" w:color="auto"/>
      </w:divBdr>
    </w:div>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231696677">
      <w:bodyDiv w:val="1"/>
      <w:marLeft w:val="0"/>
      <w:marRight w:val="0"/>
      <w:marTop w:val="0"/>
      <w:marBottom w:val="0"/>
      <w:divBdr>
        <w:top w:val="none" w:sz="0" w:space="0" w:color="auto"/>
        <w:left w:val="none" w:sz="0" w:space="0" w:color="auto"/>
        <w:bottom w:val="none" w:sz="0" w:space="0" w:color="auto"/>
        <w:right w:val="none" w:sz="0" w:space="0" w:color="auto"/>
      </w:divBdr>
    </w:div>
    <w:div w:id="253520339">
      <w:bodyDiv w:val="1"/>
      <w:marLeft w:val="0"/>
      <w:marRight w:val="0"/>
      <w:marTop w:val="0"/>
      <w:marBottom w:val="0"/>
      <w:divBdr>
        <w:top w:val="none" w:sz="0" w:space="0" w:color="auto"/>
        <w:left w:val="none" w:sz="0" w:space="0" w:color="auto"/>
        <w:bottom w:val="none" w:sz="0" w:space="0" w:color="auto"/>
        <w:right w:val="none" w:sz="0" w:space="0" w:color="auto"/>
      </w:divBdr>
    </w:div>
    <w:div w:id="425540048">
      <w:bodyDiv w:val="1"/>
      <w:marLeft w:val="0"/>
      <w:marRight w:val="0"/>
      <w:marTop w:val="0"/>
      <w:marBottom w:val="0"/>
      <w:divBdr>
        <w:top w:val="none" w:sz="0" w:space="0" w:color="auto"/>
        <w:left w:val="none" w:sz="0" w:space="0" w:color="auto"/>
        <w:bottom w:val="none" w:sz="0" w:space="0" w:color="auto"/>
        <w:right w:val="none" w:sz="0" w:space="0" w:color="auto"/>
      </w:divBdr>
    </w:div>
    <w:div w:id="715399461">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923294327">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152019716">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 w:id="1609779551">
      <w:bodyDiv w:val="1"/>
      <w:marLeft w:val="0"/>
      <w:marRight w:val="0"/>
      <w:marTop w:val="0"/>
      <w:marBottom w:val="0"/>
      <w:divBdr>
        <w:top w:val="none" w:sz="0" w:space="0" w:color="auto"/>
        <w:left w:val="none" w:sz="0" w:space="0" w:color="auto"/>
        <w:bottom w:val="none" w:sz="0" w:space="0" w:color="auto"/>
        <w:right w:val="none" w:sz="0" w:space="0" w:color="auto"/>
      </w:divBdr>
    </w:div>
    <w:div w:id="1854880273">
      <w:bodyDiv w:val="1"/>
      <w:marLeft w:val="0"/>
      <w:marRight w:val="0"/>
      <w:marTop w:val="0"/>
      <w:marBottom w:val="0"/>
      <w:divBdr>
        <w:top w:val="none" w:sz="0" w:space="0" w:color="auto"/>
        <w:left w:val="none" w:sz="0" w:space="0" w:color="auto"/>
        <w:bottom w:val="none" w:sz="0" w:space="0" w:color="auto"/>
        <w:right w:val="none" w:sz="0" w:space="0" w:color="auto"/>
      </w:divBdr>
    </w:div>
    <w:div w:id="213447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50F09-280F-4FEE-B50E-DD9E5B0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2020-05-16T02:45:00Z</dcterms:created>
  <dcterms:modified xsi:type="dcterms:W3CDTF">2020-05-16T02:45:00Z</dcterms:modified>
</cp:coreProperties>
</file>