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6C79D977"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w:t>
      </w:r>
      <w:r w:rsidR="004C2EB2">
        <w:rPr>
          <w:rFonts w:eastAsiaTheme="minorEastAsia" w:cs="Arial"/>
          <w:noProof w:val="0"/>
          <w:sz w:val="28"/>
          <w:szCs w:val="28"/>
          <w:lang w:val="en-US" w:eastAsia="zh-CN"/>
        </w:rPr>
        <w:t>1</w:t>
      </w:r>
      <w:r w:rsidR="00FC2BDC">
        <w:rPr>
          <w:rFonts w:eastAsiaTheme="minorEastAsia" w:cs="Arial"/>
          <w:noProof w:val="0"/>
          <w:sz w:val="28"/>
          <w:szCs w:val="28"/>
          <w:lang w:val="en-US" w:eastAsia="zh-CN"/>
        </w:rPr>
        <w:t>-e</w:t>
      </w:r>
      <w:r>
        <w:rPr>
          <w:rFonts w:eastAsia="MS Gothic" w:cs="Arial"/>
          <w:noProof w:val="0"/>
          <w:sz w:val="28"/>
          <w:szCs w:val="28"/>
          <w:lang w:val="en-US"/>
        </w:rPr>
        <w:tab/>
      </w:r>
      <w:r w:rsidR="009E43E1" w:rsidRPr="009E43E1">
        <w:rPr>
          <w:rFonts w:eastAsia="MS Gothic" w:cs="Arial"/>
          <w:iCs/>
          <w:noProof w:val="0"/>
          <w:sz w:val="28"/>
          <w:szCs w:val="28"/>
          <w:lang w:val="en-US"/>
        </w:rPr>
        <w:t>R1-2004329</w:t>
      </w:r>
    </w:p>
    <w:p w14:paraId="2D475E7F" w14:textId="6C8D154E" w:rsidR="000A2F08" w:rsidRPr="00CE6066" w:rsidRDefault="00F12534"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sidR="004C2EB2">
        <w:rPr>
          <w:rFonts w:eastAsiaTheme="minorEastAsia" w:cs="Arial"/>
          <w:noProof w:val="0"/>
          <w:sz w:val="28"/>
          <w:szCs w:val="28"/>
          <w:lang w:eastAsia="zh-CN"/>
        </w:rPr>
        <w:t>May</w:t>
      </w:r>
      <w:r w:rsidRPr="00CE6066">
        <w:rPr>
          <w:rFonts w:eastAsia="MS Gothic" w:cs="Arial"/>
          <w:noProof w:val="0"/>
          <w:sz w:val="28"/>
          <w:szCs w:val="28"/>
        </w:rPr>
        <w:t xml:space="preserve"> </w:t>
      </w:r>
      <w:r>
        <w:rPr>
          <w:rFonts w:eastAsiaTheme="minorEastAsia" w:cs="Arial"/>
          <w:noProof w:val="0"/>
          <w:sz w:val="28"/>
          <w:szCs w:val="28"/>
          <w:lang w:eastAsia="zh-CN"/>
        </w:rPr>
        <w:t>2</w:t>
      </w:r>
      <w:r w:rsidR="004C2EB2">
        <w:rPr>
          <w:rFonts w:eastAsiaTheme="minorEastAsia" w:cs="Arial"/>
          <w:noProof w:val="0"/>
          <w:sz w:val="28"/>
          <w:szCs w:val="28"/>
          <w:lang w:eastAsia="zh-CN"/>
        </w:rPr>
        <w:t>5</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 xml:space="preserve">– </w:t>
      </w:r>
      <w:r w:rsidR="004C2EB2">
        <w:rPr>
          <w:rFonts w:eastAsia="MS Gothic" w:cs="Arial"/>
          <w:noProof w:val="0"/>
          <w:sz w:val="28"/>
          <w:szCs w:val="28"/>
        </w:rPr>
        <w:t>June</w:t>
      </w:r>
      <w:r>
        <w:rPr>
          <w:rFonts w:eastAsia="MS Gothic" w:cs="Arial"/>
          <w:noProof w:val="0"/>
          <w:sz w:val="28"/>
          <w:szCs w:val="28"/>
        </w:rPr>
        <w:t xml:space="preserve"> </w:t>
      </w:r>
      <w:r w:rsidR="004C2EB2">
        <w:rPr>
          <w:rFonts w:eastAsia="MS Gothic" w:cs="Arial"/>
          <w:noProof w:val="0"/>
          <w:sz w:val="28"/>
          <w:szCs w:val="28"/>
        </w:rPr>
        <w:t>5</w:t>
      </w:r>
      <w:r w:rsidR="009B1A11" w:rsidRPr="009B1A11">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46BE6E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1F0037" w:rsidRPr="001F0037">
        <w:rPr>
          <w:rFonts w:ascii="Arial" w:eastAsiaTheme="minorEastAsia" w:hAnsi="Arial" w:cs="Arial"/>
          <w:b/>
          <w:sz w:val="28"/>
          <w:szCs w:val="28"/>
          <w:lang w:val="en-US" w:eastAsia="zh-CN"/>
        </w:rPr>
        <w:t>synchronization mechanism</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3DBA279D"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1F0037">
        <w:rPr>
          <w:rFonts w:ascii="Arial" w:eastAsiaTheme="minorEastAsia" w:hAnsi="Arial" w:cs="Arial"/>
          <w:b/>
          <w:sz w:val="28"/>
          <w:szCs w:val="28"/>
          <w:lang w:val="pt-BR" w:eastAsia="zh-CN"/>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37451127"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1F0037" w:rsidRPr="001F0037">
        <w:rPr>
          <w:rFonts w:eastAsiaTheme="minorEastAsia"/>
          <w:lang w:eastAsia="zh-CN"/>
        </w:rPr>
        <w:t>synchronization mechanism</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01834213" w14:textId="746DBE1D" w:rsidR="00B93D73" w:rsidRPr="00956D79" w:rsidRDefault="00B93D73" w:rsidP="001B2FCD">
      <w:pPr>
        <w:pStyle w:val="20"/>
        <w:rPr>
          <w:lang w:eastAsia="zh-CN"/>
        </w:rPr>
      </w:pPr>
      <w:r>
        <w:rPr>
          <w:lang w:eastAsia="zh-CN"/>
        </w:rPr>
        <w:t>Determination of in-coverage and out-of-coverage</w:t>
      </w:r>
    </w:p>
    <w:p w14:paraId="0EF622D7" w14:textId="37C2B979" w:rsidR="009A5158" w:rsidRDefault="00B93D73" w:rsidP="00B93D73">
      <w:pPr>
        <w:spacing w:before="240" w:after="240" w:afterAutospacing="0"/>
        <w:rPr>
          <w:rFonts w:eastAsia="宋体"/>
          <w:lang w:eastAsia="zh-CN"/>
        </w:rPr>
      </w:pPr>
      <w:r>
        <w:rPr>
          <w:rFonts w:eastAsia="宋体" w:hint="eastAsia"/>
          <w:lang w:eastAsia="zh-CN"/>
        </w:rPr>
        <w:t>I</w:t>
      </w:r>
      <w:r>
        <w:rPr>
          <w:rFonts w:eastAsia="宋体"/>
          <w:lang w:eastAsia="zh-CN"/>
        </w:rPr>
        <w:t xml:space="preserve">n LTE SL, </w:t>
      </w:r>
      <w:r w:rsidR="003B6FA2">
        <w:rPr>
          <w:rFonts w:eastAsia="宋体"/>
          <w:lang w:eastAsia="zh-CN"/>
        </w:rPr>
        <w:t xml:space="preserve">according to </w:t>
      </w:r>
      <w:r w:rsidR="009A5158">
        <w:rPr>
          <w:rFonts w:eastAsia="宋体" w:hint="eastAsia"/>
          <w:lang w:eastAsia="zh-CN"/>
        </w:rPr>
        <w:t>section</w:t>
      </w:r>
      <w:r w:rsidR="009A5158">
        <w:rPr>
          <w:rFonts w:eastAsia="宋体"/>
          <w:lang w:eastAsia="zh-CN"/>
        </w:rPr>
        <w:t xml:space="preserve"> 11.4, </w:t>
      </w:r>
      <w:r w:rsidR="00676757">
        <w:rPr>
          <w:rFonts w:eastAsia="宋体"/>
          <w:lang w:eastAsia="zh-CN"/>
        </w:rPr>
        <w:t>TS 36.304</w:t>
      </w:r>
      <w:r w:rsidR="003B6FA2">
        <w:rPr>
          <w:rFonts w:eastAsia="宋体"/>
          <w:lang w:eastAsia="zh-CN"/>
        </w:rPr>
        <w:t>, a UE</w:t>
      </w:r>
      <w:r w:rsidR="009A5158">
        <w:rPr>
          <w:rFonts w:eastAsia="宋体"/>
          <w:lang w:eastAsia="zh-CN"/>
        </w:rPr>
        <w:t xml:space="preserve"> should determine “in-coverage” and “out-of-coverage” for sidelink operation as follows,</w:t>
      </w:r>
    </w:p>
    <w:tbl>
      <w:tblPr>
        <w:tblStyle w:val="ac"/>
        <w:tblW w:w="0" w:type="auto"/>
        <w:tblLook w:val="04A0" w:firstRow="1" w:lastRow="0" w:firstColumn="1" w:lastColumn="0" w:noHBand="0" w:noVBand="1"/>
      </w:tblPr>
      <w:tblGrid>
        <w:gridCol w:w="10180"/>
      </w:tblGrid>
      <w:tr w:rsidR="009A5158" w14:paraId="4E60E603" w14:textId="77777777" w:rsidTr="009A5158">
        <w:tc>
          <w:tcPr>
            <w:tcW w:w="10180" w:type="dxa"/>
          </w:tcPr>
          <w:p w14:paraId="46D1D64F" w14:textId="6841D2EB" w:rsidR="009B1A11" w:rsidRPr="009B1A11" w:rsidRDefault="009B1A11" w:rsidP="00B93D73">
            <w:pPr>
              <w:spacing w:before="240" w:after="240" w:afterAutospacing="0"/>
              <w:rPr>
                <w:rFonts w:eastAsiaTheme="minorEastAsia"/>
                <w:i/>
                <w:lang w:eastAsia="zh-CN"/>
              </w:rPr>
            </w:pPr>
            <w:r w:rsidRPr="009B1A11">
              <w:rPr>
                <w:rFonts w:eastAsiaTheme="minorEastAsia" w:hint="eastAsia"/>
                <w:i/>
                <w:lang w:eastAsia="zh-CN"/>
              </w:rPr>
              <w:t>[</w:t>
            </w:r>
            <w:r w:rsidRPr="009B1A11">
              <w:rPr>
                <w:rFonts w:eastAsiaTheme="minorEastAsia"/>
                <w:i/>
                <w:lang w:eastAsia="zh-CN"/>
              </w:rPr>
              <w:t>section 11.4, TS 36.304]</w:t>
            </w:r>
          </w:p>
          <w:p w14:paraId="4F8FEA2D" w14:textId="2F64BDCB" w:rsidR="009A5158" w:rsidRDefault="009A5158" w:rsidP="00B93D73">
            <w:pPr>
              <w:spacing w:before="240" w:after="240" w:afterAutospacing="0"/>
              <w:rPr>
                <w:lang w:eastAsia="zh-CN"/>
              </w:rPr>
            </w:pPr>
            <w:r w:rsidRPr="00FD7F9E">
              <w:rPr>
                <w:lang w:eastAsia="ko-KR"/>
              </w:rPr>
              <w:t xml:space="preserve">When UE is interested to perform sidelink communication or sidelink discovery announcement on </w:t>
            </w:r>
            <w:r w:rsidRPr="009A5158">
              <w:rPr>
                <w:highlight w:val="yellow"/>
                <w:lang w:eastAsia="ko-KR"/>
              </w:rPr>
              <w:t>non-serving frequency</w:t>
            </w:r>
            <w:r w:rsidRPr="00FD7F9E">
              <w:rPr>
                <w:lang w:eastAsia="ko-KR"/>
              </w:rPr>
              <w:t xml:space="preserve">, it shall perform measurements on </w:t>
            </w:r>
            <w:r w:rsidRPr="009A5158">
              <w:rPr>
                <w:highlight w:val="yellow"/>
                <w:lang w:eastAsia="ko-KR"/>
              </w:rPr>
              <w:t>that frequency</w:t>
            </w:r>
            <w:r w:rsidRPr="00FD7F9E">
              <w:rPr>
                <w:lang w:eastAsia="ko-KR"/>
              </w:rPr>
              <w:t xml:space="preserve"> for cell selection and intra-frequency reselection purpose in accordance with TS 36.133 [10].</w:t>
            </w:r>
            <w:r w:rsidRPr="00FD7F9E">
              <w:rPr>
                <w:lang w:eastAsia="zh-CN"/>
              </w:rPr>
              <w:t xml:space="preserve"> When UE is interested to perform V2X sidelink communication on </w:t>
            </w:r>
            <w:r w:rsidRPr="009A5158">
              <w:rPr>
                <w:highlight w:val="yellow"/>
                <w:lang w:eastAsia="zh-CN"/>
              </w:rPr>
              <w:t>non-serving frequency</w:t>
            </w:r>
            <w:r w:rsidRPr="00FD7F9E">
              <w:rPr>
                <w:lang w:eastAsia="zh-CN"/>
              </w:rPr>
              <w:t xml:space="preserve">, it may perform measurements on </w:t>
            </w:r>
            <w:r w:rsidRPr="009A5158">
              <w:rPr>
                <w:highlight w:val="yellow"/>
                <w:lang w:eastAsia="zh-CN"/>
              </w:rPr>
              <w:t>that frequency</w:t>
            </w:r>
            <w:r w:rsidRPr="00FD7F9E">
              <w:rPr>
                <w:lang w:eastAsia="zh-CN"/>
              </w:rPr>
              <w:t xml:space="preserve"> or the frequencies which can provide inter-carrier V2X sidelink configuration for that frequency for cell selection and intra-frequency reselection purpose in accordance with TS 36.133 [10].</w:t>
            </w:r>
          </w:p>
          <w:p w14:paraId="59C3FA29" w14:textId="5E446257" w:rsidR="009A5158" w:rsidRPr="009A5158" w:rsidRDefault="009A5158" w:rsidP="009A5158">
            <w:pPr>
              <w:rPr>
                <w:rFonts w:eastAsia="Malgun Gothic"/>
                <w:lang w:eastAsia="ko-KR"/>
              </w:rPr>
            </w:pPr>
            <w:r w:rsidRPr="00FD7F9E">
              <w:t xml:space="preserve">If the UE </w:t>
            </w:r>
            <w:r w:rsidRPr="00FD7F9E">
              <w:rPr>
                <w:lang w:eastAsia="ko-KR"/>
              </w:rPr>
              <w:t xml:space="preserve">detects </w:t>
            </w:r>
            <w:r w:rsidRPr="00FD7F9E">
              <w:t>a</w:t>
            </w:r>
            <w:r w:rsidRPr="00FD7F9E">
              <w:rPr>
                <w:lang w:eastAsia="ko-KR"/>
              </w:rPr>
              <w:t>t least one</w:t>
            </w:r>
            <w:r w:rsidRPr="00FD7F9E">
              <w:t xml:space="preserve"> cell on </w:t>
            </w:r>
            <w:r w:rsidRPr="009A5158">
              <w:rPr>
                <w:highlight w:val="yellow"/>
              </w:rPr>
              <w:t xml:space="preserve">the </w:t>
            </w:r>
            <w:r w:rsidRPr="009A5158">
              <w:rPr>
                <w:highlight w:val="yellow"/>
                <w:lang w:eastAsia="ko-KR"/>
              </w:rPr>
              <w:t>frequency</w:t>
            </w:r>
            <w:r w:rsidRPr="00FD7F9E">
              <w:rPr>
                <w:lang w:eastAsia="ko-KR"/>
              </w:rPr>
              <w:t xml:space="preserve"> which UE is configured to perform sidelink operation on fulfilling</w:t>
            </w:r>
            <w:r w:rsidRPr="00FD7F9E">
              <w:t xml:space="preserve"> the S</w:t>
            </w:r>
            <w:r w:rsidRPr="00FD7F9E">
              <w:rPr>
                <w:lang w:eastAsia="ko-KR"/>
              </w:rPr>
              <w:t xml:space="preserve"> </w:t>
            </w:r>
            <w:r w:rsidRPr="00FD7F9E">
              <w:t>criteri</w:t>
            </w:r>
            <w:r w:rsidRPr="00FD7F9E">
              <w:rPr>
                <w:lang w:eastAsia="ko-KR"/>
              </w:rPr>
              <w:t>on</w:t>
            </w:r>
            <w:r w:rsidRPr="00FD7F9E">
              <w:t xml:space="preserve"> in accordance with clause 11.4.1, it shall consider itself to be </w:t>
            </w:r>
            <w:r w:rsidRPr="00FD7F9E">
              <w:rPr>
                <w:lang w:eastAsia="ko-KR"/>
              </w:rPr>
              <w:t xml:space="preserve">in-coverage for </w:t>
            </w:r>
            <w:r w:rsidRPr="00FD7F9E">
              <w:rPr>
                <w:rFonts w:eastAsia="Malgun Gothic"/>
                <w:lang w:eastAsia="ko-KR"/>
              </w:rPr>
              <w:t>sidelink</w:t>
            </w:r>
            <w:r w:rsidRPr="00FD7F9E">
              <w:rPr>
                <w:lang w:eastAsia="ko-KR"/>
              </w:rPr>
              <w:t xml:space="preserve"> </w:t>
            </w:r>
            <w:r w:rsidRPr="00FD7F9E">
              <w:rPr>
                <w:rFonts w:eastAsia="Malgun Gothic"/>
                <w:lang w:eastAsia="ko-KR"/>
              </w:rPr>
              <w:t xml:space="preserve">operation </w:t>
            </w:r>
            <w:r w:rsidRPr="00FD7F9E">
              <w:rPr>
                <w:lang w:eastAsia="ko-KR"/>
              </w:rPr>
              <w:t>on that frequency</w:t>
            </w:r>
            <w:r w:rsidRPr="00FD7F9E">
              <w:t xml:space="preserve">. If the UE </w:t>
            </w:r>
            <w:r w:rsidRPr="00FD7F9E">
              <w:rPr>
                <w:lang w:eastAsia="ko-KR"/>
              </w:rPr>
              <w:t xml:space="preserve">cannot detect any </w:t>
            </w:r>
            <w:r w:rsidRPr="00FD7F9E">
              <w:t xml:space="preserve">cell on </w:t>
            </w:r>
            <w:r w:rsidRPr="009A5158">
              <w:rPr>
                <w:highlight w:val="yellow"/>
                <w:lang w:eastAsia="ko-KR"/>
              </w:rPr>
              <w:t>that frequency</w:t>
            </w:r>
            <w:r w:rsidRPr="00FD7F9E">
              <w:rPr>
                <w:lang w:eastAsia="ko-KR"/>
              </w:rPr>
              <w:t xml:space="preserve"> </w:t>
            </w:r>
            <w:r w:rsidRPr="00FD7F9E">
              <w:t xml:space="preserve">meeting </w:t>
            </w:r>
            <w:r w:rsidRPr="00FD7F9E">
              <w:rPr>
                <w:lang w:eastAsia="ko-KR"/>
              </w:rPr>
              <w:t xml:space="preserve">the </w:t>
            </w:r>
            <w:r w:rsidRPr="00FD7F9E">
              <w:t>S</w:t>
            </w:r>
            <w:r w:rsidRPr="00FD7F9E">
              <w:rPr>
                <w:lang w:eastAsia="ko-KR"/>
              </w:rPr>
              <w:t xml:space="preserve"> </w:t>
            </w:r>
            <w:r w:rsidRPr="00FD7F9E">
              <w:t>criteri</w:t>
            </w:r>
            <w:r w:rsidRPr="00FD7F9E">
              <w:rPr>
                <w:lang w:eastAsia="ko-KR"/>
              </w:rPr>
              <w:t>on</w:t>
            </w:r>
            <w:r w:rsidRPr="00FD7F9E">
              <w:t xml:space="preserve">, it shall consider itself to be </w:t>
            </w:r>
            <w:r w:rsidRPr="00FD7F9E">
              <w:rPr>
                <w:lang w:eastAsia="ko-KR"/>
              </w:rPr>
              <w:t xml:space="preserve">out-of-coverage for </w:t>
            </w:r>
            <w:r w:rsidRPr="00FD7F9E">
              <w:rPr>
                <w:rFonts w:eastAsia="Malgun Gothic"/>
                <w:lang w:eastAsia="ko-KR"/>
              </w:rPr>
              <w:t>sidelink</w:t>
            </w:r>
            <w:r w:rsidRPr="00FD7F9E">
              <w:rPr>
                <w:lang w:eastAsia="ko-KR"/>
              </w:rPr>
              <w:t xml:space="preserve"> </w:t>
            </w:r>
            <w:r w:rsidRPr="00FD7F9E">
              <w:rPr>
                <w:rFonts w:eastAsia="Malgun Gothic"/>
                <w:lang w:eastAsia="ko-KR"/>
              </w:rPr>
              <w:t>operation</w:t>
            </w:r>
            <w:r w:rsidRPr="00FD7F9E">
              <w:rPr>
                <w:lang w:eastAsia="ko-KR"/>
              </w:rPr>
              <w:t xml:space="preserve"> on that frequency.</w:t>
            </w:r>
          </w:p>
        </w:tc>
      </w:tr>
    </w:tbl>
    <w:p w14:paraId="08AE0A22" w14:textId="0E25F788" w:rsidR="009A5158" w:rsidRDefault="009A5158" w:rsidP="00B93D73">
      <w:pPr>
        <w:spacing w:before="240" w:after="240" w:afterAutospacing="0"/>
        <w:rPr>
          <w:rFonts w:eastAsia="宋体"/>
          <w:lang w:eastAsia="zh-CN"/>
        </w:rPr>
      </w:pPr>
      <w:r>
        <w:rPr>
          <w:rFonts w:eastAsia="宋体"/>
          <w:lang w:eastAsia="zh-CN"/>
        </w:rPr>
        <w:t xml:space="preserve">It can be seen that for determination of in-coverage or out-of-coverage for sidelink operation, a UE has to perform cell measurements and cell selection, and for this purpose a DL carrier frequency has to be first derived from the SL carrier configuration. </w:t>
      </w:r>
    </w:p>
    <w:p w14:paraId="3E5BBEF1" w14:textId="77777777" w:rsidR="000652BE" w:rsidRDefault="000652BE" w:rsidP="000652BE">
      <w:pPr>
        <w:spacing w:before="240" w:after="240" w:afterAutospacing="0"/>
        <w:rPr>
          <w:rFonts w:eastAsia="宋体"/>
          <w:lang w:eastAsia="zh-CN"/>
        </w:rPr>
      </w:pPr>
      <w:r>
        <w:rPr>
          <w:rFonts w:eastAsia="宋体"/>
          <w:lang w:eastAsia="zh-CN"/>
        </w:rPr>
        <w:t>In LTE SL, and for TDD, it is obvious that the same carrier frequency as the SL carrier should be used as the DL carrier frequency. For FDD, it is specified in section 9.3.2 of TS 36.331 that the DL carrier frequency is determined from the default TX-RX frequency separation, as follow,</w:t>
      </w:r>
    </w:p>
    <w:tbl>
      <w:tblPr>
        <w:tblStyle w:val="ac"/>
        <w:tblW w:w="0" w:type="auto"/>
        <w:tblLook w:val="04A0" w:firstRow="1" w:lastRow="0" w:firstColumn="1" w:lastColumn="0" w:noHBand="0" w:noVBand="1"/>
      </w:tblPr>
      <w:tblGrid>
        <w:gridCol w:w="9954"/>
      </w:tblGrid>
      <w:tr w:rsidR="009B1A11" w14:paraId="2063DA58" w14:textId="77777777" w:rsidTr="000652BE">
        <w:trPr>
          <w:trHeight w:val="6219"/>
        </w:trPr>
        <w:tc>
          <w:tcPr>
            <w:tcW w:w="9954" w:type="dxa"/>
          </w:tcPr>
          <w:p w14:paraId="4244C8F9" w14:textId="7D80180A" w:rsidR="000652BE" w:rsidRPr="000652BE" w:rsidRDefault="000652BE" w:rsidP="009B1A11">
            <w:pPr>
              <w:pStyle w:val="PL"/>
              <w:shd w:val="clear" w:color="auto" w:fill="E6E6E6"/>
              <w:rPr>
                <w:i/>
                <w:lang w:eastAsia="zh-CN"/>
              </w:rPr>
            </w:pPr>
            <w:r w:rsidRPr="000652BE">
              <w:rPr>
                <w:rFonts w:hint="eastAsia"/>
                <w:i/>
                <w:lang w:eastAsia="zh-CN"/>
              </w:rPr>
              <w:lastRenderedPageBreak/>
              <w:t>[</w:t>
            </w:r>
            <w:r w:rsidRPr="000652BE">
              <w:rPr>
                <w:i/>
                <w:lang w:eastAsia="zh-CN"/>
              </w:rPr>
              <w:t>section 9.3.2, TS 36.331]</w:t>
            </w:r>
          </w:p>
          <w:p w14:paraId="1D74BAE5" w14:textId="647D9EDF" w:rsidR="009B1A11" w:rsidRPr="00FE7D68" w:rsidRDefault="009B1A11" w:rsidP="009B1A11">
            <w:pPr>
              <w:pStyle w:val="PL"/>
              <w:shd w:val="clear" w:color="auto" w:fill="E6E6E6"/>
            </w:pPr>
            <w:r w:rsidRPr="00FE7D68">
              <w:t>SL-PreconfigGeneral-r12 ::=</w:t>
            </w:r>
            <w:r w:rsidRPr="00FE7D68">
              <w:tab/>
            </w:r>
            <w:r w:rsidRPr="00FE7D68">
              <w:tab/>
              <w:t>SEQUENCE {</w:t>
            </w:r>
          </w:p>
          <w:p w14:paraId="7218CB91" w14:textId="7AFF3ADE" w:rsidR="009B1A11" w:rsidRPr="00FE7D68" w:rsidRDefault="009B1A11" w:rsidP="009B1A11">
            <w:pPr>
              <w:pStyle w:val="PL"/>
              <w:shd w:val="clear" w:color="auto" w:fill="E6E6E6"/>
            </w:pPr>
            <w:r w:rsidRPr="00FE7D68">
              <w:tab/>
            </w:r>
            <w:r>
              <w:t>[</w:t>
            </w:r>
            <w:r w:rsidRPr="00FE7D68">
              <w:t>...</w:t>
            </w:r>
            <w:r>
              <w:t>]</w:t>
            </w:r>
          </w:p>
          <w:p w14:paraId="2217CD25" w14:textId="77777777" w:rsidR="009B1A11" w:rsidRPr="00FE7D68" w:rsidRDefault="009B1A11" w:rsidP="009B1A11">
            <w:pPr>
              <w:pStyle w:val="PL"/>
              <w:shd w:val="clear" w:color="auto" w:fill="E6E6E6"/>
            </w:pPr>
            <w:r w:rsidRPr="00FE7D68">
              <w:tab/>
            </w:r>
            <w:r w:rsidRPr="009B1A11">
              <w:rPr>
                <w:highlight w:val="yellow"/>
              </w:rPr>
              <w:t>carrierFreq-r12</w:t>
            </w:r>
            <w:r w:rsidRPr="00FE7D68">
              <w:tab/>
            </w:r>
            <w:r w:rsidRPr="00FE7D68">
              <w:tab/>
            </w:r>
            <w:r w:rsidRPr="00FE7D68">
              <w:tab/>
            </w:r>
            <w:r w:rsidRPr="00FE7D68">
              <w:tab/>
            </w:r>
            <w:r w:rsidRPr="00FE7D68">
              <w:tab/>
            </w:r>
            <w:r w:rsidRPr="00FE7D68">
              <w:tab/>
              <w:t>ARFCN-ValueEUTRA-r9,</w:t>
            </w:r>
          </w:p>
          <w:p w14:paraId="6B07AA1F" w14:textId="539D68A4" w:rsidR="009B1A11" w:rsidRPr="00FE7D68" w:rsidRDefault="009B1A11" w:rsidP="009B1A11">
            <w:pPr>
              <w:pStyle w:val="PL"/>
              <w:shd w:val="clear" w:color="auto" w:fill="E6E6E6"/>
            </w:pPr>
            <w:r w:rsidRPr="00FE7D68">
              <w:tab/>
            </w:r>
            <w:r>
              <w:t>[</w:t>
            </w:r>
            <w:r w:rsidRPr="00FE7D68">
              <w:t>...</w:t>
            </w:r>
            <w:r>
              <w:t>]</w:t>
            </w:r>
          </w:p>
          <w:p w14:paraId="468C2EDF" w14:textId="6EBDDF60" w:rsidR="009B1A11" w:rsidRDefault="009B1A11" w:rsidP="009B1A11">
            <w:pPr>
              <w:pStyle w:val="PL"/>
              <w:shd w:val="clear" w:color="auto" w:fill="E6E6E6"/>
            </w:pPr>
            <w:r w:rsidRPr="00FE7D68">
              <w:t>}</w:t>
            </w:r>
          </w:p>
          <w:p w14:paraId="4D6FC2C3" w14:textId="21F13748" w:rsidR="009B1A11" w:rsidRPr="00FE7D68" w:rsidRDefault="009B1A11" w:rsidP="009B1A11">
            <w:pPr>
              <w:pStyle w:val="PL"/>
              <w:shd w:val="clear" w:color="auto" w:fill="E6E6E6"/>
            </w:pPr>
            <w:r>
              <w:t>[</w:t>
            </w:r>
            <w:r w:rsidRPr="00FE7D68">
              <w:t>...</w:t>
            </w:r>
            <w:r>
              <w:t>]</w:t>
            </w:r>
          </w:p>
          <w:p w14:paraId="1E825D29" w14:textId="77777777" w:rsidR="009B1A11" w:rsidRPr="00FE7D68" w:rsidRDefault="009B1A11" w:rsidP="009B1A11">
            <w:pPr>
              <w:pStyle w:val="PL"/>
              <w:shd w:val="clear" w:color="auto" w:fill="E6E6E6"/>
            </w:pPr>
            <w:r w:rsidRPr="00FE7D68">
              <w:t>SL-V2X-PreconfigFreqInfo-r14 ::=</w:t>
            </w:r>
            <w:r w:rsidRPr="00FE7D68">
              <w:tab/>
            </w:r>
            <w:r w:rsidRPr="00FE7D68">
              <w:tab/>
              <w:t>SEQUENCE {</w:t>
            </w:r>
          </w:p>
          <w:p w14:paraId="0A3CB887" w14:textId="77777777" w:rsidR="009B1A11" w:rsidRPr="00FE7D68" w:rsidRDefault="009B1A11" w:rsidP="009B1A11">
            <w:pPr>
              <w:pStyle w:val="PL"/>
              <w:shd w:val="clear" w:color="auto" w:fill="E6E6E6"/>
            </w:pPr>
            <w:r w:rsidRPr="00FE7D68">
              <w:tab/>
              <w:t>v2x-CommPreconfigGeneral-r14</w:t>
            </w:r>
            <w:r w:rsidRPr="00FE7D68">
              <w:tab/>
            </w:r>
            <w:r w:rsidRPr="00FE7D68">
              <w:tab/>
              <w:t>SL-PreconfigGeneral-r12,</w:t>
            </w:r>
          </w:p>
          <w:p w14:paraId="7EB2AAA2" w14:textId="4FA34E4F" w:rsidR="009B1A11" w:rsidRPr="00FE7D68" w:rsidRDefault="009B1A11" w:rsidP="009B1A11">
            <w:pPr>
              <w:pStyle w:val="PL"/>
              <w:shd w:val="clear" w:color="auto" w:fill="E6E6E6"/>
            </w:pPr>
            <w:r w:rsidRPr="00FE7D68">
              <w:tab/>
            </w:r>
            <w:r>
              <w:t>[</w:t>
            </w:r>
            <w:r w:rsidRPr="00FE7D68">
              <w:t>...</w:t>
            </w:r>
            <w:r>
              <w:t>]</w:t>
            </w:r>
          </w:p>
          <w:p w14:paraId="66AACA8F" w14:textId="77777777" w:rsidR="009B1A11" w:rsidRPr="00FE7D68" w:rsidRDefault="009B1A11" w:rsidP="009B1A11">
            <w:pPr>
              <w:pStyle w:val="PL"/>
              <w:shd w:val="clear" w:color="auto" w:fill="E6E6E6"/>
            </w:pPr>
            <w:r w:rsidRPr="00FE7D68">
              <w:t>}</w:t>
            </w:r>
          </w:p>
          <w:p w14:paraId="0C1F1B6E" w14:textId="77777777" w:rsidR="000652BE" w:rsidRPr="00FE7D68" w:rsidRDefault="000652BE" w:rsidP="000652BE">
            <w:pPr>
              <w:pStyle w:val="PL"/>
              <w:shd w:val="clear" w:color="auto" w:fill="E6E6E6"/>
            </w:pPr>
            <w:r>
              <w:t>[</w:t>
            </w:r>
            <w:r w:rsidRPr="00FE7D68">
              <w:t>...</w:t>
            </w:r>
            <w:r>
              <w:t>]</w:t>
            </w:r>
          </w:p>
          <w:tbl>
            <w:tblPr>
              <w:tblW w:w="955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58"/>
            </w:tblGrid>
            <w:tr w:rsidR="000652BE" w:rsidRPr="00FE7D68" w14:paraId="4D4F0747" w14:textId="77777777" w:rsidTr="000652BE">
              <w:trPr>
                <w:cantSplit/>
                <w:tblHeader/>
              </w:trPr>
              <w:tc>
                <w:tcPr>
                  <w:tcW w:w="9558" w:type="dxa"/>
                </w:tcPr>
                <w:p w14:paraId="3BFBFE14" w14:textId="77777777" w:rsidR="000652BE" w:rsidRPr="00FE7D68" w:rsidRDefault="000652BE" w:rsidP="000652BE">
                  <w:pPr>
                    <w:pStyle w:val="TAH"/>
                    <w:tabs>
                      <w:tab w:val="num" w:pos="851"/>
                    </w:tabs>
                    <w:spacing w:before="60"/>
                    <w:ind w:left="851" w:hanging="851"/>
                    <w:rPr>
                      <w:rFonts w:eastAsia="宋体"/>
                      <w:kern w:val="2"/>
                    </w:rPr>
                  </w:pPr>
                  <w:r w:rsidRPr="00FE7D68">
                    <w:rPr>
                      <w:rFonts w:eastAsia="宋体"/>
                      <w:i/>
                      <w:noProof/>
                      <w:kern w:val="2"/>
                    </w:rPr>
                    <w:t xml:space="preserve">SL-Preconfiguration </w:t>
                  </w:r>
                  <w:r w:rsidRPr="00FE7D68">
                    <w:rPr>
                      <w:rFonts w:eastAsia="宋体"/>
                      <w:iCs/>
                      <w:noProof/>
                      <w:kern w:val="2"/>
                    </w:rPr>
                    <w:t>field descriptions</w:t>
                  </w:r>
                </w:p>
              </w:tc>
            </w:tr>
            <w:tr w:rsidR="000652BE" w:rsidRPr="00FE7D68" w14:paraId="3A984EF5" w14:textId="77777777" w:rsidTr="000652BE">
              <w:trPr>
                <w:cantSplit/>
                <w:tblHeader/>
              </w:trPr>
              <w:tc>
                <w:tcPr>
                  <w:tcW w:w="9558" w:type="dxa"/>
                </w:tcPr>
                <w:p w14:paraId="05BA8F45" w14:textId="77777777" w:rsidR="000652BE" w:rsidRPr="000652BE" w:rsidRDefault="000652BE" w:rsidP="000652BE">
                  <w:pPr>
                    <w:keepNext/>
                    <w:keepLines/>
                    <w:overflowPunct w:val="0"/>
                    <w:autoSpaceDE w:val="0"/>
                    <w:autoSpaceDN w:val="0"/>
                    <w:adjustRightInd w:val="0"/>
                    <w:snapToGrid/>
                    <w:spacing w:after="0" w:afterAutospacing="0"/>
                    <w:jc w:val="left"/>
                    <w:textAlignment w:val="baseline"/>
                    <w:rPr>
                      <w:rFonts w:ascii="Arial" w:eastAsia="宋体" w:hAnsi="Arial"/>
                      <w:b/>
                      <w:bCs/>
                      <w:i/>
                      <w:iCs/>
                      <w:kern w:val="2"/>
                      <w:sz w:val="18"/>
                      <w:lang w:eastAsia="en-GB"/>
                    </w:rPr>
                  </w:pPr>
                  <w:proofErr w:type="spellStart"/>
                  <w:r w:rsidRPr="000652BE">
                    <w:rPr>
                      <w:rFonts w:ascii="Arial" w:eastAsia="宋体" w:hAnsi="Arial"/>
                      <w:b/>
                      <w:bCs/>
                      <w:i/>
                      <w:iCs/>
                      <w:kern w:val="2"/>
                      <w:sz w:val="18"/>
                      <w:lang w:eastAsia="en-GB"/>
                    </w:rPr>
                    <w:t>carrierFreq</w:t>
                  </w:r>
                  <w:proofErr w:type="spellEnd"/>
                </w:p>
                <w:p w14:paraId="1DAAC019" w14:textId="61170329" w:rsidR="000652BE" w:rsidRPr="00FE7D68" w:rsidRDefault="000652BE" w:rsidP="000652BE">
                  <w:pPr>
                    <w:pStyle w:val="PL"/>
                    <w:shd w:val="clear" w:color="auto" w:fill="E6E6E6"/>
                    <w:rPr>
                      <w:rFonts w:eastAsia="宋体"/>
                      <w:i/>
                      <w:kern w:val="2"/>
                    </w:rPr>
                  </w:pPr>
                  <w:r w:rsidRPr="000652BE">
                    <w:rPr>
                      <w:rFonts w:ascii="Times New Roman" w:eastAsia="Times New Roman" w:hAnsi="Times New Roman"/>
                      <w:sz w:val="20"/>
                    </w:rPr>
                    <w:t xml:space="preserve">Indicates the carrier frequency for out of coverage sidelink communication and sidelink discovery. In case of FDD it is uplink carrier frequency and </w:t>
                  </w:r>
                  <w:r w:rsidRPr="000652BE">
                    <w:rPr>
                      <w:rFonts w:ascii="Times New Roman" w:eastAsia="Times New Roman" w:hAnsi="Times New Roman"/>
                      <w:sz w:val="20"/>
                      <w:highlight w:val="yellow"/>
                    </w:rPr>
                    <w:t>the corresponding downlink frequency can be determined from the default TX-RX frequency separation defined in TS 36.101 [42, table 5.7.3-1].</w:t>
                  </w:r>
                </w:p>
              </w:tc>
            </w:tr>
          </w:tbl>
          <w:p w14:paraId="62C450FD" w14:textId="2164BFBC" w:rsidR="009B1A11" w:rsidRDefault="009B1A11" w:rsidP="00B93D73">
            <w:pPr>
              <w:spacing w:before="240" w:after="240" w:afterAutospacing="0"/>
              <w:rPr>
                <w:rFonts w:eastAsia="宋体"/>
                <w:lang w:eastAsia="zh-CN"/>
              </w:rPr>
            </w:pPr>
          </w:p>
        </w:tc>
      </w:tr>
    </w:tbl>
    <w:p w14:paraId="4BD8E211" w14:textId="2D4DA0E9" w:rsidR="00110901" w:rsidRDefault="00DB00E9" w:rsidP="000E5AAA">
      <w:pPr>
        <w:spacing w:before="240" w:after="240" w:afterAutospacing="0"/>
        <w:rPr>
          <w:rFonts w:eastAsia="宋体"/>
          <w:lang w:eastAsia="zh-CN"/>
        </w:rPr>
      </w:pPr>
      <w:r>
        <w:rPr>
          <w:rFonts w:eastAsia="宋体"/>
          <w:lang w:eastAsia="zh-CN"/>
        </w:rPr>
        <w:t xml:space="preserve">In NR SL, </w:t>
      </w:r>
      <w:r w:rsidR="00110901">
        <w:rPr>
          <w:rFonts w:eastAsia="宋体" w:hint="eastAsia"/>
          <w:lang w:eastAsia="zh-CN"/>
        </w:rPr>
        <w:t xml:space="preserve">there are two important </w:t>
      </w:r>
      <w:r>
        <w:rPr>
          <w:rFonts w:eastAsia="宋体"/>
          <w:lang w:eastAsia="zh-CN"/>
        </w:rPr>
        <w:t>difference</w:t>
      </w:r>
      <w:r w:rsidR="00110901">
        <w:rPr>
          <w:rFonts w:eastAsia="宋体" w:hint="eastAsia"/>
          <w:lang w:eastAsia="zh-CN"/>
        </w:rPr>
        <w:t>s</w:t>
      </w:r>
      <w:r>
        <w:rPr>
          <w:rFonts w:eastAsia="宋体"/>
          <w:lang w:eastAsia="zh-CN"/>
        </w:rPr>
        <w:t xml:space="preserve"> </w:t>
      </w:r>
      <w:r w:rsidR="009275E9">
        <w:rPr>
          <w:rFonts w:eastAsia="宋体"/>
          <w:lang w:eastAsia="zh-CN"/>
        </w:rPr>
        <w:t>comparing</w:t>
      </w:r>
      <w:r>
        <w:rPr>
          <w:rFonts w:eastAsia="宋体"/>
          <w:lang w:eastAsia="zh-CN"/>
        </w:rPr>
        <w:t xml:space="preserve"> to LTE SL </w:t>
      </w:r>
      <w:r w:rsidR="00110901">
        <w:rPr>
          <w:rFonts w:eastAsia="宋体" w:hint="eastAsia"/>
          <w:lang w:eastAsia="zh-CN"/>
        </w:rPr>
        <w:t>in terms of DL carrier frequency:</w:t>
      </w:r>
    </w:p>
    <w:p w14:paraId="7D0D46CA" w14:textId="209E73F8" w:rsidR="00110901" w:rsidRDefault="00110901" w:rsidP="00110901">
      <w:pPr>
        <w:pStyle w:val="afe"/>
        <w:numPr>
          <w:ilvl w:val="0"/>
          <w:numId w:val="19"/>
        </w:numPr>
        <w:spacing w:before="240" w:after="240" w:afterAutospacing="0"/>
        <w:ind w:firstLineChars="0"/>
        <w:rPr>
          <w:rFonts w:eastAsia="宋体"/>
          <w:lang w:eastAsia="zh-CN"/>
        </w:rPr>
      </w:pPr>
      <w:r>
        <w:rPr>
          <w:rFonts w:eastAsia="宋体" w:hint="eastAsia"/>
          <w:lang w:eastAsia="zh-CN"/>
        </w:rPr>
        <w:t>U</w:t>
      </w:r>
      <w:r w:rsidRPr="00110901">
        <w:rPr>
          <w:rFonts w:eastAsia="宋体"/>
          <w:lang w:eastAsia="zh-CN"/>
        </w:rPr>
        <w:t xml:space="preserve">nlike in LTE where the </w:t>
      </w:r>
      <w:r w:rsidR="002D2EB4">
        <w:rPr>
          <w:rFonts w:eastAsia="宋体" w:hint="eastAsia"/>
          <w:lang w:eastAsia="zh-CN"/>
        </w:rPr>
        <w:t xml:space="preserve">frequency location of </w:t>
      </w:r>
      <w:r w:rsidRPr="00110901">
        <w:rPr>
          <w:rFonts w:eastAsia="宋体"/>
          <w:lang w:eastAsia="zh-CN"/>
        </w:rPr>
        <w:t xml:space="preserve">synchronization signals can be </w:t>
      </w:r>
      <w:r w:rsidR="002D2EB4">
        <w:rPr>
          <w:rFonts w:eastAsia="宋体" w:hint="eastAsia"/>
          <w:lang w:eastAsia="zh-CN"/>
        </w:rPr>
        <w:t xml:space="preserve">derived from </w:t>
      </w:r>
      <w:r w:rsidRPr="00110901">
        <w:rPr>
          <w:rFonts w:eastAsia="宋体"/>
          <w:lang w:eastAsia="zh-CN"/>
        </w:rPr>
        <w:t>the carrier frequency (i.e. the centre frequency of the carrier), in NR, the SSB of a cell can be located anywhere in the carrier bandwidth (and cannot be derived from the centre frequency of the carrier).</w:t>
      </w:r>
    </w:p>
    <w:p w14:paraId="6589A403" w14:textId="4CC5AE89" w:rsidR="009275E9" w:rsidRPr="00110901" w:rsidRDefault="00110901" w:rsidP="00110901">
      <w:pPr>
        <w:pStyle w:val="afe"/>
        <w:numPr>
          <w:ilvl w:val="0"/>
          <w:numId w:val="19"/>
        </w:numPr>
        <w:spacing w:before="240" w:after="240" w:afterAutospacing="0"/>
        <w:ind w:firstLineChars="0"/>
        <w:rPr>
          <w:rFonts w:eastAsia="宋体"/>
          <w:lang w:eastAsia="zh-CN"/>
        </w:rPr>
      </w:pPr>
      <w:r>
        <w:rPr>
          <w:rFonts w:eastAsia="宋体" w:hint="eastAsia"/>
          <w:lang w:eastAsia="zh-CN"/>
        </w:rPr>
        <w:t>I</w:t>
      </w:r>
      <w:r w:rsidR="00DB00E9" w:rsidRPr="00110901">
        <w:rPr>
          <w:rFonts w:eastAsia="宋体"/>
          <w:lang w:eastAsia="zh-CN"/>
        </w:rPr>
        <w:t>n case the SL carrier corresponds to a SUL carrie</w:t>
      </w:r>
      <w:r w:rsidR="00B02727" w:rsidRPr="00110901">
        <w:rPr>
          <w:rFonts w:eastAsia="宋体"/>
          <w:lang w:eastAsia="zh-CN"/>
        </w:rPr>
        <w:t xml:space="preserve">r in a TDD cell, the DL (i.e. “non-SUL”) carrier </w:t>
      </w:r>
      <w:r w:rsidR="00DB00E9" w:rsidRPr="00110901">
        <w:rPr>
          <w:rFonts w:eastAsia="宋体"/>
          <w:lang w:eastAsia="zh-CN"/>
        </w:rPr>
        <w:t xml:space="preserve">frequency of the cell cannot be derived from the SL </w:t>
      </w:r>
      <w:r>
        <w:rPr>
          <w:rFonts w:eastAsia="宋体" w:hint="eastAsia"/>
          <w:lang w:eastAsia="zh-CN"/>
        </w:rPr>
        <w:t xml:space="preserve">carrier </w:t>
      </w:r>
      <w:r w:rsidR="00B02727" w:rsidRPr="00110901">
        <w:rPr>
          <w:rFonts w:eastAsia="宋体"/>
          <w:lang w:eastAsia="zh-CN"/>
        </w:rPr>
        <w:t>(</w:t>
      </w:r>
      <w:r>
        <w:rPr>
          <w:rFonts w:eastAsia="宋体" w:hint="eastAsia"/>
          <w:lang w:eastAsia="zh-CN"/>
        </w:rPr>
        <w:t xml:space="preserve">which is a shared carrier for both </w:t>
      </w:r>
      <w:r>
        <w:rPr>
          <w:rFonts w:eastAsia="宋体"/>
          <w:lang w:eastAsia="zh-CN"/>
        </w:rPr>
        <w:t>“</w:t>
      </w:r>
      <w:r>
        <w:rPr>
          <w:rFonts w:eastAsia="宋体" w:hint="eastAsia"/>
          <w:lang w:eastAsia="zh-CN"/>
        </w:rPr>
        <w:t>SL</w:t>
      </w:r>
      <w:r>
        <w:rPr>
          <w:rFonts w:eastAsia="宋体"/>
          <w:lang w:eastAsia="zh-CN"/>
        </w:rPr>
        <w:t>”</w:t>
      </w:r>
      <w:r>
        <w:rPr>
          <w:rFonts w:eastAsia="宋体" w:hint="eastAsia"/>
          <w:lang w:eastAsia="zh-CN"/>
        </w:rPr>
        <w:t xml:space="preserve"> and </w:t>
      </w:r>
      <w:r w:rsidR="00B02727" w:rsidRPr="00110901">
        <w:rPr>
          <w:rFonts w:eastAsia="宋体"/>
          <w:lang w:eastAsia="zh-CN"/>
        </w:rPr>
        <w:t xml:space="preserve">“SUL”) </w:t>
      </w:r>
      <w:r w:rsidR="00DB00E9" w:rsidRPr="00110901">
        <w:rPr>
          <w:rFonts w:eastAsia="宋体"/>
          <w:lang w:eastAsia="zh-CN"/>
        </w:rPr>
        <w:t>frequency.</w:t>
      </w:r>
    </w:p>
    <w:p w14:paraId="32B807C4" w14:textId="5270BCE5" w:rsidR="009275E9" w:rsidRDefault="009275E9" w:rsidP="000E5AAA">
      <w:pPr>
        <w:spacing w:before="240" w:after="240" w:afterAutospacing="0"/>
        <w:rPr>
          <w:rFonts w:eastAsia="宋体"/>
          <w:lang w:eastAsia="zh-CN"/>
        </w:rPr>
      </w:pPr>
      <w:r>
        <w:rPr>
          <w:rFonts w:eastAsia="宋体"/>
          <w:lang w:eastAsia="zh-CN"/>
        </w:rPr>
        <w:t xml:space="preserve">Therefore, </w:t>
      </w:r>
      <w:r w:rsidR="00B02727">
        <w:rPr>
          <w:rFonts w:eastAsia="宋体"/>
          <w:lang w:eastAsia="zh-CN"/>
        </w:rPr>
        <w:t xml:space="preserve">RAN1 needs to discuss and agree on </w:t>
      </w:r>
      <w:r>
        <w:rPr>
          <w:rFonts w:eastAsia="宋体"/>
          <w:lang w:eastAsia="zh-CN"/>
        </w:rPr>
        <w:t>how the UE determine</w:t>
      </w:r>
      <w:r w:rsidR="00B02727">
        <w:rPr>
          <w:rFonts w:eastAsia="宋体"/>
          <w:lang w:eastAsia="zh-CN"/>
        </w:rPr>
        <w:t>s a</w:t>
      </w:r>
      <w:r>
        <w:rPr>
          <w:rFonts w:eastAsia="宋体"/>
          <w:lang w:eastAsia="zh-CN"/>
        </w:rPr>
        <w:t xml:space="preserve"> DL carrier frequency (to perform measurements) based on </w:t>
      </w:r>
      <w:r w:rsidR="00B02727">
        <w:rPr>
          <w:rFonts w:eastAsia="宋体"/>
          <w:lang w:eastAsia="zh-CN"/>
        </w:rPr>
        <w:t>the</w:t>
      </w:r>
      <w:r>
        <w:rPr>
          <w:rFonts w:eastAsia="宋体"/>
          <w:lang w:eastAsia="zh-CN"/>
        </w:rPr>
        <w:t xml:space="preserve"> pre-configured SL carrier frequency.</w:t>
      </w:r>
    </w:p>
    <w:p w14:paraId="39659771" w14:textId="75A94517" w:rsidR="00726ACF" w:rsidRPr="005E5091" w:rsidRDefault="00726ACF" w:rsidP="00726ACF">
      <w:pPr>
        <w:spacing w:after="0" w:afterAutospacing="0"/>
        <w:rPr>
          <w:rFonts w:eastAsia="宋体"/>
          <w:b/>
          <w:i/>
          <w:lang w:eastAsia="zh-CN"/>
        </w:rPr>
      </w:pPr>
      <w:r w:rsidRPr="00956D79">
        <w:rPr>
          <w:rFonts w:eastAsia="宋体" w:hint="eastAsia"/>
          <w:b/>
          <w:i/>
          <w:lang w:eastAsia="zh-CN"/>
        </w:rPr>
        <w:t xml:space="preserve">Proposal </w:t>
      </w:r>
      <w:r w:rsidR="0021466B">
        <w:rPr>
          <w:rFonts w:eastAsia="宋体"/>
          <w:b/>
          <w:i/>
          <w:lang w:eastAsia="zh-CN"/>
        </w:rPr>
        <w:t>1</w:t>
      </w:r>
      <w:r w:rsidRPr="00956D79">
        <w:rPr>
          <w:rFonts w:eastAsia="宋体" w:hint="eastAsia"/>
          <w:b/>
          <w:i/>
          <w:lang w:eastAsia="zh-CN"/>
        </w:rPr>
        <w:t>:</w:t>
      </w:r>
      <w:r>
        <w:rPr>
          <w:rFonts w:eastAsia="宋体" w:hint="eastAsia"/>
          <w:b/>
          <w:i/>
          <w:lang w:eastAsia="zh-CN"/>
        </w:rPr>
        <w:t xml:space="preserve"> </w:t>
      </w:r>
      <w:r w:rsidR="009275E9" w:rsidRPr="002437B5">
        <w:rPr>
          <w:rFonts w:eastAsia="宋体"/>
          <w:i/>
          <w:lang w:eastAsia="zh-CN"/>
        </w:rPr>
        <w:t xml:space="preserve">RAN1 further discusses </w:t>
      </w:r>
      <w:r w:rsidR="00DA7CBE" w:rsidRPr="002437B5">
        <w:rPr>
          <w:rFonts w:eastAsia="宋体"/>
          <w:i/>
          <w:lang w:eastAsia="zh-CN"/>
        </w:rPr>
        <w:t xml:space="preserve">how a UE determines the DL carrier frequency (to perform measurements) based on </w:t>
      </w:r>
      <w:r w:rsidR="00B02727">
        <w:rPr>
          <w:rFonts w:eastAsia="宋体"/>
          <w:i/>
          <w:lang w:eastAsia="zh-CN"/>
        </w:rPr>
        <w:t>the</w:t>
      </w:r>
      <w:r w:rsidR="00DA7CBE" w:rsidRPr="002437B5">
        <w:rPr>
          <w:rFonts w:eastAsia="宋体"/>
          <w:i/>
          <w:lang w:eastAsia="zh-CN"/>
        </w:rPr>
        <w:t xml:space="preserve"> pre-configured SL carrier frequency</w:t>
      </w:r>
      <w:r w:rsidRPr="002437B5">
        <w:rPr>
          <w:rFonts w:eastAsia="宋体"/>
          <w:i/>
          <w:lang w:eastAsia="zh-CN"/>
        </w:rPr>
        <w:t>.</w:t>
      </w:r>
    </w:p>
    <w:p w14:paraId="7A04E12E" w14:textId="20B6F0BD" w:rsidR="00E02F85" w:rsidRDefault="00CE2797" w:rsidP="009E43E1">
      <w:pPr>
        <w:pStyle w:val="20"/>
        <w:rPr>
          <w:lang w:eastAsia="zh-CN"/>
        </w:rPr>
      </w:pPr>
      <w:r>
        <w:rPr>
          <w:lang w:eastAsia="zh-CN"/>
        </w:rPr>
        <w:t>Indication of TDD configuration when synchronized to a LTE cell</w:t>
      </w:r>
    </w:p>
    <w:p w14:paraId="253E498B" w14:textId="31390E3A" w:rsidR="00CE2797" w:rsidRDefault="00CE2797" w:rsidP="009E43E1">
      <w:pPr>
        <w:rPr>
          <w:lang w:eastAsia="zh-CN"/>
        </w:rPr>
      </w:pPr>
      <w:r>
        <w:rPr>
          <w:lang w:eastAsia="zh-CN"/>
        </w:rPr>
        <w:t xml:space="preserve">In RAN1#100bis-e, the aspect on indication of TDD configuration in </w:t>
      </w:r>
      <w:r w:rsidR="00A97790">
        <w:rPr>
          <w:lang w:eastAsia="zh-CN"/>
        </w:rPr>
        <w:t>SL</w:t>
      </w:r>
      <w:r>
        <w:rPr>
          <w:lang w:eastAsia="zh-CN"/>
        </w:rPr>
        <w:t xml:space="preserve"> MIB was agreed as follows,</w:t>
      </w:r>
    </w:p>
    <w:tbl>
      <w:tblPr>
        <w:tblStyle w:val="ac"/>
        <w:tblW w:w="0" w:type="auto"/>
        <w:tblLook w:val="04A0" w:firstRow="1" w:lastRow="0" w:firstColumn="1" w:lastColumn="0" w:noHBand="0" w:noVBand="1"/>
      </w:tblPr>
      <w:tblGrid>
        <w:gridCol w:w="10180"/>
      </w:tblGrid>
      <w:tr w:rsidR="00CE2797" w14:paraId="2CFE401F" w14:textId="77777777" w:rsidTr="00E02AF6">
        <w:tc>
          <w:tcPr>
            <w:tcW w:w="10180" w:type="dxa"/>
          </w:tcPr>
          <w:p w14:paraId="31E561C8" w14:textId="77777777" w:rsidR="00CE2797" w:rsidRPr="00CE2797" w:rsidRDefault="00CE2797" w:rsidP="00CE2797">
            <w:pPr>
              <w:snapToGrid/>
              <w:spacing w:after="0" w:afterAutospacing="0"/>
              <w:jc w:val="left"/>
              <w:rPr>
                <w:rFonts w:ascii="Times" w:eastAsia="Batang" w:hAnsi="Times"/>
                <w:sz w:val="20"/>
                <w:szCs w:val="24"/>
                <w:highlight w:val="green"/>
                <w:lang w:eastAsia="en-US"/>
              </w:rPr>
            </w:pPr>
            <w:r w:rsidRPr="00CE2797">
              <w:rPr>
                <w:rFonts w:ascii="Times" w:eastAsia="Batang" w:hAnsi="Times"/>
                <w:sz w:val="20"/>
                <w:szCs w:val="24"/>
                <w:highlight w:val="green"/>
                <w:lang w:eastAsia="en-US"/>
              </w:rPr>
              <w:t>Agreements:</w:t>
            </w:r>
          </w:p>
          <w:p w14:paraId="47E50C59" w14:textId="77777777" w:rsidR="00CE2797" w:rsidRPr="00CE2797" w:rsidRDefault="00CE2797" w:rsidP="00CE2797">
            <w:pPr>
              <w:numPr>
                <w:ilvl w:val="0"/>
                <w:numId w:val="20"/>
              </w:numPr>
              <w:snapToGrid/>
              <w:spacing w:after="0" w:afterAutospacing="0"/>
              <w:jc w:val="left"/>
              <w:rPr>
                <w:rFonts w:eastAsia="宋体"/>
                <w:sz w:val="20"/>
              </w:rPr>
            </w:pPr>
            <w:r w:rsidRPr="00CE2797">
              <w:rPr>
                <w:rFonts w:eastAsia="宋体" w:hint="eastAsia"/>
                <w:sz w:val="20"/>
              </w:rPr>
              <w:t>For indication of TDD configuration:</w:t>
            </w:r>
          </w:p>
          <w:p w14:paraId="3917923E" w14:textId="77777777" w:rsidR="00CE2797" w:rsidRPr="00CE2797" w:rsidRDefault="00CE2797" w:rsidP="00CE2797">
            <w:pPr>
              <w:numPr>
                <w:ilvl w:val="0"/>
                <w:numId w:val="21"/>
              </w:numPr>
              <w:snapToGrid/>
              <w:spacing w:after="0" w:afterAutospacing="0"/>
              <w:jc w:val="left"/>
              <w:rPr>
                <w:rFonts w:eastAsia="宋体"/>
                <w:sz w:val="20"/>
              </w:rPr>
            </w:pPr>
            <w:r w:rsidRPr="00CE2797">
              <w:rPr>
                <w:rFonts w:eastAsia="宋体" w:hint="eastAsia"/>
                <w:sz w:val="20"/>
              </w:rPr>
              <w:t>X=1 bit indicates the number of patterns</w:t>
            </w:r>
          </w:p>
          <w:p w14:paraId="58521B2E" w14:textId="77777777" w:rsidR="00CE2797" w:rsidRPr="00CE2797" w:rsidRDefault="00CE2797" w:rsidP="00CE2797">
            <w:pPr>
              <w:numPr>
                <w:ilvl w:val="1"/>
                <w:numId w:val="21"/>
              </w:numPr>
              <w:snapToGrid/>
              <w:spacing w:after="0" w:afterAutospacing="0"/>
              <w:jc w:val="left"/>
              <w:rPr>
                <w:rFonts w:eastAsia="宋体"/>
                <w:sz w:val="20"/>
              </w:rPr>
            </w:pPr>
            <w:r w:rsidRPr="00CE2797">
              <w:rPr>
                <w:rFonts w:eastAsia="宋体" w:hint="eastAsia"/>
                <w:sz w:val="20"/>
              </w:rPr>
              <w:lastRenderedPageBreak/>
              <w:t>Value 0 indicates one pattern is used.</w:t>
            </w:r>
          </w:p>
          <w:p w14:paraId="60E99890" w14:textId="77777777" w:rsidR="00CE2797" w:rsidRPr="00CE2797" w:rsidRDefault="00CE2797" w:rsidP="00CE2797">
            <w:pPr>
              <w:numPr>
                <w:ilvl w:val="1"/>
                <w:numId w:val="21"/>
              </w:numPr>
              <w:snapToGrid/>
              <w:spacing w:after="0" w:afterAutospacing="0"/>
              <w:jc w:val="left"/>
              <w:rPr>
                <w:rFonts w:eastAsia="宋体"/>
                <w:sz w:val="20"/>
              </w:rPr>
            </w:pPr>
            <w:r w:rsidRPr="00CE2797">
              <w:rPr>
                <w:rFonts w:eastAsia="宋体" w:hint="eastAsia"/>
                <w:sz w:val="20"/>
              </w:rPr>
              <w:t>Value 1 indicates two patterns are used.</w:t>
            </w:r>
          </w:p>
          <w:p w14:paraId="7C8EB8E1" w14:textId="77777777" w:rsidR="00CE2797" w:rsidRPr="00CE2797" w:rsidRDefault="00CE2797" w:rsidP="00CE2797">
            <w:pPr>
              <w:numPr>
                <w:ilvl w:val="0"/>
                <w:numId w:val="21"/>
              </w:numPr>
              <w:snapToGrid/>
              <w:spacing w:after="0" w:afterAutospacing="0"/>
              <w:jc w:val="left"/>
              <w:rPr>
                <w:rFonts w:eastAsia="宋体"/>
                <w:sz w:val="20"/>
              </w:rPr>
            </w:pPr>
            <w:r w:rsidRPr="00CE2797">
              <w:rPr>
                <w:rFonts w:eastAsia="宋体" w:hint="eastAsia"/>
                <w:sz w:val="20"/>
              </w:rPr>
              <w:t>Y=4 bits indicate the periodicity information</w:t>
            </w:r>
          </w:p>
          <w:p w14:paraId="0A579783" w14:textId="77777777" w:rsidR="00CE2797" w:rsidRPr="00CE2797" w:rsidRDefault="00CE2797" w:rsidP="00CE2797">
            <w:pPr>
              <w:numPr>
                <w:ilvl w:val="1"/>
                <w:numId w:val="21"/>
              </w:numPr>
              <w:snapToGrid/>
              <w:spacing w:after="0" w:afterAutospacing="0"/>
              <w:jc w:val="left"/>
              <w:rPr>
                <w:rFonts w:eastAsia="宋体"/>
                <w:sz w:val="20"/>
              </w:rPr>
            </w:pPr>
            <w:r w:rsidRPr="00CE2797">
              <w:rPr>
                <w:rFonts w:eastAsia="宋体" w:hint="eastAsia"/>
                <w:sz w:val="20"/>
              </w:rPr>
              <w:t>When one pattern is used, Y indicates the periodicity of the pattern.</w:t>
            </w:r>
          </w:p>
          <w:p w14:paraId="5D5C3529" w14:textId="77777777" w:rsidR="00CE2797" w:rsidRPr="00CE2797" w:rsidRDefault="00CE2797" w:rsidP="00CE2797">
            <w:pPr>
              <w:numPr>
                <w:ilvl w:val="1"/>
                <w:numId w:val="21"/>
              </w:numPr>
              <w:snapToGrid/>
              <w:spacing w:after="0" w:afterAutospacing="0"/>
              <w:jc w:val="left"/>
              <w:rPr>
                <w:rFonts w:eastAsia="宋体"/>
                <w:sz w:val="20"/>
              </w:rPr>
            </w:pPr>
            <w:r w:rsidRPr="00CE2797">
              <w:rPr>
                <w:rFonts w:eastAsia="宋体" w:hint="eastAsia"/>
                <w:sz w:val="20"/>
              </w:rPr>
              <w:t>When two patterns are used, Y jointly indicates the periodicities of the two patterns.</w:t>
            </w:r>
          </w:p>
          <w:p w14:paraId="3570450E" w14:textId="77777777" w:rsidR="00CE2797" w:rsidRPr="00CE2797" w:rsidRDefault="00CE2797" w:rsidP="00CE2797">
            <w:pPr>
              <w:numPr>
                <w:ilvl w:val="0"/>
                <w:numId w:val="21"/>
              </w:numPr>
              <w:snapToGrid/>
              <w:spacing w:after="0" w:afterAutospacing="0"/>
              <w:jc w:val="left"/>
              <w:rPr>
                <w:rFonts w:eastAsia="宋体"/>
                <w:sz w:val="20"/>
              </w:rPr>
            </w:pPr>
            <w:r w:rsidRPr="00CE2797">
              <w:rPr>
                <w:rFonts w:eastAsia="宋体" w:hint="eastAsia"/>
                <w:sz w:val="20"/>
              </w:rPr>
              <w:t>Z=7 bits</w:t>
            </w:r>
            <w:r w:rsidRPr="00CE2797">
              <w:rPr>
                <w:rFonts w:eastAsia="宋体"/>
                <w:sz w:val="20"/>
              </w:rPr>
              <w:t xml:space="preserve"> </w:t>
            </w:r>
            <w:r w:rsidRPr="00CE2797">
              <w:rPr>
                <w:rFonts w:eastAsia="宋体" w:hint="eastAsia"/>
                <w:sz w:val="20"/>
              </w:rPr>
              <w:t>indicate the UL slots</w:t>
            </w:r>
          </w:p>
          <w:p w14:paraId="2F15F7CA" w14:textId="77777777" w:rsidR="00CE2797" w:rsidRPr="00CE2797" w:rsidRDefault="00CE2797" w:rsidP="00CE2797">
            <w:pPr>
              <w:numPr>
                <w:ilvl w:val="1"/>
                <w:numId w:val="21"/>
              </w:numPr>
              <w:snapToGrid/>
              <w:spacing w:after="0" w:afterAutospacing="0"/>
              <w:jc w:val="left"/>
              <w:rPr>
                <w:rFonts w:eastAsia="宋体"/>
                <w:sz w:val="20"/>
              </w:rPr>
            </w:pPr>
            <w:r w:rsidRPr="00CE2797">
              <w:rPr>
                <w:rFonts w:eastAsia="宋体" w:hint="eastAsia"/>
                <w:sz w:val="20"/>
              </w:rPr>
              <w:t>UL slots are jointly indicated by 7 bits when two patterns are configured.</w:t>
            </w:r>
          </w:p>
          <w:p w14:paraId="1A724643" w14:textId="742A0CAC" w:rsidR="00CE2797" w:rsidRPr="009E43E1" w:rsidRDefault="00CE2797" w:rsidP="009E43E1">
            <w:pPr>
              <w:numPr>
                <w:ilvl w:val="1"/>
                <w:numId w:val="21"/>
              </w:numPr>
              <w:snapToGrid/>
              <w:spacing w:after="0" w:afterAutospacing="0"/>
              <w:jc w:val="left"/>
              <w:rPr>
                <w:rFonts w:eastAsia="宋体"/>
                <w:sz w:val="20"/>
              </w:rPr>
            </w:pPr>
            <w:r w:rsidRPr="00CE2797">
              <w:rPr>
                <w:rFonts w:eastAsia="宋体" w:hint="eastAsia"/>
                <w:sz w:val="20"/>
              </w:rPr>
              <w:t>FFS other details.</w:t>
            </w:r>
          </w:p>
        </w:tc>
      </w:tr>
    </w:tbl>
    <w:p w14:paraId="0F6858EB" w14:textId="57226415" w:rsidR="00747FAC" w:rsidRDefault="00747FAC" w:rsidP="009E43E1">
      <w:pPr>
        <w:spacing w:before="100" w:beforeAutospacing="1"/>
        <w:rPr>
          <w:lang w:eastAsia="zh-CN"/>
        </w:rPr>
      </w:pPr>
      <w:r>
        <w:rPr>
          <w:lang w:eastAsia="zh-CN"/>
        </w:rPr>
        <w:lastRenderedPageBreak/>
        <w:t xml:space="preserve">Generally, </w:t>
      </w:r>
      <w:r w:rsidR="00C24E32">
        <w:rPr>
          <w:lang w:eastAsia="zh-CN"/>
        </w:rPr>
        <w:t xml:space="preserve">the framework for the </w:t>
      </w:r>
      <w:r>
        <w:rPr>
          <w:lang w:eastAsia="zh-CN"/>
        </w:rPr>
        <w:t xml:space="preserve">indication of TDD configuration in NR sidelink uses the pattern-like indication method as in NR </w:t>
      </w:r>
      <w:proofErr w:type="spellStart"/>
      <w:r>
        <w:rPr>
          <w:lang w:eastAsia="zh-CN"/>
        </w:rPr>
        <w:t>Uu</w:t>
      </w:r>
      <w:proofErr w:type="spellEnd"/>
      <w:r>
        <w:rPr>
          <w:lang w:eastAsia="zh-CN"/>
        </w:rPr>
        <w:t xml:space="preserve">, mainly as already specified in both NR SL and LTE V2X that </w:t>
      </w:r>
      <w:r w:rsidR="00C24E32">
        <w:rPr>
          <w:lang w:eastAsia="zh-CN"/>
        </w:rPr>
        <w:t xml:space="preserve">when synchronized to the base station, </w:t>
      </w:r>
      <w:r>
        <w:rPr>
          <w:lang w:eastAsia="zh-CN"/>
        </w:rPr>
        <w:t xml:space="preserve">UE </w:t>
      </w:r>
      <w:r w:rsidR="00C24E32">
        <w:rPr>
          <w:lang w:eastAsia="zh-CN"/>
        </w:rPr>
        <w:t>shall</w:t>
      </w:r>
      <w:r>
        <w:rPr>
          <w:lang w:eastAsia="zh-CN"/>
        </w:rPr>
        <w:t xml:space="preserve"> set TDD configuration in SL MIB as the same meaning as in the received SIB from the base station, which is shown as follows,</w:t>
      </w:r>
    </w:p>
    <w:tbl>
      <w:tblPr>
        <w:tblStyle w:val="ac"/>
        <w:tblW w:w="0" w:type="auto"/>
        <w:tblLook w:val="04A0" w:firstRow="1" w:lastRow="0" w:firstColumn="1" w:lastColumn="0" w:noHBand="0" w:noVBand="1"/>
      </w:tblPr>
      <w:tblGrid>
        <w:gridCol w:w="10180"/>
      </w:tblGrid>
      <w:tr w:rsidR="00747FAC" w14:paraId="417DD5DF" w14:textId="77777777" w:rsidTr="00E02AF6">
        <w:tc>
          <w:tcPr>
            <w:tcW w:w="10180" w:type="dxa"/>
          </w:tcPr>
          <w:p w14:paraId="4288B570" w14:textId="3D1D40E4" w:rsidR="00747FAC" w:rsidRDefault="00747FAC" w:rsidP="00E02AF6">
            <w:pPr>
              <w:spacing w:before="240" w:after="240" w:afterAutospacing="0"/>
              <w:rPr>
                <w:rFonts w:eastAsiaTheme="minorEastAsia"/>
                <w:i/>
                <w:lang w:eastAsia="zh-CN"/>
              </w:rPr>
            </w:pPr>
            <w:r w:rsidRPr="009B1A11">
              <w:rPr>
                <w:rFonts w:eastAsiaTheme="minorEastAsia" w:hint="eastAsia"/>
                <w:i/>
                <w:lang w:eastAsia="zh-CN"/>
              </w:rPr>
              <w:t>[</w:t>
            </w:r>
            <w:r>
              <w:rPr>
                <w:rFonts w:eastAsiaTheme="minorEastAsia"/>
                <w:i/>
                <w:lang w:eastAsia="zh-CN"/>
              </w:rPr>
              <w:t>section 5.8.5a, TS 38.331</w:t>
            </w:r>
            <w:r w:rsidRPr="009B1A11">
              <w:rPr>
                <w:rFonts w:eastAsiaTheme="minorEastAsia"/>
                <w:i/>
                <w:lang w:eastAsia="zh-CN"/>
              </w:rPr>
              <w:t>]</w:t>
            </w:r>
          </w:p>
          <w:p w14:paraId="264F4FFC" w14:textId="1AA2F297" w:rsidR="00747FAC" w:rsidRPr="009B1A11" w:rsidRDefault="00747FAC" w:rsidP="00E02AF6">
            <w:pPr>
              <w:spacing w:before="240" w:after="240" w:afterAutospacing="0"/>
              <w:rPr>
                <w:rFonts w:eastAsiaTheme="minorEastAsia"/>
                <w:i/>
                <w:lang w:eastAsia="zh-CN"/>
              </w:rPr>
            </w:pPr>
            <w:r>
              <w:rPr>
                <w:rFonts w:eastAsiaTheme="minorEastAsia"/>
                <w:i/>
                <w:lang w:eastAsia="zh-CN"/>
              </w:rPr>
              <w:t>[…]</w:t>
            </w:r>
          </w:p>
          <w:p w14:paraId="48F73693" w14:textId="77777777" w:rsidR="00747FAC" w:rsidRPr="00747FAC" w:rsidRDefault="00747FAC" w:rsidP="00747FAC">
            <w:pPr>
              <w:overflowPunct w:val="0"/>
              <w:autoSpaceDE w:val="0"/>
              <w:autoSpaceDN w:val="0"/>
              <w:adjustRightInd w:val="0"/>
              <w:snapToGrid/>
              <w:spacing w:after="180" w:afterAutospacing="0"/>
              <w:jc w:val="left"/>
              <w:textAlignment w:val="baseline"/>
              <w:rPr>
                <w:rFonts w:eastAsia="Times New Roman"/>
                <w:sz w:val="20"/>
              </w:rPr>
            </w:pPr>
            <w:r w:rsidRPr="00747FAC">
              <w:rPr>
                <w:rFonts w:eastAsia="Times New Roman"/>
                <w:sz w:val="20"/>
              </w:rPr>
              <w:t>The purpose of this procedure is to provide synchronisation information to a UE.</w:t>
            </w:r>
          </w:p>
          <w:p w14:paraId="4EF57A12" w14:textId="77777777" w:rsidR="00747FAC" w:rsidRPr="00747FAC" w:rsidRDefault="00747FAC" w:rsidP="00747FAC">
            <w:pPr>
              <w:overflowPunct w:val="0"/>
              <w:autoSpaceDE w:val="0"/>
              <w:autoSpaceDN w:val="0"/>
              <w:adjustRightInd w:val="0"/>
              <w:snapToGrid/>
              <w:spacing w:after="180" w:afterAutospacing="0"/>
              <w:jc w:val="left"/>
              <w:textAlignment w:val="baseline"/>
              <w:rPr>
                <w:rFonts w:eastAsia="Times New Roman"/>
                <w:sz w:val="20"/>
                <w:lang w:eastAsia="zh-CN"/>
              </w:rPr>
            </w:pPr>
            <w:r w:rsidRPr="009E43E1">
              <w:rPr>
                <w:rFonts w:eastAsia="Times New Roman"/>
                <w:sz w:val="20"/>
                <w:highlight w:val="yellow"/>
                <w:lang w:eastAsia="zh-CN"/>
              </w:rPr>
              <w:t xml:space="preserve">The initiation and the procedure for the transmission of SLSS and </w:t>
            </w:r>
            <w:r w:rsidRPr="009E43E1">
              <w:rPr>
                <w:rFonts w:eastAsia="Times New Roman"/>
                <w:i/>
                <w:sz w:val="20"/>
                <w:highlight w:val="yellow"/>
              </w:rPr>
              <w:t>MasterInformationBlock-SL-V2X</w:t>
            </w:r>
            <w:r w:rsidRPr="009E43E1">
              <w:rPr>
                <w:rFonts w:eastAsia="Times New Roman"/>
                <w:sz w:val="20"/>
                <w:highlight w:val="yellow"/>
                <w:lang w:eastAsia="zh-CN"/>
              </w:rPr>
              <w:t xml:space="preserve"> follow the procedure specified for V2X sidelink communication in </w:t>
            </w:r>
            <w:proofErr w:type="spellStart"/>
            <w:r w:rsidRPr="009E43E1">
              <w:rPr>
                <w:rFonts w:eastAsia="Times New Roman"/>
                <w:sz w:val="20"/>
                <w:highlight w:val="yellow"/>
                <w:lang w:eastAsia="zh-CN"/>
              </w:rPr>
              <w:t>subclause</w:t>
            </w:r>
            <w:proofErr w:type="spellEnd"/>
            <w:r w:rsidRPr="009E43E1">
              <w:rPr>
                <w:rFonts w:eastAsia="Times New Roman"/>
                <w:sz w:val="20"/>
                <w:highlight w:val="yellow"/>
                <w:lang w:eastAsia="zh-CN"/>
              </w:rPr>
              <w:t xml:space="preserve"> 5.10.7 of TS 36.331 [10].</w:t>
            </w:r>
          </w:p>
          <w:p w14:paraId="119FFB71" w14:textId="3A58E81F" w:rsidR="00747FAC" w:rsidRPr="009A5158" w:rsidRDefault="00747FAC" w:rsidP="00747FAC">
            <w:pPr>
              <w:rPr>
                <w:rFonts w:eastAsia="Malgun Gothic"/>
                <w:lang w:eastAsia="ko-KR"/>
              </w:rPr>
            </w:pPr>
            <w:r w:rsidRPr="00747FAC">
              <w:rPr>
                <w:rFonts w:eastAsia="Times New Roman"/>
                <w:sz w:val="20"/>
                <w:lang w:eastAsia="zh-CN"/>
              </w:rPr>
              <w:t xml:space="preserve">NOTE 1: When applying the procedure in this </w:t>
            </w:r>
            <w:proofErr w:type="spellStart"/>
            <w:r w:rsidRPr="00747FAC">
              <w:rPr>
                <w:rFonts w:eastAsia="Times New Roman"/>
                <w:sz w:val="20"/>
                <w:lang w:eastAsia="zh-CN"/>
              </w:rPr>
              <w:t>subclause</w:t>
            </w:r>
            <w:proofErr w:type="spellEnd"/>
            <w:r w:rsidRPr="00747FAC">
              <w:rPr>
                <w:rFonts w:eastAsia="Times New Roman"/>
                <w:sz w:val="20"/>
                <w:lang w:eastAsia="zh-CN"/>
              </w:rPr>
              <w:t>,</w:t>
            </w:r>
            <w:r w:rsidRPr="00747FAC">
              <w:rPr>
                <w:rFonts w:eastAsia="Times New Roman"/>
                <w:i/>
                <w:sz w:val="20"/>
                <w:lang w:eastAsia="zh-CN"/>
              </w:rPr>
              <w:t xml:space="preserve"> SIB13</w:t>
            </w:r>
            <w:r w:rsidRPr="00747FAC">
              <w:rPr>
                <w:rFonts w:eastAsia="Times New Roman"/>
                <w:sz w:val="20"/>
                <w:lang w:eastAsia="zh-CN"/>
              </w:rPr>
              <w:t xml:space="preserve"> and </w:t>
            </w:r>
            <w:r w:rsidRPr="00747FAC">
              <w:rPr>
                <w:rFonts w:eastAsia="Times New Roman"/>
                <w:i/>
                <w:sz w:val="20"/>
                <w:lang w:eastAsia="zh-CN"/>
              </w:rPr>
              <w:t xml:space="preserve">SIB14 </w:t>
            </w:r>
            <w:r w:rsidRPr="00747FAC">
              <w:rPr>
                <w:rFonts w:eastAsia="Times New Roman"/>
                <w:sz w:val="20"/>
                <w:lang w:eastAsia="zh-CN"/>
              </w:rPr>
              <w:t xml:space="preserve">correspond to </w:t>
            </w:r>
            <w:r w:rsidRPr="00747FAC">
              <w:rPr>
                <w:rFonts w:eastAsia="Times New Roman"/>
                <w:i/>
                <w:sz w:val="20"/>
                <w:lang w:eastAsia="zh-CN"/>
              </w:rPr>
              <w:t>SystemInformationBlockType21</w:t>
            </w:r>
            <w:r w:rsidRPr="00747FAC">
              <w:rPr>
                <w:rFonts w:eastAsia="Times New Roman"/>
                <w:sz w:val="20"/>
                <w:lang w:eastAsia="zh-CN"/>
              </w:rPr>
              <w:t xml:space="preserve"> and </w:t>
            </w:r>
            <w:r w:rsidRPr="00747FAC">
              <w:rPr>
                <w:rFonts w:eastAsia="Times New Roman"/>
                <w:i/>
                <w:sz w:val="20"/>
                <w:lang w:eastAsia="zh-CN"/>
              </w:rPr>
              <w:t>SystemInformationBlockType26</w:t>
            </w:r>
            <w:r w:rsidRPr="00747FAC">
              <w:rPr>
                <w:rFonts w:eastAsia="Times New Roman"/>
                <w:sz w:val="20"/>
                <w:lang w:eastAsia="zh-CN"/>
              </w:rPr>
              <w:t xml:space="preserve"> specified in TS 36.331 [10] respectively</w:t>
            </w:r>
          </w:p>
        </w:tc>
      </w:tr>
    </w:tbl>
    <w:p w14:paraId="6B5E465F" w14:textId="77777777" w:rsidR="00747FAC" w:rsidRDefault="00747FAC" w:rsidP="009E43E1">
      <w:pPr>
        <w:spacing w:before="100" w:beforeAutospacing="1"/>
        <w:rPr>
          <w:lang w:eastAsia="zh-CN"/>
        </w:rPr>
      </w:pPr>
    </w:p>
    <w:tbl>
      <w:tblPr>
        <w:tblStyle w:val="ac"/>
        <w:tblW w:w="0" w:type="auto"/>
        <w:tblLook w:val="04A0" w:firstRow="1" w:lastRow="0" w:firstColumn="1" w:lastColumn="0" w:noHBand="0" w:noVBand="1"/>
      </w:tblPr>
      <w:tblGrid>
        <w:gridCol w:w="10180"/>
      </w:tblGrid>
      <w:tr w:rsidR="00747FAC" w14:paraId="6BFFD819" w14:textId="77777777" w:rsidTr="00E02AF6">
        <w:tc>
          <w:tcPr>
            <w:tcW w:w="10180" w:type="dxa"/>
          </w:tcPr>
          <w:p w14:paraId="0A72C552" w14:textId="15CCF468" w:rsidR="00747FAC" w:rsidRDefault="00747FAC" w:rsidP="00E02AF6">
            <w:pPr>
              <w:spacing w:before="240" w:after="240" w:afterAutospacing="0"/>
              <w:rPr>
                <w:rFonts w:eastAsiaTheme="minorEastAsia"/>
                <w:i/>
                <w:lang w:eastAsia="zh-CN"/>
              </w:rPr>
            </w:pPr>
            <w:r w:rsidRPr="009B1A11">
              <w:rPr>
                <w:rFonts w:eastAsiaTheme="minorEastAsia" w:hint="eastAsia"/>
                <w:i/>
                <w:lang w:eastAsia="zh-CN"/>
              </w:rPr>
              <w:t>[</w:t>
            </w:r>
            <w:r>
              <w:rPr>
                <w:rFonts w:eastAsiaTheme="minorEastAsia"/>
                <w:i/>
                <w:lang w:eastAsia="zh-CN"/>
              </w:rPr>
              <w:t>section 5.10.7.4, TS 36.331</w:t>
            </w:r>
            <w:r w:rsidRPr="009B1A11">
              <w:rPr>
                <w:rFonts w:eastAsiaTheme="minorEastAsia"/>
                <w:i/>
                <w:lang w:eastAsia="zh-CN"/>
              </w:rPr>
              <w:t>]</w:t>
            </w:r>
          </w:p>
          <w:p w14:paraId="50AA1AE3" w14:textId="77777777" w:rsidR="00747FAC" w:rsidRPr="00747FAC" w:rsidRDefault="00747FAC" w:rsidP="00747FAC">
            <w:pPr>
              <w:overflowPunct w:val="0"/>
              <w:autoSpaceDE w:val="0"/>
              <w:autoSpaceDN w:val="0"/>
              <w:adjustRightInd w:val="0"/>
              <w:snapToGrid/>
              <w:spacing w:after="180" w:afterAutospacing="0"/>
              <w:jc w:val="left"/>
              <w:textAlignment w:val="baseline"/>
              <w:rPr>
                <w:rFonts w:eastAsia="Times New Roman"/>
                <w:sz w:val="20"/>
              </w:rPr>
            </w:pPr>
            <w:r w:rsidRPr="00747FAC">
              <w:rPr>
                <w:rFonts w:eastAsia="Times New Roman"/>
                <w:sz w:val="20"/>
              </w:rPr>
              <w:t xml:space="preserve">The UE shall set the contents of the </w:t>
            </w:r>
            <w:proofErr w:type="spellStart"/>
            <w:r w:rsidRPr="00747FAC">
              <w:rPr>
                <w:rFonts w:eastAsia="Times New Roman"/>
                <w:i/>
                <w:sz w:val="20"/>
              </w:rPr>
              <w:t>MasterInformationBlock</w:t>
            </w:r>
            <w:proofErr w:type="spellEnd"/>
            <w:r w:rsidRPr="00747FAC">
              <w:rPr>
                <w:rFonts w:eastAsia="Times New Roman"/>
                <w:i/>
                <w:sz w:val="20"/>
              </w:rPr>
              <w:t>-SL</w:t>
            </w:r>
            <w:r w:rsidRPr="00747FAC">
              <w:rPr>
                <w:rFonts w:eastAsia="Times New Roman"/>
                <w:sz w:val="20"/>
              </w:rPr>
              <w:t xml:space="preserve"> </w:t>
            </w:r>
            <w:r w:rsidRPr="00747FAC">
              <w:rPr>
                <w:rFonts w:eastAsia="Times New Roman"/>
                <w:sz w:val="20"/>
                <w:lang w:eastAsia="zh-CN"/>
              </w:rPr>
              <w:t xml:space="preserve">or </w:t>
            </w:r>
            <w:r w:rsidRPr="00747FAC">
              <w:rPr>
                <w:rFonts w:eastAsia="Times New Roman"/>
                <w:i/>
                <w:sz w:val="20"/>
              </w:rPr>
              <w:t>MasterInformationBlock-SL</w:t>
            </w:r>
            <w:r w:rsidRPr="00747FAC">
              <w:rPr>
                <w:rFonts w:eastAsia="Times New Roman"/>
                <w:i/>
                <w:sz w:val="20"/>
                <w:lang w:eastAsia="zh-CN"/>
              </w:rPr>
              <w:t>-V2X</w:t>
            </w:r>
            <w:r w:rsidRPr="00747FAC">
              <w:rPr>
                <w:rFonts w:eastAsia="Times New Roman"/>
                <w:sz w:val="20"/>
              </w:rPr>
              <w:t xml:space="preserve"> message as follows:</w:t>
            </w:r>
          </w:p>
          <w:p w14:paraId="28D6496A" w14:textId="77777777" w:rsidR="00747FAC" w:rsidRPr="00747FAC" w:rsidRDefault="00747FAC" w:rsidP="00747FAC">
            <w:pPr>
              <w:overflowPunct w:val="0"/>
              <w:autoSpaceDE w:val="0"/>
              <w:autoSpaceDN w:val="0"/>
              <w:adjustRightInd w:val="0"/>
              <w:snapToGrid/>
              <w:spacing w:after="180" w:afterAutospacing="0"/>
              <w:ind w:left="568" w:hanging="284"/>
              <w:jc w:val="left"/>
              <w:textAlignment w:val="baseline"/>
              <w:rPr>
                <w:rFonts w:eastAsia="Times New Roman"/>
                <w:sz w:val="20"/>
                <w:lang w:eastAsia="x-none"/>
              </w:rPr>
            </w:pPr>
            <w:r w:rsidRPr="00747FAC">
              <w:rPr>
                <w:rFonts w:eastAsia="Times New Roman"/>
                <w:sz w:val="20"/>
                <w:lang w:eastAsia="x-none"/>
              </w:rPr>
              <w:t>1&gt;</w:t>
            </w:r>
            <w:r w:rsidRPr="00747FAC">
              <w:rPr>
                <w:rFonts w:eastAsia="Times New Roman"/>
                <w:sz w:val="20"/>
                <w:lang w:eastAsia="x-none"/>
              </w:rPr>
              <w:tab/>
              <w:t>if in coverage on the frequency used for the sidelink operation that triggered this procedure as defined in TS 36.304 [4], clause 11.4:</w:t>
            </w:r>
          </w:p>
          <w:p w14:paraId="3FCB1DE8" w14:textId="77777777" w:rsidR="00747FAC" w:rsidRPr="00747FAC" w:rsidRDefault="00747FAC" w:rsidP="00747FAC">
            <w:pPr>
              <w:overflowPunct w:val="0"/>
              <w:autoSpaceDE w:val="0"/>
              <w:autoSpaceDN w:val="0"/>
              <w:adjustRightInd w:val="0"/>
              <w:snapToGrid/>
              <w:spacing w:after="180" w:afterAutospacing="0"/>
              <w:ind w:left="851" w:hanging="284"/>
              <w:jc w:val="left"/>
              <w:textAlignment w:val="baseline"/>
              <w:rPr>
                <w:rFonts w:eastAsia="Times New Roman"/>
                <w:sz w:val="20"/>
                <w:lang w:eastAsia="x-none"/>
              </w:rPr>
            </w:pPr>
            <w:r w:rsidRPr="00747FAC">
              <w:rPr>
                <w:rFonts w:eastAsia="Times New Roman"/>
                <w:sz w:val="20"/>
                <w:lang w:eastAsia="x-none"/>
              </w:rPr>
              <w:t>2&gt;</w:t>
            </w:r>
            <w:r w:rsidRPr="00747FAC">
              <w:rPr>
                <w:rFonts w:eastAsia="Times New Roman"/>
                <w:sz w:val="20"/>
                <w:lang w:eastAsia="x-none"/>
              </w:rPr>
              <w:tab/>
              <w:t xml:space="preserve">set </w:t>
            </w:r>
            <w:proofErr w:type="spellStart"/>
            <w:r w:rsidRPr="00747FAC">
              <w:rPr>
                <w:rFonts w:eastAsia="Times New Roman"/>
                <w:i/>
                <w:sz w:val="20"/>
                <w:lang w:eastAsia="x-none"/>
              </w:rPr>
              <w:t>inCoverage</w:t>
            </w:r>
            <w:proofErr w:type="spellEnd"/>
            <w:r w:rsidRPr="00747FAC">
              <w:rPr>
                <w:rFonts w:eastAsia="Times New Roman"/>
                <w:sz w:val="20"/>
                <w:lang w:eastAsia="x-none"/>
              </w:rPr>
              <w:t xml:space="preserve"> to </w:t>
            </w:r>
            <w:r w:rsidRPr="00747FAC">
              <w:rPr>
                <w:rFonts w:eastAsia="Times New Roman"/>
                <w:i/>
                <w:sz w:val="20"/>
                <w:lang w:eastAsia="x-none"/>
              </w:rPr>
              <w:t>TRUE</w:t>
            </w:r>
            <w:r w:rsidRPr="00747FAC">
              <w:rPr>
                <w:rFonts w:eastAsia="Times New Roman"/>
                <w:sz w:val="20"/>
                <w:lang w:eastAsia="x-none"/>
              </w:rPr>
              <w:t>;</w:t>
            </w:r>
          </w:p>
          <w:p w14:paraId="6E47222C" w14:textId="77777777" w:rsidR="00747FAC" w:rsidRPr="00747FAC" w:rsidRDefault="00747FAC" w:rsidP="00747FAC">
            <w:pPr>
              <w:overflowPunct w:val="0"/>
              <w:autoSpaceDE w:val="0"/>
              <w:autoSpaceDN w:val="0"/>
              <w:adjustRightInd w:val="0"/>
              <w:snapToGrid/>
              <w:spacing w:after="180" w:afterAutospacing="0"/>
              <w:ind w:left="851" w:hanging="284"/>
              <w:jc w:val="left"/>
              <w:textAlignment w:val="baseline"/>
              <w:rPr>
                <w:rFonts w:eastAsia="Times New Roman"/>
                <w:sz w:val="20"/>
                <w:lang w:eastAsia="x-none"/>
              </w:rPr>
            </w:pPr>
            <w:r w:rsidRPr="00747FAC">
              <w:rPr>
                <w:rFonts w:eastAsia="Times New Roman"/>
                <w:sz w:val="20"/>
                <w:lang w:eastAsia="x-none"/>
              </w:rPr>
              <w:t>2&gt;</w:t>
            </w:r>
            <w:r w:rsidRPr="00747FAC">
              <w:rPr>
                <w:rFonts w:eastAsia="Times New Roman"/>
                <w:sz w:val="20"/>
                <w:lang w:eastAsia="x-none"/>
              </w:rPr>
              <w:tab/>
              <w:t xml:space="preserve">set </w:t>
            </w:r>
            <w:proofErr w:type="spellStart"/>
            <w:r w:rsidRPr="00747FAC">
              <w:rPr>
                <w:rFonts w:eastAsia="Times New Roman"/>
                <w:i/>
                <w:sz w:val="20"/>
                <w:lang w:eastAsia="x-none"/>
              </w:rPr>
              <w:t>sl</w:t>
            </w:r>
            <w:proofErr w:type="spellEnd"/>
            <w:r w:rsidRPr="00747FAC">
              <w:rPr>
                <w:rFonts w:eastAsia="Times New Roman"/>
                <w:i/>
                <w:sz w:val="20"/>
                <w:lang w:eastAsia="x-none"/>
              </w:rPr>
              <w:t>-Bandwidth</w:t>
            </w:r>
            <w:r w:rsidRPr="00747FAC">
              <w:rPr>
                <w:rFonts w:eastAsia="Times New Roman"/>
                <w:sz w:val="20"/>
                <w:lang w:eastAsia="x-none"/>
              </w:rPr>
              <w:t xml:space="preserve"> to the value of </w:t>
            </w:r>
            <w:proofErr w:type="spellStart"/>
            <w:r w:rsidRPr="00747FAC">
              <w:rPr>
                <w:rFonts w:eastAsia="Times New Roman"/>
                <w:i/>
                <w:sz w:val="20"/>
                <w:lang w:eastAsia="x-none"/>
              </w:rPr>
              <w:t>ul</w:t>
            </w:r>
            <w:proofErr w:type="spellEnd"/>
            <w:r w:rsidRPr="00747FAC">
              <w:rPr>
                <w:rFonts w:eastAsia="Times New Roman"/>
                <w:i/>
                <w:sz w:val="20"/>
                <w:lang w:eastAsia="x-none"/>
              </w:rPr>
              <w:t>-Bandwidth</w:t>
            </w:r>
            <w:r w:rsidRPr="00747FAC">
              <w:rPr>
                <w:rFonts w:eastAsia="Times New Roman"/>
                <w:sz w:val="20"/>
                <w:lang w:eastAsia="x-none"/>
              </w:rPr>
              <w:t xml:space="preserve"> as included in the received </w:t>
            </w:r>
            <w:r w:rsidRPr="00747FAC">
              <w:rPr>
                <w:rFonts w:eastAsia="Times New Roman"/>
                <w:i/>
                <w:sz w:val="20"/>
                <w:lang w:eastAsia="x-none"/>
              </w:rPr>
              <w:t>SystemInformationBlockType2</w:t>
            </w:r>
            <w:r w:rsidRPr="00747FAC">
              <w:rPr>
                <w:rFonts w:eastAsia="Times New Roman"/>
                <w:sz w:val="20"/>
                <w:lang w:eastAsia="x-none"/>
              </w:rPr>
              <w:t xml:space="preserve"> of the cell chosen for the concerned sidelink operation;</w:t>
            </w:r>
          </w:p>
          <w:p w14:paraId="39F6EA78" w14:textId="77777777" w:rsidR="00747FAC" w:rsidRPr="00747FAC" w:rsidRDefault="00747FAC" w:rsidP="00747FAC">
            <w:pPr>
              <w:overflowPunct w:val="0"/>
              <w:autoSpaceDE w:val="0"/>
              <w:autoSpaceDN w:val="0"/>
              <w:adjustRightInd w:val="0"/>
              <w:snapToGrid/>
              <w:spacing w:after="180" w:afterAutospacing="0"/>
              <w:ind w:left="851" w:hanging="284"/>
              <w:jc w:val="left"/>
              <w:textAlignment w:val="baseline"/>
              <w:rPr>
                <w:rFonts w:eastAsia="Times New Roman"/>
                <w:sz w:val="20"/>
                <w:lang w:eastAsia="x-none"/>
              </w:rPr>
            </w:pPr>
            <w:r w:rsidRPr="00747FAC">
              <w:rPr>
                <w:rFonts w:eastAsia="Times New Roman"/>
                <w:sz w:val="20"/>
                <w:lang w:eastAsia="x-none"/>
              </w:rPr>
              <w:t>2&gt;</w:t>
            </w:r>
            <w:r w:rsidRPr="00747FAC">
              <w:rPr>
                <w:rFonts w:eastAsia="Times New Roman"/>
                <w:sz w:val="20"/>
                <w:lang w:eastAsia="x-none"/>
              </w:rPr>
              <w:tab/>
              <w:t xml:space="preserve">if </w:t>
            </w:r>
            <w:proofErr w:type="spellStart"/>
            <w:r w:rsidRPr="00747FAC">
              <w:rPr>
                <w:rFonts w:eastAsia="Times New Roman"/>
                <w:i/>
                <w:sz w:val="20"/>
                <w:lang w:eastAsia="x-none"/>
              </w:rPr>
              <w:t>tdd-Config</w:t>
            </w:r>
            <w:proofErr w:type="spellEnd"/>
            <w:r w:rsidRPr="00747FAC">
              <w:rPr>
                <w:rFonts w:eastAsia="Times New Roman"/>
                <w:sz w:val="20"/>
                <w:lang w:eastAsia="x-none"/>
              </w:rPr>
              <w:t xml:space="preserve"> is included in the received </w:t>
            </w:r>
            <w:r w:rsidRPr="00747FAC">
              <w:rPr>
                <w:rFonts w:eastAsia="Times New Roman"/>
                <w:i/>
                <w:sz w:val="20"/>
                <w:lang w:eastAsia="x-none"/>
              </w:rPr>
              <w:t>SystemInformationBlockType1</w:t>
            </w:r>
            <w:r w:rsidRPr="00747FAC">
              <w:rPr>
                <w:rFonts w:eastAsia="Times New Roman"/>
                <w:sz w:val="20"/>
                <w:lang w:eastAsia="x-none"/>
              </w:rPr>
              <w:t>:</w:t>
            </w:r>
          </w:p>
          <w:p w14:paraId="508DDA6E" w14:textId="77777777" w:rsidR="00747FAC" w:rsidRPr="00747FAC" w:rsidRDefault="00747FAC" w:rsidP="00747FAC">
            <w:pPr>
              <w:overflowPunct w:val="0"/>
              <w:autoSpaceDE w:val="0"/>
              <w:autoSpaceDN w:val="0"/>
              <w:adjustRightInd w:val="0"/>
              <w:snapToGrid/>
              <w:spacing w:after="180" w:afterAutospacing="0"/>
              <w:ind w:left="1135" w:hanging="284"/>
              <w:jc w:val="left"/>
              <w:textAlignment w:val="baseline"/>
              <w:rPr>
                <w:rFonts w:eastAsia="Times New Roman"/>
                <w:sz w:val="20"/>
                <w:lang w:eastAsia="x-none"/>
              </w:rPr>
            </w:pPr>
            <w:r w:rsidRPr="00747FAC">
              <w:rPr>
                <w:rFonts w:eastAsia="Times New Roman"/>
                <w:sz w:val="20"/>
                <w:lang w:eastAsia="x-none"/>
              </w:rPr>
              <w:t>3&gt;</w:t>
            </w:r>
            <w:r w:rsidRPr="00747FAC">
              <w:rPr>
                <w:rFonts w:eastAsia="Times New Roman"/>
                <w:sz w:val="20"/>
                <w:lang w:eastAsia="x-none"/>
              </w:rPr>
              <w:tab/>
            </w:r>
            <w:r w:rsidRPr="009E43E1">
              <w:rPr>
                <w:rFonts w:eastAsia="Times New Roman"/>
                <w:sz w:val="20"/>
                <w:highlight w:val="yellow"/>
                <w:lang w:eastAsia="x-none"/>
              </w:rPr>
              <w:t xml:space="preserve">set </w:t>
            </w:r>
            <w:proofErr w:type="spellStart"/>
            <w:r w:rsidRPr="009E43E1">
              <w:rPr>
                <w:rFonts w:eastAsia="Times New Roman"/>
                <w:i/>
                <w:sz w:val="20"/>
                <w:highlight w:val="yellow"/>
                <w:lang w:eastAsia="x-none"/>
              </w:rPr>
              <w:t>subframeAssignmentSL</w:t>
            </w:r>
            <w:proofErr w:type="spellEnd"/>
            <w:r w:rsidRPr="009E43E1">
              <w:rPr>
                <w:rFonts w:eastAsia="Times New Roman"/>
                <w:sz w:val="20"/>
                <w:highlight w:val="yellow"/>
                <w:lang w:eastAsia="x-none"/>
              </w:rPr>
              <w:t xml:space="preserve"> to the value representing the same meaning as of </w:t>
            </w:r>
            <w:proofErr w:type="spellStart"/>
            <w:r w:rsidRPr="009E43E1">
              <w:rPr>
                <w:rFonts w:eastAsia="Times New Roman"/>
                <w:sz w:val="20"/>
                <w:highlight w:val="yellow"/>
                <w:lang w:eastAsia="x-none"/>
              </w:rPr>
              <w:t>s</w:t>
            </w:r>
            <w:r w:rsidRPr="009E43E1">
              <w:rPr>
                <w:rFonts w:eastAsia="Times New Roman"/>
                <w:i/>
                <w:sz w:val="20"/>
                <w:highlight w:val="yellow"/>
                <w:lang w:eastAsia="x-none"/>
              </w:rPr>
              <w:t>ubframeAssignment</w:t>
            </w:r>
            <w:proofErr w:type="spellEnd"/>
            <w:r w:rsidRPr="009E43E1">
              <w:rPr>
                <w:rFonts w:eastAsia="Times New Roman"/>
                <w:sz w:val="20"/>
                <w:highlight w:val="yellow"/>
                <w:lang w:eastAsia="x-none"/>
              </w:rPr>
              <w:t xml:space="preserve"> that is </w:t>
            </w:r>
            <w:r w:rsidRPr="009E43E1">
              <w:rPr>
                <w:rFonts w:eastAsia="Times New Roman"/>
                <w:sz w:val="20"/>
                <w:highlight w:val="yellow"/>
                <w:lang w:eastAsia="x-none"/>
              </w:rPr>
              <w:lastRenderedPageBreak/>
              <w:t xml:space="preserve">included in </w:t>
            </w:r>
            <w:proofErr w:type="spellStart"/>
            <w:r w:rsidRPr="009E43E1">
              <w:rPr>
                <w:rFonts w:eastAsia="Times New Roman"/>
                <w:i/>
                <w:sz w:val="20"/>
                <w:highlight w:val="yellow"/>
                <w:lang w:eastAsia="x-none"/>
              </w:rPr>
              <w:t>tdd-Config</w:t>
            </w:r>
            <w:proofErr w:type="spellEnd"/>
            <w:r w:rsidRPr="009E43E1">
              <w:rPr>
                <w:rFonts w:eastAsia="Times New Roman"/>
                <w:sz w:val="20"/>
                <w:highlight w:val="yellow"/>
                <w:lang w:eastAsia="x-none"/>
              </w:rPr>
              <w:t xml:space="preserve"> in the received </w:t>
            </w:r>
            <w:r w:rsidRPr="009E43E1">
              <w:rPr>
                <w:rFonts w:eastAsia="Times New Roman"/>
                <w:i/>
                <w:sz w:val="20"/>
                <w:highlight w:val="yellow"/>
                <w:lang w:eastAsia="x-none"/>
              </w:rPr>
              <w:t>SystemInformationBlockType1</w:t>
            </w:r>
            <w:r w:rsidRPr="00747FAC">
              <w:rPr>
                <w:rFonts w:eastAsia="Times New Roman"/>
                <w:sz w:val="20"/>
                <w:lang w:eastAsia="x-none"/>
              </w:rPr>
              <w:t>;</w:t>
            </w:r>
          </w:p>
          <w:p w14:paraId="48B53D5C" w14:textId="66C78E8B" w:rsidR="00747FAC" w:rsidRPr="009A5158" w:rsidRDefault="00747FAC" w:rsidP="009E43E1">
            <w:pPr>
              <w:spacing w:before="240" w:after="240" w:afterAutospacing="0"/>
              <w:rPr>
                <w:rFonts w:eastAsia="Malgun Gothic"/>
                <w:lang w:eastAsia="ko-KR"/>
              </w:rPr>
            </w:pPr>
            <w:r>
              <w:rPr>
                <w:rFonts w:eastAsiaTheme="minorEastAsia"/>
                <w:i/>
                <w:lang w:eastAsia="zh-CN"/>
              </w:rPr>
              <w:t>[…]</w:t>
            </w:r>
          </w:p>
        </w:tc>
      </w:tr>
    </w:tbl>
    <w:p w14:paraId="4FC317BE" w14:textId="3731A9D6" w:rsidR="00747FAC" w:rsidRDefault="00747FAC" w:rsidP="009E43E1">
      <w:pPr>
        <w:spacing w:before="100" w:beforeAutospacing="1"/>
        <w:rPr>
          <w:lang w:eastAsia="zh-CN"/>
        </w:rPr>
      </w:pPr>
      <w:r>
        <w:rPr>
          <w:lang w:eastAsia="zh-CN"/>
        </w:rPr>
        <w:lastRenderedPageBreak/>
        <w:t xml:space="preserve">In NR sidelink, </w:t>
      </w:r>
      <w:proofErr w:type="spellStart"/>
      <w:r>
        <w:rPr>
          <w:lang w:eastAsia="zh-CN"/>
        </w:rPr>
        <w:t>eNB</w:t>
      </w:r>
      <w:proofErr w:type="spellEnd"/>
      <w:r>
        <w:rPr>
          <w:lang w:eastAsia="zh-CN"/>
        </w:rPr>
        <w:t xml:space="preserve"> is supported</w:t>
      </w:r>
      <w:r w:rsidR="00E02AF6">
        <w:rPr>
          <w:lang w:eastAsia="zh-CN"/>
        </w:rPr>
        <w:t xml:space="preserve"> as synchronization reference, which means an NR UE might be synchronized to a LTE cell and obtain the timing from </w:t>
      </w:r>
      <w:proofErr w:type="spellStart"/>
      <w:r w:rsidR="00E02AF6">
        <w:rPr>
          <w:lang w:eastAsia="zh-CN"/>
        </w:rPr>
        <w:t>eNB</w:t>
      </w:r>
      <w:proofErr w:type="spellEnd"/>
      <w:r w:rsidR="00E02AF6">
        <w:rPr>
          <w:lang w:eastAsia="zh-CN"/>
        </w:rPr>
        <w:t xml:space="preserve">. In that case, </w:t>
      </w:r>
      <w:r w:rsidR="00A234DA">
        <w:rPr>
          <w:lang w:eastAsia="zh-CN"/>
        </w:rPr>
        <w:t xml:space="preserve">considering </w:t>
      </w:r>
      <w:r w:rsidR="00A234DA" w:rsidRPr="009E43E1">
        <w:rPr>
          <w:i/>
          <w:lang w:eastAsia="zh-CN"/>
        </w:rPr>
        <w:t>SIB28</w:t>
      </w:r>
      <w:r w:rsidR="00A234DA">
        <w:rPr>
          <w:lang w:eastAsia="zh-CN"/>
        </w:rPr>
        <w:t xml:space="preserve"> specified in TS36.331</w:t>
      </w:r>
      <w:r w:rsidR="00327F13">
        <w:rPr>
          <w:lang w:eastAsia="zh-CN"/>
        </w:rPr>
        <w:t xml:space="preserve"> which is mainly the NR sidelink configuration container without a TDD configuration of NR cell, </w:t>
      </w:r>
      <w:r w:rsidR="00E02AF6">
        <w:rPr>
          <w:lang w:eastAsia="zh-CN"/>
        </w:rPr>
        <w:t xml:space="preserve">the highlighted “in the received </w:t>
      </w:r>
      <w:r w:rsidR="00E02AF6" w:rsidRPr="009E43E1">
        <w:rPr>
          <w:i/>
          <w:lang w:eastAsia="zh-CN"/>
        </w:rPr>
        <w:t>SystemInformationBlockType1</w:t>
      </w:r>
      <w:r w:rsidR="00E02AF6">
        <w:rPr>
          <w:lang w:eastAsia="zh-CN"/>
        </w:rPr>
        <w:t xml:space="preserve">” would imply the received TDD configuration is TDD UL/DL configuration 0-6 in LTE. Hereby LTE TDD UL/DL configuration is referred as follows. </w:t>
      </w:r>
      <w:r w:rsidR="00327F13">
        <w:rPr>
          <w:lang w:eastAsia="zh-CN"/>
        </w:rPr>
        <w:t>E</w:t>
      </w:r>
      <w:r w:rsidR="00E02AF6">
        <w:rPr>
          <w:lang w:eastAsia="zh-CN"/>
        </w:rPr>
        <w:t>.g.</w:t>
      </w:r>
      <w:r w:rsidR="001D4F22">
        <w:rPr>
          <w:lang w:eastAsia="zh-CN"/>
        </w:rPr>
        <w:t xml:space="preserve"> TDD UL/DL configuration 0, the NR SL UE would have two different methods (one pattern with 10ms or 2 patterns with both 5ms) to set TDD configuration in SL MIB. Hence, some specs text is needed to avoid ambiguity.</w:t>
      </w:r>
    </w:p>
    <w:tbl>
      <w:tblPr>
        <w:tblStyle w:val="ac"/>
        <w:tblW w:w="0" w:type="auto"/>
        <w:tblLook w:val="04A0" w:firstRow="1" w:lastRow="0" w:firstColumn="1" w:lastColumn="0" w:noHBand="0" w:noVBand="1"/>
      </w:tblPr>
      <w:tblGrid>
        <w:gridCol w:w="10180"/>
      </w:tblGrid>
      <w:tr w:rsidR="00E02AF6" w14:paraId="6A294131" w14:textId="77777777" w:rsidTr="00E02AF6">
        <w:tc>
          <w:tcPr>
            <w:tcW w:w="10180" w:type="dxa"/>
          </w:tcPr>
          <w:p w14:paraId="78CD1E9B" w14:textId="77777777" w:rsidR="00E02AF6" w:rsidRPr="00E02AF6" w:rsidRDefault="00E02AF6" w:rsidP="00E02AF6">
            <w:pPr>
              <w:keepNext/>
              <w:keepLines/>
              <w:numPr>
                <w:ilvl w:val="0"/>
                <w:numId w:val="22"/>
              </w:numPr>
              <w:snapToGrid/>
              <w:spacing w:before="60" w:after="180" w:afterAutospacing="0"/>
              <w:ind w:left="0" w:firstLine="0"/>
              <w:jc w:val="center"/>
              <w:rPr>
                <w:rFonts w:ascii="Arial" w:eastAsia="Times New Roman" w:hAnsi="Arial"/>
                <w:b/>
                <w:sz w:val="20"/>
                <w:lang w:eastAsia="en-US"/>
              </w:rPr>
            </w:pPr>
            <w:r w:rsidRPr="00E02AF6">
              <w:rPr>
                <w:rFonts w:ascii="Arial" w:eastAsia="Times New Roman" w:hAnsi="Arial"/>
                <w:b/>
                <w:sz w:val="20"/>
                <w:lang w:eastAsia="en-US"/>
              </w:rPr>
              <w:t>Table 4.2-2: Uplink-downlink configurations</w:t>
            </w:r>
          </w:p>
          <w:tbl>
            <w:tblPr>
              <w:tblW w:w="5000" w:type="pct"/>
              <w:jc w:val="center"/>
              <w:tblLook w:val="01E0" w:firstRow="1" w:lastRow="1" w:firstColumn="1" w:lastColumn="1" w:noHBand="0" w:noVBand="0"/>
            </w:tblPr>
            <w:tblGrid>
              <w:gridCol w:w="2185"/>
              <w:gridCol w:w="3071"/>
              <w:gridCol w:w="472"/>
              <w:gridCol w:w="458"/>
              <w:gridCol w:w="472"/>
              <w:gridCol w:w="472"/>
              <w:gridCol w:w="472"/>
              <w:gridCol w:w="472"/>
              <w:gridCol w:w="472"/>
              <w:gridCol w:w="472"/>
              <w:gridCol w:w="472"/>
              <w:gridCol w:w="464"/>
            </w:tblGrid>
            <w:tr w:rsidR="00E02AF6" w:rsidRPr="00E02AF6" w14:paraId="7A6034C2" w14:textId="77777777" w:rsidTr="00E02AF6">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01C1AE3"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 xml:space="preserve">Uplink-downlink </w:t>
                  </w:r>
                </w:p>
                <w:p w14:paraId="01407CF7"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206C502"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 xml:space="preserve">Downlink-to-Uplink </w:t>
                  </w:r>
                </w:p>
                <w:p w14:paraId="78C096D2"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0F66EB5E"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proofErr w:type="spellStart"/>
                  <w:r w:rsidRPr="00E02AF6">
                    <w:rPr>
                      <w:rFonts w:ascii="Arial" w:eastAsia="Times New Roman" w:hAnsi="Arial"/>
                      <w:b/>
                      <w:sz w:val="18"/>
                      <w:lang w:eastAsia="en-US"/>
                    </w:rPr>
                    <w:t>Subframe</w:t>
                  </w:r>
                  <w:proofErr w:type="spellEnd"/>
                  <w:r w:rsidRPr="00E02AF6">
                    <w:rPr>
                      <w:rFonts w:ascii="Arial" w:eastAsia="Times New Roman" w:hAnsi="Arial"/>
                      <w:b/>
                      <w:sz w:val="18"/>
                      <w:lang w:eastAsia="en-US"/>
                    </w:rPr>
                    <w:t xml:space="preserve"> number</w:t>
                  </w:r>
                </w:p>
              </w:tc>
            </w:tr>
            <w:tr w:rsidR="00E02AF6" w:rsidRPr="00E02AF6" w14:paraId="5BEC31C3" w14:textId="77777777" w:rsidTr="00E02AF6">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7D4FED8"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14194CA"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BF5C792"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14:paraId="4EF62319"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3AD680C"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E7D78C4"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E8EB9F6"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4810C7F"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5C96757"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A8E2A2D"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AF4FBAD"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3681B4D" w14:textId="77777777" w:rsidR="00E02AF6" w:rsidRPr="00E02AF6" w:rsidRDefault="00E02AF6" w:rsidP="00E02AF6">
                  <w:pPr>
                    <w:keepNext/>
                    <w:keepLines/>
                    <w:snapToGrid/>
                    <w:spacing w:after="0" w:afterAutospacing="0"/>
                    <w:jc w:val="center"/>
                    <w:rPr>
                      <w:rFonts w:ascii="Arial" w:eastAsia="Times New Roman" w:hAnsi="Arial"/>
                      <w:b/>
                      <w:sz w:val="18"/>
                      <w:lang w:eastAsia="en-US"/>
                    </w:rPr>
                  </w:pPr>
                  <w:r w:rsidRPr="00E02AF6">
                    <w:rPr>
                      <w:rFonts w:ascii="Arial" w:eastAsia="Times New Roman" w:hAnsi="Arial"/>
                      <w:b/>
                      <w:sz w:val="18"/>
                      <w:lang w:eastAsia="en-US"/>
                    </w:rPr>
                    <w:t>9</w:t>
                  </w:r>
                </w:p>
              </w:tc>
            </w:tr>
            <w:tr w:rsidR="00E02AF6" w:rsidRPr="00E02AF6" w14:paraId="7DD2A3EF" w14:textId="77777777" w:rsidTr="00E02AF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F3DE90C"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52237B7"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 xml:space="preserve">5 </w:t>
                  </w:r>
                  <w:proofErr w:type="spellStart"/>
                  <w:r w:rsidRPr="00E02AF6">
                    <w:rPr>
                      <w:rFonts w:ascii="Arial" w:eastAsia="Times New Roman" w:hAnsi="Arial"/>
                      <w:sz w:val="18"/>
                      <w:lang w:eastAsia="en-US"/>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C056D4"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19CFB359"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016E0"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1A7C64"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523138B"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DB1A838"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38F3552"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FD87D8"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4514974"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D7BB4C5"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r>
            <w:tr w:rsidR="00E02AF6" w:rsidRPr="00E02AF6" w14:paraId="163637E4" w14:textId="77777777" w:rsidTr="00E02AF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14E7F4C6"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1A6079B"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 xml:space="preserve">5 </w:t>
                  </w:r>
                  <w:proofErr w:type="spellStart"/>
                  <w:r w:rsidRPr="00E02AF6">
                    <w:rPr>
                      <w:rFonts w:ascii="Arial" w:eastAsia="Times New Roman" w:hAnsi="Arial"/>
                      <w:sz w:val="18"/>
                      <w:lang w:eastAsia="en-US"/>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97E7735"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03B02B69"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87E1810"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86DEB24"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BE288EF"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AC3640"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5AA3827"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E38F03C"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64ECE3"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E0980E"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r>
            <w:tr w:rsidR="00E02AF6" w:rsidRPr="00E02AF6" w14:paraId="2D544950" w14:textId="77777777" w:rsidTr="00E02AF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390AE166"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175C90A"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 xml:space="preserve">5 </w:t>
                  </w:r>
                  <w:proofErr w:type="spellStart"/>
                  <w:r w:rsidRPr="00E02AF6">
                    <w:rPr>
                      <w:rFonts w:ascii="Arial" w:eastAsia="Times New Roman" w:hAnsi="Arial"/>
                      <w:sz w:val="18"/>
                      <w:lang w:eastAsia="en-US"/>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AE6D4F"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14A4401A"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C3BD519"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6B0E01"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C0501D3"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723BDBD"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132DD70"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7661377"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20586C9"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9109C99"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r>
            <w:tr w:rsidR="00E02AF6" w:rsidRPr="00E02AF6" w14:paraId="25EDC517" w14:textId="77777777" w:rsidTr="00E02AF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158D5097"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959721E"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 xml:space="preserve">10 </w:t>
                  </w:r>
                  <w:proofErr w:type="spellStart"/>
                  <w:r w:rsidRPr="00E02AF6">
                    <w:rPr>
                      <w:rFonts w:ascii="Arial" w:eastAsia="Times New Roman" w:hAnsi="Arial"/>
                      <w:sz w:val="18"/>
                      <w:lang w:eastAsia="en-US"/>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77BCAC2"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531E307E"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8373E92"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6836FE"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125A7B"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A2600F7"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FFED3B"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3CC0AE"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4B8C1A7"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EEA19D4"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r>
            <w:tr w:rsidR="00E02AF6" w:rsidRPr="00E02AF6" w14:paraId="111A25BE" w14:textId="77777777" w:rsidTr="00E02AF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2DAECC90"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5EA758C"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 xml:space="preserve">10 </w:t>
                  </w:r>
                  <w:proofErr w:type="spellStart"/>
                  <w:r w:rsidRPr="00E02AF6">
                    <w:rPr>
                      <w:rFonts w:ascii="Arial" w:eastAsia="Times New Roman" w:hAnsi="Arial"/>
                      <w:sz w:val="18"/>
                      <w:lang w:eastAsia="en-US"/>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EAC4F68"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36F1091"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6DB3E99"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3FD6F10"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C9A9FD7"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2F2CB95"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78C9C1"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E0B48D"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A7B4AFC"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6F85D25"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r>
            <w:tr w:rsidR="00E02AF6" w:rsidRPr="00E02AF6" w14:paraId="7A17900B" w14:textId="77777777" w:rsidTr="00E02AF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3326A093"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BEAE3DE"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 xml:space="preserve">10 </w:t>
                  </w:r>
                  <w:proofErr w:type="spellStart"/>
                  <w:r w:rsidRPr="00E02AF6">
                    <w:rPr>
                      <w:rFonts w:ascii="Arial" w:eastAsia="Times New Roman" w:hAnsi="Arial"/>
                      <w:sz w:val="18"/>
                      <w:lang w:eastAsia="en-US"/>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D34ABE4"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58B32790"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01A211"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5B34F74"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FBD090"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97CD95D"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5AB8F56"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1A6CC2E"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6F3D6CD"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846B5D"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r>
            <w:tr w:rsidR="00E02AF6" w:rsidRPr="00E02AF6" w14:paraId="6BFED61B" w14:textId="77777777" w:rsidTr="00E02AF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4FDFE36"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4F0E6683"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 xml:space="preserve">5 </w:t>
                  </w:r>
                  <w:proofErr w:type="spellStart"/>
                  <w:r w:rsidRPr="00E02AF6">
                    <w:rPr>
                      <w:rFonts w:ascii="Arial" w:eastAsia="Times New Roman" w:hAnsi="Arial"/>
                      <w:sz w:val="18"/>
                      <w:lang w:eastAsia="en-US"/>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67F8408"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14F91BF2"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B1E244"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420BE4"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CF04B7"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AF4C6FC"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82779A"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73348C8"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57BE178"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C859701" w14:textId="77777777" w:rsidR="00E02AF6" w:rsidRPr="00E02AF6" w:rsidRDefault="00E02AF6" w:rsidP="00E02AF6">
                  <w:pPr>
                    <w:keepNext/>
                    <w:keepLines/>
                    <w:snapToGrid/>
                    <w:spacing w:after="0" w:afterAutospacing="0"/>
                    <w:jc w:val="center"/>
                    <w:rPr>
                      <w:rFonts w:ascii="Arial" w:eastAsia="Times New Roman" w:hAnsi="Arial"/>
                      <w:sz w:val="18"/>
                      <w:lang w:eastAsia="en-US"/>
                    </w:rPr>
                  </w:pPr>
                  <w:r w:rsidRPr="00E02AF6">
                    <w:rPr>
                      <w:rFonts w:ascii="Arial" w:eastAsia="Times New Roman" w:hAnsi="Arial"/>
                      <w:sz w:val="18"/>
                      <w:lang w:eastAsia="en-US"/>
                    </w:rPr>
                    <w:t>D</w:t>
                  </w:r>
                </w:p>
              </w:tc>
            </w:tr>
          </w:tbl>
          <w:p w14:paraId="25A5F15D" w14:textId="3016E147" w:rsidR="00E02AF6" w:rsidRPr="009A5158" w:rsidRDefault="00E02AF6" w:rsidP="00E02AF6">
            <w:pPr>
              <w:rPr>
                <w:rFonts w:eastAsia="Malgun Gothic"/>
                <w:lang w:eastAsia="ko-KR"/>
              </w:rPr>
            </w:pPr>
          </w:p>
        </w:tc>
      </w:tr>
    </w:tbl>
    <w:p w14:paraId="5C7CE8DF" w14:textId="3CEC6BCF" w:rsidR="00E02AF6" w:rsidRPr="009E43E1" w:rsidRDefault="001D4F22" w:rsidP="009E43E1">
      <w:pPr>
        <w:spacing w:before="100" w:beforeAutospacing="1"/>
        <w:rPr>
          <w:i/>
          <w:lang w:eastAsia="zh-CN"/>
        </w:rPr>
      </w:pPr>
      <w:r w:rsidRPr="009E43E1">
        <w:rPr>
          <w:b/>
          <w:i/>
          <w:lang w:eastAsia="zh-CN"/>
        </w:rPr>
        <w:t>Proposal 2:</w:t>
      </w:r>
      <w:r w:rsidRPr="009E43E1">
        <w:rPr>
          <w:i/>
          <w:lang w:eastAsia="zh-CN"/>
        </w:rPr>
        <w:t xml:space="preserve"> Further specify how the UE sets indication of TDD configuration when synchronized to a LTE cell.</w:t>
      </w:r>
    </w:p>
    <w:p w14:paraId="2EF7DB6E" w14:textId="77777777" w:rsidR="00747FAC" w:rsidRDefault="00747FAC" w:rsidP="00747FAC">
      <w:pPr>
        <w:spacing w:before="100" w:beforeAutospacing="1"/>
        <w:rPr>
          <w:lang w:eastAsia="zh-CN"/>
        </w:rPr>
      </w:pPr>
      <w:bookmarkStart w:id="3" w:name="_GoBack"/>
      <w:bookmarkEnd w:id="3"/>
    </w:p>
    <w:p w14:paraId="44BFC1D3" w14:textId="77777777" w:rsidR="0024685B" w:rsidRPr="00956D79" w:rsidRDefault="0024685B" w:rsidP="0024685B">
      <w:pPr>
        <w:pStyle w:val="10"/>
        <w:spacing w:after="180"/>
        <w:rPr>
          <w:lang w:val="en-US"/>
        </w:rPr>
      </w:pPr>
      <w:r w:rsidRPr="00956D79">
        <w:rPr>
          <w:lang w:val="en-US"/>
        </w:rPr>
        <w:t>Conclusion</w:t>
      </w:r>
    </w:p>
    <w:p w14:paraId="0B7B8C21" w14:textId="011B156B"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2D2968">
        <w:rPr>
          <w:rFonts w:eastAsiaTheme="minorEastAsia"/>
          <w:lang w:val="en-US" w:eastAsia="zh-CN"/>
        </w:rPr>
        <w:t>synchronization</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C028AA" w:rsidRPr="00956D79">
        <w:rPr>
          <w:lang w:val="en-US"/>
        </w:rPr>
        <w:t>:</w:t>
      </w:r>
    </w:p>
    <w:p w14:paraId="5E68407D" w14:textId="442F1A0D" w:rsidR="00A958F6" w:rsidRDefault="00A958F6" w:rsidP="009E43E1">
      <w:pPr>
        <w:spacing w:before="100" w:beforeAutospacing="1"/>
        <w:rPr>
          <w:rFonts w:eastAsia="宋体"/>
          <w:i/>
          <w:lang w:eastAsia="zh-CN"/>
        </w:rPr>
      </w:pPr>
      <w:r w:rsidRPr="00956D79">
        <w:rPr>
          <w:rFonts w:eastAsia="宋体" w:hint="eastAsia"/>
          <w:b/>
          <w:i/>
          <w:lang w:eastAsia="zh-CN"/>
        </w:rPr>
        <w:t xml:space="preserve">Proposal </w:t>
      </w:r>
      <w:r w:rsidR="0021466B">
        <w:rPr>
          <w:rFonts w:eastAsia="宋体"/>
          <w:b/>
          <w:i/>
          <w:lang w:eastAsia="zh-CN"/>
        </w:rPr>
        <w:t>1</w:t>
      </w:r>
      <w:r w:rsidRPr="00956D79">
        <w:rPr>
          <w:rFonts w:eastAsia="宋体" w:hint="eastAsia"/>
          <w:b/>
          <w:i/>
          <w:lang w:eastAsia="zh-CN"/>
        </w:rPr>
        <w:t>:</w:t>
      </w:r>
      <w:r>
        <w:rPr>
          <w:rFonts w:eastAsia="宋体" w:hint="eastAsia"/>
          <w:b/>
          <w:i/>
          <w:lang w:eastAsia="zh-CN"/>
        </w:rPr>
        <w:t xml:space="preserve"> </w:t>
      </w:r>
      <w:r w:rsidRPr="002437B5">
        <w:rPr>
          <w:rFonts w:eastAsia="宋体"/>
          <w:i/>
          <w:lang w:eastAsia="zh-CN"/>
        </w:rPr>
        <w:t xml:space="preserve">RAN1 further discusses how a UE determines the DL carrier frequency (to perform measurements) based on </w:t>
      </w:r>
      <w:r>
        <w:rPr>
          <w:rFonts w:eastAsia="宋体"/>
          <w:i/>
          <w:lang w:eastAsia="zh-CN"/>
        </w:rPr>
        <w:t>the</w:t>
      </w:r>
      <w:r w:rsidRPr="002437B5">
        <w:rPr>
          <w:rFonts w:eastAsia="宋体"/>
          <w:i/>
          <w:lang w:eastAsia="zh-CN"/>
        </w:rPr>
        <w:t xml:space="preserve"> pre-configured SL carrier frequency.</w:t>
      </w:r>
    </w:p>
    <w:p w14:paraId="2B34740F" w14:textId="16551EB8" w:rsidR="001D4F22" w:rsidRPr="005E5091" w:rsidRDefault="001D4F22" w:rsidP="009E43E1">
      <w:pPr>
        <w:spacing w:before="100" w:beforeAutospacing="1"/>
        <w:rPr>
          <w:rFonts w:eastAsia="宋体"/>
          <w:b/>
          <w:i/>
          <w:lang w:eastAsia="zh-CN"/>
        </w:rPr>
      </w:pPr>
      <w:r w:rsidRPr="0083348A">
        <w:rPr>
          <w:b/>
          <w:i/>
          <w:lang w:eastAsia="zh-CN"/>
        </w:rPr>
        <w:t>Proposal 2:</w:t>
      </w:r>
      <w:r w:rsidRPr="0083348A">
        <w:rPr>
          <w:i/>
          <w:lang w:eastAsia="zh-CN"/>
        </w:rPr>
        <w:t xml:space="preserve"> Further specify how the UE sets indication of TDD configuration when synchronized to a LTE cell.</w:t>
      </w:r>
    </w:p>
    <w:p w14:paraId="5C2D36FC" w14:textId="77777777" w:rsidR="002D2968" w:rsidRPr="00C61F73" w:rsidRDefault="002D2968" w:rsidP="00A81515">
      <w:pPr>
        <w:spacing w:before="240" w:after="240" w:afterAutospacing="0"/>
        <w:rPr>
          <w:rFonts w:eastAsiaTheme="minorEastAsia"/>
          <w:lang w:eastAsia="zh-CN"/>
        </w:rPr>
      </w:pPr>
    </w:p>
    <w:p w14:paraId="4257F253" w14:textId="77777777" w:rsidR="00D521DD" w:rsidRPr="00956D79" w:rsidRDefault="00D521DD" w:rsidP="00D521DD">
      <w:pPr>
        <w:pStyle w:val="10"/>
        <w:spacing w:after="180"/>
        <w:rPr>
          <w:rStyle w:val="af"/>
          <w:lang w:val="en-US"/>
        </w:rPr>
      </w:pPr>
      <w:r w:rsidRPr="00956D79">
        <w:rPr>
          <w:lang w:val="en-US"/>
        </w:rPr>
        <w:lastRenderedPageBreak/>
        <w:t>References</w:t>
      </w:r>
    </w:p>
    <w:p w14:paraId="743ECDE2" w14:textId="07A93CFE" w:rsidR="00755E67" w:rsidRPr="00304FE2" w:rsidRDefault="00BB0098" w:rsidP="00304FE2">
      <w:pPr>
        <w:pStyle w:val="textintend2"/>
        <w:rPr>
          <w:rFonts w:eastAsiaTheme="minorEastAsia"/>
          <w:sz w:val="22"/>
          <w:lang w:eastAsia="zh-CN"/>
        </w:rPr>
      </w:pPr>
      <w:bookmarkStart w:id="4" w:name="_Ref16682905"/>
      <w:bookmarkStart w:id="5" w:name="_Ref524697449"/>
      <w:r w:rsidRPr="00956D79">
        <w:rPr>
          <w:rFonts w:eastAsia="宋体"/>
          <w:sz w:val="22"/>
          <w:lang w:eastAsia="zh-CN"/>
        </w:rPr>
        <w:t>RP-190766, “New WID on 5G V2X with NR sidelink”, LG Electronics, Huawei, 3GPP RAN#83.</w:t>
      </w:r>
      <w:bookmarkEnd w:id="4"/>
      <w:bookmarkEnd w:id="5"/>
    </w:p>
    <w:sectPr w:rsidR="00755E67" w:rsidRPr="00304FE2" w:rsidSect="004E5463">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551B46" w15:done="0"/>
  <w15:commentEx w15:paraId="570EA9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13462" w14:textId="77777777" w:rsidR="006C5DF0" w:rsidRDefault="006C5DF0">
      <w:r>
        <w:separator/>
      </w:r>
    </w:p>
  </w:endnote>
  <w:endnote w:type="continuationSeparator" w:id="0">
    <w:p w14:paraId="2D3FF41B" w14:textId="77777777" w:rsidR="006C5DF0" w:rsidRDefault="006C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EF2A2B3" w:rsidR="00E02AF6" w:rsidRDefault="00E02AF6">
    <w:pPr>
      <w:pStyle w:val="aa"/>
      <w:jc w:val="center"/>
    </w:pPr>
    <w:r>
      <w:rPr>
        <w:b/>
      </w:rPr>
      <w:fldChar w:fldCharType="begin"/>
    </w:r>
    <w:r>
      <w:rPr>
        <w:b/>
      </w:rPr>
      <w:instrText>PAGE</w:instrText>
    </w:r>
    <w:r>
      <w:rPr>
        <w:b/>
      </w:rPr>
      <w:fldChar w:fldCharType="separate"/>
    </w:r>
    <w:r w:rsidR="006E3EF5">
      <w:rPr>
        <w:b/>
        <w:noProof/>
      </w:rPr>
      <w:t>1</w:t>
    </w:r>
    <w:r>
      <w:rPr>
        <w:b/>
      </w:rPr>
      <w:fldChar w:fldCharType="end"/>
    </w:r>
  </w:p>
  <w:p w14:paraId="3D641BD9" w14:textId="77777777" w:rsidR="00E02AF6" w:rsidRDefault="00E02AF6">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7B5FC" w14:textId="77777777" w:rsidR="006C5DF0" w:rsidRDefault="006C5DF0">
      <w:r>
        <w:separator/>
      </w:r>
    </w:p>
  </w:footnote>
  <w:footnote w:type="continuationSeparator" w:id="0">
    <w:p w14:paraId="186CF0D1" w14:textId="77777777" w:rsidR="006C5DF0" w:rsidRDefault="006C5D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37E"/>
    <w:multiLevelType w:val="hybridMultilevel"/>
    <w:tmpl w:val="7D2EC1F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76FB6"/>
    <w:multiLevelType w:val="hybridMultilevel"/>
    <w:tmpl w:val="F3EC4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6614551C"/>
    <w:multiLevelType w:val="hybridMultilevel"/>
    <w:tmpl w:val="C1E624E8"/>
    <w:lvl w:ilvl="0" w:tplc="EE167786">
      <w:numFmt w:val="bullet"/>
      <w:lvlText w:val=""/>
      <w:lvlJc w:val="left"/>
      <w:pPr>
        <w:ind w:left="360" w:hanging="360"/>
      </w:pPr>
      <w:rPr>
        <w:rFonts w:ascii="Wingdings" w:eastAsia="宋体" w:hAnsi="Wingdings"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3157D4"/>
    <w:multiLevelType w:val="multilevel"/>
    <w:tmpl w:val="77A6836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5"/>
  </w:num>
  <w:num w:numId="2">
    <w:abstractNumId w:val="7"/>
  </w:num>
  <w:num w:numId="3">
    <w:abstractNumId w:val="8"/>
  </w:num>
  <w:num w:numId="4">
    <w:abstractNumId w:val="16"/>
  </w:num>
  <w:num w:numId="5">
    <w:abstractNumId w:val="12"/>
  </w:num>
  <w:num w:numId="6">
    <w:abstractNumId w:val="13"/>
  </w:num>
  <w:num w:numId="7">
    <w:abstractNumId w:val="11"/>
  </w:num>
  <w:num w:numId="8">
    <w:abstractNumId w:val="6"/>
  </w:num>
  <w:num w:numId="9">
    <w:abstractNumId w:val="18"/>
  </w:num>
  <w:num w:numId="10">
    <w:abstractNumId w:val="9"/>
  </w:num>
  <w:num w:numId="11">
    <w:abstractNumId w:val="4"/>
  </w:num>
  <w:num w:numId="12">
    <w:abstractNumId w:val="2"/>
  </w:num>
  <w:num w:numId="13">
    <w:abstractNumId w:val="10"/>
  </w:num>
  <w:num w:numId="14">
    <w:abstractNumId w:val="19"/>
  </w:num>
  <w:num w:numId="15">
    <w:abstractNumId w:val="0"/>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
  </w:num>
  <w:num w:numId="20">
    <w:abstractNumId w:val="17"/>
  </w:num>
  <w:num w:numId="21">
    <w:abstractNumId w:val="1"/>
  </w:num>
  <w:num w:numId="22">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4DE8"/>
    <w:rsid w:val="000652BE"/>
    <w:rsid w:val="00066012"/>
    <w:rsid w:val="000661B7"/>
    <w:rsid w:val="00066343"/>
    <w:rsid w:val="00066871"/>
    <w:rsid w:val="0006793D"/>
    <w:rsid w:val="00067BD9"/>
    <w:rsid w:val="00067E35"/>
    <w:rsid w:val="00067F48"/>
    <w:rsid w:val="0007174A"/>
    <w:rsid w:val="00071B25"/>
    <w:rsid w:val="00071BC8"/>
    <w:rsid w:val="000721E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435"/>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3F07"/>
    <w:rsid w:val="000E4717"/>
    <w:rsid w:val="000E58D4"/>
    <w:rsid w:val="000E5AAA"/>
    <w:rsid w:val="000E6263"/>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5B65"/>
    <w:rsid w:val="0010605F"/>
    <w:rsid w:val="0010615A"/>
    <w:rsid w:val="001065A4"/>
    <w:rsid w:val="00106965"/>
    <w:rsid w:val="001078FE"/>
    <w:rsid w:val="00107A59"/>
    <w:rsid w:val="00107FA0"/>
    <w:rsid w:val="001102AB"/>
    <w:rsid w:val="001107AF"/>
    <w:rsid w:val="00110901"/>
    <w:rsid w:val="00110E96"/>
    <w:rsid w:val="00110F7F"/>
    <w:rsid w:val="001110B5"/>
    <w:rsid w:val="001112A5"/>
    <w:rsid w:val="0011156F"/>
    <w:rsid w:val="0011184C"/>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70A"/>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83"/>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4E9"/>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FCD"/>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4F22"/>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25D"/>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66B"/>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A0E"/>
    <w:rsid w:val="00235FB1"/>
    <w:rsid w:val="002362AE"/>
    <w:rsid w:val="00236469"/>
    <w:rsid w:val="00236CD1"/>
    <w:rsid w:val="00237062"/>
    <w:rsid w:val="002378CE"/>
    <w:rsid w:val="00237A75"/>
    <w:rsid w:val="00237E17"/>
    <w:rsid w:val="00240437"/>
    <w:rsid w:val="00240DBF"/>
    <w:rsid w:val="002414CB"/>
    <w:rsid w:val="00241BE2"/>
    <w:rsid w:val="00242BB1"/>
    <w:rsid w:val="002437B5"/>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10C"/>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34E0"/>
    <w:rsid w:val="002C457C"/>
    <w:rsid w:val="002C4956"/>
    <w:rsid w:val="002C4BFB"/>
    <w:rsid w:val="002C5B66"/>
    <w:rsid w:val="002C648D"/>
    <w:rsid w:val="002C6B87"/>
    <w:rsid w:val="002C74EA"/>
    <w:rsid w:val="002C774D"/>
    <w:rsid w:val="002C7ED2"/>
    <w:rsid w:val="002D0764"/>
    <w:rsid w:val="002D1D2A"/>
    <w:rsid w:val="002D2117"/>
    <w:rsid w:val="002D2551"/>
    <w:rsid w:val="002D2968"/>
    <w:rsid w:val="002D2BB7"/>
    <w:rsid w:val="002D2EB4"/>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F86"/>
    <w:rsid w:val="002E3A64"/>
    <w:rsid w:val="002E43EB"/>
    <w:rsid w:val="002E47CA"/>
    <w:rsid w:val="002E49A9"/>
    <w:rsid w:val="002E53A2"/>
    <w:rsid w:val="002E5575"/>
    <w:rsid w:val="002E64F5"/>
    <w:rsid w:val="002E7264"/>
    <w:rsid w:val="002E7664"/>
    <w:rsid w:val="002E7816"/>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1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6F"/>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4A3"/>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D50"/>
    <w:rsid w:val="00380319"/>
    <w:rsid w:val="003805C8"/>
    <w:rsid w:val="003806A7"/>
    <w:rsid w:val="00380950"/>
    <w:rsid w:val="00380CB1"/>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0E3B"/>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6FA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0A3"/>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2812"/>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AFF"/>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F21"/>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BD8"/>
    <w:rsid w:val="004C000D"/>
    <w:rsid w:val="004C034E"/>
    <w:rsid w:val="004C06A8"/>
    <w:rsid w:val="004C0755"/>
    <w:rsid w:val="004C079D"/>
    <w:rsid w:val="004C07C8"/>
    <w:rsid w:val="004C0D5C"/>
    <w:rsid w:val="004C125A"/>
    <w:rsid w:val="004C2BA1"/>
    <w:rsid w:val="004C2EB2"/>
    <w:rsid w:val="004C4374"/>
    <w:rsid w:val="004C4643"/>
    <w:rsid w:val="004C618D"/>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10"/>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154"/>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67CD8"/>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FB4"/>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12E"/>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091"/>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757"/>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5ABD"/>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5DF0"/>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EF5"/>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C36"/>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ACF"/>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47FAC"/>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2CA5"/>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2C2"/>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A6F"/>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D4"/>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3EB7"/>
    <w:rsid w:val="00834781"/>
    <w:rsid w:val="00834C5C"/>
    <w:rsid w:val="00835188"/>
    <w:rsid w:val="00835595"/>
    <w:rsid w:val="00835947"/>
    <w:rsid w:val="00835AAF"/>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48C"/>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167"/>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5FAF"/>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96B"/>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16708"/>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275E9"/>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98B"/>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45F6"/>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158"/>
    <w:rsid w:val="009A533C"/>
    <w:rsid w:val="009A5A55"/>
    <w:rsid w:val="009A63CB"/>
    <w:rsid w:val="009A6B3E"/>
    <w:rsid w:val="009A7732"/>
    <w:rsid w:val="009A7965"/>
    <w:rsid w:val="009B03A1"/>
    <w:rsid w:val="009B0E69"/>
    <w:rsid w:val="009B1118"/>
    <w:rsid w:val="009B1410"/>
    <w:rsid w:val="009B1A11"/>
    <w:rsid w:val="009B2186"/>
    <w:rsid w:val="009B2242"/>
    <w:rsid w:val="009B24F0"/>
    <w:rsid w:val="009B2926"/>
    <w:rsid w:val="009B2C0A"/>
    <w:rsid w:val="009B323A"/>
    <w:rsid w:val="009B3266"/>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635"/>
    <w:rsid w:val="009E3A29"/>
    <w:rsid w:val="009E3B93"/>
    <w:rsid w:val="009E40A4"/>
    <w:rsid w:val="009E43E1"/>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03B2"/>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4D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ED4"/>
    <w:rsid w:val="00A81FD9"/>
    <w:rsid w:val="00A82A57"/>
    <w:rsid w:val="00A839B4"/>
    <w:rsid w:val="00A83F45"/>
    <w:rsid w:val="00A83FC0"/>
    <w:rsid w:val="00A845A6"/>
    <w:rsid w:val="00A85B11"/>
    <w:rsid w:val="00A85F38"/>
    <w:rsid w:val="00A862EC"/>
    <w:rsid w:val="00A863C2"/>
    <w:rsid w:val="00A86FE5"/>
    <w:rsid w:val="00A87902"/>
    <w:rsid w:val="00A87EEC"/>
    <w:rsid w:val="00A90515"/>
    <w:rsid w:val="00A912DD"/>
    <w:rsid w:val="00A91691"/>
    <w:rsid w:val="00A92925"/>
    <w:rsid w:val="00A92C43"/>
    <w:rsid w:val="00A935D6"/>
    <w:rsid w:val="00A9383B"/>
    <w:rsid w:val="00A946C9"/>
    <w:rsid w:val="00A958F6"/>
    <w:rsid w:val="00A95FEB"/>
    <w:rsid w:val="00A96196"/>
    <w:rsid w:val="00A962D7"/>
    <w:rsid w:val="00A966C9"/>
    <w:rsid w:val="00A971C6"/>
    <w:rsid w:val="00A97210"/>
    <w:rsid w:val="00A975DC"/>
    <w:rsid w:val="00A97790"/>
    <w:rsid w:val="00A97B14"/>
    <w:rsid w:val="00A97DFE"/>
    <w:rsid w:val="00A97F4F"/>
    <w:rsid w:val="00AA0105"/>
    <w:rsid w:val="00AA066F"/>
    <w:rsid w:val="00AA07AA"/>
    <w:rsid w:val="00AA0836"/>
    <w:rsid w:val="00AA0C40"/>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81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727"/>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207"/>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27ED"/>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85C"/>
    <w:rsid w:val="00B9293E"/>
    <w:rsid w:val="00B92E29"/>
    <w:rsid w:val="00B930EC"/>
    <w:rsid w:val="00B93600"/>
    <w:rsid w:val="00B93B04"/>
    <w:rsid w:val="00B93D73"/>
    <w:rsid w:val="00B93E57"/>
    <w:rsid w:val="00B942DE"/>
    <w:rsid w:val="00B945CD"/>
    <w:rsid w:val="00B9529F"/>
    <w:rsid w:val="00B9574B"/>
    <w:rsid w:val="00B95904"/>
    <w:rsid w:val="00B95E82"/>
    <w:rsid w:val="00B96789"/>
    <w:rsid w:val="00B97602"/>
    <w:rsid w:val="00BA0C04"/>
    <w:rsid w:val="00BA151B"/>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2E83"/>
    <w:rsid w:val="00C03EC2"/>
    <w:rsid w:val="00C0430C"/>
    <w:rsid w:val="00C0482E"/>
    <w:rsid w:val="00C04874"/>
    <w:rsid w:val="00C04D8B"/>
    <w:rsid w:val="00C04DAE"/>
    <w:rsid w:val="00C05DB9"/>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4E32"/>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4CA6"/>
    <w:rsid w:val="00C459E1"/>
    <w:rsid w:val="00C45DD0"/>
    <w:rsid w:val="00C45F53"/>
    <w:rsid w:val="00C45F7E"/>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1F73"/>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797"/>
    <w:rsid w:val="00CE2AAA"/>
    <w:rsid w:val="00CE2B36"/>
    <w:rsid w:val="00CE2B74"/>
    <w:rsid w:val="00CE302F"/>
    <w:rsid w:val="00CE3D6C"/>
    <w:rsid w:val="00CE4C87"/>
    <w:rsid w:val="00CE4D74"/>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3CB"/>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289"/>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4ADC"/>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796"/>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516"/>
    <w:rsid w:val="00DA38C5"/>
    <w:rsid w:val="00DA443B"/>
    <w:rsid w:val="00DA61C8"/>
    <w:rsid w:val="00DA64D0"/>
    <w:rsid w:val="00DA6502"/>
    <w:rsid w:val="00DA663D"/>
    <w:rsid w:val="00DA6B92"/>
    <w:rsid w:val="00DA6D9E"/>
    <w:rsid w:val="00DA6FAC"/>
    <w:rsid w:val="00DA7584"/>
    <w:rsid w:val="00DA7CBE"/>
    <w:rsid w:val="00DB00E9"/>
    <w:rsid w:val="00DB1C1F"/>
    <w:rsid w:val="00DB1DF3"/>
    <w:rsid w:val="00DB2237"/>
    <w:rsid w:val="00DB2B94"/>
    <w:rsid w:val="00DB3387"/>
    <w:rsid w:val="00DB38E5"/>
    <w:rsid w:val="00DB42AC"/>
    <w:rsid w:val="00DB47AC"/>
    <w:rsid w:val="00DB4AA5"/>
    <w:rsid w:val="00DB4CC0"/>
    <w:rsid w:val="00DB5033"/>
    <w:rsid w:val="00DB5A84"/>
    <w:rsid w:val="00DB5DEA"/>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AF6"/>
    <w:rsid w:val="00E02F85"/>
    <w:rsid w:val="00E039A4"/>
    <w:rsid w:val="00E04781"/>
    <w:rsid w:val="00E04902"/>
    <w:rsid w:val="00E04A77"/>
    <w:rsid w:val="00E04CA6"/>
    <w:rsid w:val="00E04DF1"/>
    <w:rsid w:val="00E0580E"/>
    <w:rsid w:val="00E0664F"/>
    <w:rsid w:val="00E0793E"/>
    <w:rsid w:val="00E07AAE"/>
    <w:rsid w:val="00E1086A"/>
    <w:rsid w:val="00E11DCC"/>
    <w:rsid w:val="00E12020"/>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757"/>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57F5F"/>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1F03"/>
    <w:rsid w:val="00E7204B"/>
    <w:rsid w:val="00E723AC"/>
    <w:rsid w:val="00E724E9"/>
    <w:rsid w:val="00E7268D"/>
    <w:rsid w:val="00E727C7"/>
    <w:rsid w:val="00E7309C"/>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74D"/>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66D"/>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534"/>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735"/>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AFA"/>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4EE"/>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389F"/>
    <w:rsid w:val="00FB4109"/>
    <w:rsid w:val="00FB5825"/>
    <w:rsid w:val="00FB5915"/>
    <w:rsid w:val="00FB605E"/>
    <w:rsid w:val="00FB63D5"/>
    <w:rsid w:val="00FB69C7"/>
    <w:rsid w:val="00FB6FB9"/>
    <w:rsid w:val="00FB752F"/>
    <w:rsid w:val="00FB7B71"/>
    <w:rsid w:val="00FB7CF8"/>
    <w:rsid w:val="00FB7CF9"/>
    <w:rsid w:val="00FC150F"/>
    <w:rsid w:val="00FC2BDC"/>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B2FCD"/>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B2FCD"/>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B2FCD"/>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B2FCD"/>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6511A-F798-4AC6-A432-F540258A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1134</Words>
  <Characters>6465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4</cp:revision>
  <cp:lastPrinted>2013-09-26T07:23:00Z</cp:lastPrinted>
  <dcterms:created xsi:type="dcterms:W3CDTF">2020-05-15T21:20:00Z</dcterms:created>
  <dcterms:modified xsi:type="dcterms:W3CDTF">2020-05-15T21:21:00Z</dcterms:modified>
</cp:coreProperties>
</file>