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ED418" w14:textId="290FDFAA" w:rsidR="00FC5DD4" w:rsidRPr="00FC5DD4" w:rsidRDefault="007A20C2" w:rsidP="00FC5DD4">
      <w:pPr>
        <w:widowControl/>
        <w:autoSpaceDE w:val="0"/>
        <w:autoSpaceDN w:val="0"/>
        <w:adjustRightInd w:val="0"/>
        <w:snapToGrid w:val="0"/>
        <w:spacing w:beforeLines="30" w:before="93" w:line="60" w:lineRule="atLeast"/>
        <w:ind w:left="1555" w:hanging="1555"/>
        <w:jc w:val="left"/>
        <w:rPr>
          <w:rFonts w:ascii="Times New Roman" w:eastAsia="宋体" w:hAnsi="Times New Roman" w:cs="Times New Roman"/>
          <w:b/>
          <w:sz w:val="22"/>
        </w:rPr>
      </w:pPr>
      <w:r>
        <w:rPr>
          <w:rFonts w:ascii="Times New Roman" w:eastAsia="宋体" w:hAnsi="Times New Roman" w:cs="Times New Roman"/>
          <w:b/>
          <w:sz w:val="22"/>
        </w:rPr>
        <w:t>3</w:t>
      </w:r>
      <w:r w:rsidR="00FC5DD4" w:rsidRPr="00FC5DD4">
        <w:rPr>
          <w:rFonts w:ascii="Times New Roman" w:eastAsia="宋体" w:hAnsi="Times New Roman" w:cs="Times New Roman"/>
          <w:b/>
          <w:sz w:val="22"/>
        </w:rPr>
        <w:t>GPP TSG RAN WG1 Meeting #101-e</w:t>
      </w:r>
      <w:r w:rsidR="00FC5DD4" w:rsidRPr="00FC5DD4">
        <w:rPr>
          <w:rFonts w:ascii="Times New Roman" w:eastAsia="宋体" w:hAnsi="Times New Roman" w:cs="Times New Roman"/>
          <w:b/>
          <w:sz w:val="22"/>
        </w:rPr>
        <w:tab/>
      </w:r>
      <w:r w:rsidR="00FC5DD4">
        <w:rPr>
          <w:rFonts w:ascii="Times New Roman" w:eastAsia="宋体" w:hAnsi="Times New Roman" w:cs="Times New Roman"/>
          <w:b/>
          <w:sz w:val="22"/>
        </w:rPr>
        <w:t xml:space="preserve">                              </w:t>
      </w:r>
      <w:r w:rsidR="00FC5DD4" w:rsidRPr="00326E31">
        <w:rPr>
          <w:rFonts w:ascii="Times New Roman" w:eastAsia="宋体" w:hAnsi="Times New Roman" w:cs="Times New Roman"/>
          <w:b/>
          <w:sz w:val="22"/>
        </w:rPr>
        <w:t>R1-200</w:t>
      </w:r>
      <w:r w:rsidR="00326E31" w:rsidRPr="00326E31">
        <w:rPr>
          <w:rFonts w:ascii="Times New Roman" w:eastAsia="宋体" w:hAnsi="Times New Roman" w:cs="Times New Roman"/>
          <w:b/>
          <w:sz w:val="22"/>
        </w:rPr>
        <w:t>4155</w:t>
      </w:r>
    </w:p>
    <w:p w14:paraId="1F2B8146" w14:textId="77777777" w:rsidR="00FC5DD4" w:rsidRPr="00FC5DD4" w:rsidRDefault="00FC5DD4" w:rsidP="00FC5DD4">
      <w:pPr>
        <w:widowControl/>
        <w:autoSpaceDE w:val="0"/>
        <w:autoSpaceDN w:val="0"/>
        <w:adjustRightInd w:val="0"/>
        <w:snapToGrid w:val="0"/>
        <w:spacing w:beforeLines="30" w:before="93" w:line="60" w:lineRule="atLeast"/>
        <w:ind w:left="1555" w:hanging="1555"/>
        <w:jc w:val="left"/>
        <w:rPr>
          <w:rFonts w:ascii="Times New Roman" w:eastAsia="宋体" w:hAnsi="Times New Roman" w:cs="Times New Roman"/>
          <w:b/>
          <w:sz w:val="22"/>
        </w:rPr>
      </w:pPr>
      <w:r w:rsidRPr="00FC5DD4">
        <w:rPr>
          <w:rFonts w:ascii="Times New Roman" w:eastAsia="宋体" w:hAnsi="Times New Roman" w:cs="Times New Roman"/>
          <w:b/>
          <w:sz w:val="22"/>
        </w:rPr>
        <w:t>E-meeting, 25 May – 5 June, 2020</w:t>
      </w:r>
    </w:p>
    <w:p w14:paraId="422DB093" w14:textId="77777777" w:rsidR="004D13C4" w:rsidRPr="00FC5DD4" w:rsidRDefault="004D13C4" w:rsidP="002852E2">
      <w:pPr>
        <w:widowControl/>
        <w:pBdr>
          <w:top w:val="single" w:sz="4" w:space="1" w:color="auto"/>
        </w:pBdr>
        <w:autoSpaceDE w:val="0"/>
        <w:autoSpaceDN w:val="0"/>
        <w:adjustRightInd w:val="0"/>
        <w:snapToGrid w:val="0"/>
        <w:spacing w:beforeLines="30" w:before="93" w:line="60" w:lineRule="atLeast"/>
        <w:jc w:val="left"/>
        <w:rPr>
          <w:rFonts w:ascii="Times New Roman" w:eastAsia="宋体" w:hAnsi="Times New Roman" w:cs="Times New Roman"/>
          <w:b/>
          <w:sz w:val="16"/>
          <w:szCs w:val="16"/>
        </w:rPr>
      </w:pPr>
    </w:p>
    <w:p w14:paraId="6DDBC8D9" w14:textId="2DAC96AC" w:rsidR="004D13C4" w:rsidRPr="002B0BF3" w:rsidRDefault="004D13C4" w:rsidP="002852E2">
      <w:pPr>
        <w:widowControl/>
        <w:autoSpaceDE w:val="0"/>
        <w:autoSpaceDN w:val="0"/>
        <w:adjustRightInd w:val="0"/>
        <w:snapToGrid w:val="0"/>
        <w:spacing w:beforeLines="30" w:before="93" w:line="60" w:lineRule="atLeast"/>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75669E">
        <w:rPr>
          <w:rFonts w:ascii="Times New Roman" w:eastAsia="宋体" w:hAnsi="Times New Roman" w:cs="Times New Roman"/>
          <w:b/>
          <w:sz w:val="22"/>
        </w:rPr>
        <w:t>8.4</w:t>
      </w:r>
    </w:p>
    <w:p w14:paraId="23B517AF" w14:textId="77777777" w:rsidR="004D13C4" w:rsidRPr="002B0BF3" w:rsidRDefault="004D13C4" w:rsidP="002852E2">
      <w:pPr>
        <w:widowControl/>
        <w:autoSpaceDE w:val="0"/>
        <w:autoSpaceDN w:val="0"/>
        <w:adjustRightInd w:val="0"/>
        <w:snapToGrid w:val="0"/>
        <w:spacing w:beforeLines="30" w:before="93" w:line="60" w:lineRule="atLeast"/>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755A48F2" w14:textId="77777777" w:rsidR="004D13C4" w:rsidRPr="002B0BF3" w:rsidRDefault="004D13C4" w:rsidP="002852E2">
      <w:pPr>
        <w:widowControl/>
        <w:autoSpaceDE w:val="0"/>
        <w:autoSpaceDN w:val="0"/>
        <w:adjustRightInd w:val="0"/>
        <w:snapToGrid w:val="0"/>
        <w:spacing w:beforeLines="30" w:before="93" w:line="60" w:lineRule="atLeast"/>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Title:</w:t>
      </w:r>
      <w:r w:rsidRPr="002B0BF3">
        <w:rPr>
          <w:rFonts w:ascii="Times New Roman" w:eastAsia="宋体" w:hAnsi="Times New Roman" w:cs="Times New Roman"/>
          <w:b/>
          <w:sz w:val="22"/>
        </w:rPr>
        <w:tab/>
      </w:r>
      <w:r w:rsidRPr="00767C4E">
        <w:rPr>
          <w:rFonts w:ascii="Times New Roman" w:eastAsia="宋体" w:hAnsi="Times New Roman" w:cs="Times New Roman"/>
          <w:b/>
          <w:sz w:val="22"/>
        </w:rPr>
        <w:t>Overview of coverage enhancement: scenarios, channels, services and potential solutions</w:t>
      </w:r>
      <w:bookmarkStart w:id="0" w:name="_GoBack"/>
      <w:bookmarkEnd w:id="0"/>
    </w:p>
    <w:p w14:paraId="23AD6AD8" w14:textId="77777777" w:rsidR="004D13C4" w:rsidRPr="002B0BF3" w:rsidRDefault="004D13C4" w:rsidP="002852E2">
      <w:pPr>
        <w:widowControl/>
        <w:autoSpaceDE w:val="0"/>
        <w:autoSpaceDN w:val="0"/>
        <w:adjustRightInd w:val="0"/>
        <w:snapToGrid w:val="0"/>
        <w:spacing w:beforeLines="30" w:before="93" w:line="60" w:lineRule="atLeast"/>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4EE8AEEB" w14:textId="77777777" w:rsidR="004D13C4" w:rsidRPr="002B0BF3" w:rsidRDefault="004D13C4" w:rsidP="002852E2">
      <w:pPr>
        <w:widowControl/>
        <w:pBdr>
          <w:bottom w:val="single" w:sz="4" w:space="1" w:color="auto"/>
        </w:pBdr>
        <w:autoSpaceDE w:val="0"/>
        <w:autoSpaceDN w:val="0"/>
        <w:adjustRightInd w:val="0"/>
        <w:snapToGrid w:val="0"/>
        <w:spacing w:beforeLines="30" w:before="93" w:line="60" w:lineRule="atLeast"/>
        <w:jc w:val="left"/>
        <w:rPr>
          <w:rFonts w:ascii="Times New Roman" w:eastAsia="宋体" w:hAnsi="Times New Roman" w:cs="Times New Roman"/>
          <w:b/>
          <w:sz w:val="16"/>
          <w:szCs w:val="16"/>
        </w:rPr>
      </w:pPr>
    </w:p>
    <w:p w14:paraId="4F8B4E07" w14:textId="77777777" w:rsidR="004D13C4" w:rsidRPr="00FC6888" w:rsidRDefault="004D13C4" w:rsidP="002852E2">
      <w:pPr>
        <w:pStyle w:val="ListParagraph"/>
        <w:keepNext/>
        <w:widowControl/>
        <w:numPr>
          <w:ilvl w:val="0"/>
          <w:numId w:val="1"/>
        </w:numPr>
        <w:autoSpaceDE w:val="0"/>
        <w:autoSpaceDN w:val="0"/>
        <w:adjustRightInd w:val="0"/>
        <w:snapToGrid w:val="0"/>
        <w:spacing w:beforeLines="30" w:before="93" w:line="60" w:lineRule="atLeast"/>
        <w:ind w:firstLineChars="0"/>
        <w:outlineLvl w:val="0"/>
        <w:rPr>
          <w:rFonts w:ascii="Times New Roman" w:eastAsia="宋体" w:hAnsi="Times New Roman" w:cs="Times New Roman"/>
          <w:b/>
          <w:bCs/>
          <w:kern w:val="0"/>
          <w:sz w:val="28"/>
          <w:szCs w:val="28"/>
          <w:lang w:eastAsia="en-US"/>
        </w:rPr>
      </w:pPr>
      <w:bookmarkStart w:id="1" w:name="_Ref124589705"/>
      <w:bookmarkStart w:id="2" w:name="_Ref129681862"/>
      <w:r w:rsidRPr="00FC6888">
        <w:rPr>
          <w:rFonts w:ascii="Times New Roman" w:eastAsia="宋体" w:hAnsi="Times New Roman" w:cs="Times New Roman"/>
          <w:b/>
          <w:bCs/>
          <w:kern w:val="0"/>
          <w:sz w:val="28"/>
          <w:szCs w:val="28"/>
          <w:lang w:eastAsia="en-US"/>
        </w:rPr>
        <w:t>Introduction</w:t>
      </w:r>
      <w:bookmarkEnd w:id="1"/>
      <w:bookmarkEnd w:id="2"/>
    </w:p>
    <w:p w14:paraId="508411BE" w14:textId="63EC1ABA" w:rsidR="00BC00D6" w:rsidRDefault="00BC00D6" w:rsidP="002852E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RANP#86 meeting, a new study item, i.e., study on NR coverage enhancement was approved for Release 17</w:t>
      </w:r>
      <w:r w:rsidR="006B7312">
        <w:rPr>
          <w:rFonts w:ascii="Times New Roman" w:eastAsia="宋体" w:hAnsi="Times New Roman" w:cs="Times New Roman"/>
          <w:kern w:val="0"/>
          <w:sz w:val="22"/>
        </w:rPr>
        <w:t xml:space="preserve"> [1]</w:t>
      </w:r>
      <w:r>
        <w:rPr>
          <w:rFonts w:ascii="Times New Roman" w:eastAsia="宋体" w:hAnsi="Times New Roman" w:cs="Times New Roman"/>
          <w:kern w:val="0"/>
          <w:sz w:val="22"/>
        </w:rPr>
        <w:t xml:space="preserve">. The SI focuses on </w:t>
      </w:r>
      <w:r w:rsidR="005F5D25">
        <w:rPr>
          <w:rFonts w:ascii="Times New Roman" w:eastAsia="宋体" w:hAnsi="Times New Roman" w:cs="Times New Roman" w:hint="eastAsia"/>
          <w:kern w:val="0"/>
          <w:sz w:val="22"/>
        </w:rPr>
        <w:t>identifying</w:t>
      </w:r>
      <w:r w:rsidR="005F5D25">
        <w:rPr>
          <w:rFonts w:ascii="Times New Roman" w:eastAsia="宋体" w:hAnsi="Times New Roman" w:cs="Times New Roman"/>
          <w:kern w:val="0"/>
          <w:sz w:val="22"/>
        </w:rPr>
        <w:t xml:space="preserve"> target scenarios, services and channels for coverage enhancement and </w:t>
      </w:r>
      <w:r w:rsidR="00EA0E70">
        <w:rPr>
          <w:rFonts w:ascii="Times New Roman" w:eastAsia="宋体" w:hAnsi="Times New Roman" w:cs="Times New Roman"/>
          <w:kern w:val="0"/>
          <w:sz w:val="22"/>
        </w:rPr>
        <w:t xml:space="preserve">investigation of </w:t>
      </w:r>
      <w:r w:rsidR="005F5D25">
        <w:rPr>
          <w:rFonts w:ascii="Times New Roman" w:eastAsia="宋体" w:hAnsi="Times New Roman" w:cs="Times New Roman"/>
          <w:kern w:val="0"/>
          <w:sz w:val="22"/>
        </w:rPr>
        <w:t xml:space="preserve">potential solutions </w:t>
      </w:r>
      <w:r w:rsidR="00EA0E70">
        <w:rPr>
          <w:rFonts w:ascii="Times New Roman" w:eastAsia="宋体" w:hAnsi="Times New Roman" w:cs="Times New Roman"/>
          <w:kern w:val="0"/>
          <w:sz w:val="22"/>
        </w:rPr>
        <w:t>to increase cell coverage</w:t>
      </w:r>
      <w:r>
        <w:rPr>
          <w:rFonts w:ascii="Times New Roman" w:eastAsia="宋体" w:hAnsi="Times New Roman" w:cs="Times New Roman"/>
          <w:kern w:val="0"/>
          <w:sz w:val="22"/>
        </w:rPr>
        <w:t>,</w:t>
      </w:r>
      <w:r w:rsidR="00641096">
        <w:rPr>
          <w:rFonts w:ascii="Times New Roman" w:eastAsia="宋体" w:hAnsi="Times New Roman" w:cs="Times New Roman"/>
          <w:kern w:val="0"/>
          <w:sz w:val="22"/>
        </w:rPr>
        <w:t xml:space="preserve"> the detailed objectives are copied </w:t>
      </w:r>
      <w:r w:rsidR="005F5D25">
        <w:rPr>
          <w:rFonts w:ascii="Times New Roman" w:eastAsia="宋体" w:hAnsi="Times New Roman" w:cs="Times New Roman"/>
          <w:kern w:val="0"/>
          <w:sz w:val="22"/>
        </w:rPr>
        <w:t>as follows</w:t>
      </w:r>
      <w:r w:rsidR="00641096">
        <w:rPr>
          <w:rFonts w:ascii="Times New Roman" w:eastAsia="宋体" w:hAnsi="Times New Roman" w:cs="Times New Roman"/>
          <w:kern w:val="0"/>
          <w:sz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1"/>
      </w:tblGrid>
      <w:tr w:rsidR="00641096" w:rsidRPr="00B915E8" w14:paraId="1FC69EBE" w14:textId="77777777" w:rsidTr="005F5D25">
        <w:tc>
          <w:tcPr>
            <w:tcW w:w="8301" w:type="dxa"/>
          </w:tcPr>
          <w:p w14:paraId="109A4D6E" w14:textId="77777777" w:rsidR="00641096" w:rsidRPr="008202FC" w:rsidRDefault="00641096" w:rsidP="002852E2">
            <w:pPr>
              <w:pStyle w:val="ListParagraph"/>
              <w:widowControl/>
              <w:numPr>
                <w:ilvl w:val="0"/>
                <w:numId w:val="3"/>
              </w:numPr>
              <w:tabs>
                <w:tab w:val="left" w:pos="567"/>
              </w:tabs>
              <w:autoSpaceDE w:val="0"/>
              <w:autoSpaceDN w:val="0"/>
              <w:adjustRightInd w:val="0"/>
              <w:snapToGrid w:val="0"/>
              <w:spacing w:beforeLines="30" w:before="93" w:line="60" w:lineRule="atLeast"/>
              <w:ind w:firstLineChars="0"/>
              <w:jc w:val="left"/>
              <w:rPr>
                <w:rFonts w:ascii="Times New Roman" w:eastAsia="宋体" w:hAnsi="Times New Roman" w:cs="Times New Roman"/>
                <w:kern w:val="0"/>
                <w:sz w:val="22"/>
                <w:u w:val="single"/>
                <w:lang w:eastAsia="ja-JP"/>
              </w:rPr>
            </w:pPr>
            <w:r w:rsidRPr="008202FC">
              <w:rPr>
                <w:rFonts w:ascii="Times New Roman" w:eastAsia="宋体" w:hAnsi="Times New Roman" w:cs="Times New Roman"/>
                <w:kern w:val="0"/>
                <w:sz w:val="22"/>
                <w:u w:val="single"/>
                <w:lang w:eastAsia="ja-JP"/>
              </w:rPr>
              <w:t>The target scenarios and services include</w:t>
            </w:r>
          </w:p>
          <w:p w14:paraId="45678D14"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Urban (outdoor gNB serving indoor UEs) scenario, and rural scenario (including extreme long distance rural scenario) for FR1</w:t>
            </w:r>
          </w:p>
          <w:p w14:paraId="309C0512"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Indoor scenario (indoor gNB serving indoor UEs), and urban/suburban scenario (including outdoor gNB serving outdoor UEs and outdoor gNB serving indoor UEs) for FR2.</w:t>
            </w:r>
          </w:p>
          <w:p w14:paraId="6C7B3DFB"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TDD and FDD for FR1.</w:t>
            </w:r>
          </w:p>
          <w:p w14:paraId="4F05BA19"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VoIP and eMBB service for FR1.</w:t>
            </w:r>
          </w:p>
          <w:p w14:paraId="29C12AEC"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eMBB service as first priority and VoIP as second priority for FR2.</w:t>
            </w:r>
          </w:p>
          <w:p w14:paraId="72987167"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LPWA services and scenarios are not included.</w:t>
            </w:r>
          </w:p>
          <w:p w14:paraId="5D437C2B" w14:textId="77777777" w:rsidR="0046385A" w:rsidRPr="0046385A" w:rsidRDefault="0046385A" w:rsidP="0046385A">
            <w:pPr>
              <w:pStyle w:val="ListParagraph"/>
              <w:widowControl/>
              <w:numPr>
                <w:ilvl w:val="0"/>
                <w:numId w:val="3"/>
              </w:numPr>
              <w:tabs>
                <w:tab w:val="left" w:pos="567"/>
              </w:tabs>
              <w:autoSpaceDE w:val="0"/>
              <w:autoSpaceDN w:val="0"/>
              <w:adjustRightInd w:val="0"/>
              <w:snapToGrid w:val="0"/>
              <w:spacing w:beforeLines="30" w:before="93" w:line="60" w:lineRule="atLeast"/>
              <w:ind w:firstLineChars="0"/>
              <w:jc w:val="left"/>
              <w:rPr>
                <w:rFonts w:ascii="Times New Roman" w:eastAsia="宋体" w:hAnsi="Times New Roman" w:cs="Times New Roman"/>
                <w:kern w:val="0"/>
                <w:sz w:val="22"/>
                <w:u w:val="single"/>
                <w:lang w:eastAsia="ja-JP"/>
              </w:rPr>
            </w:pPr>
            <w:r w:rsidRPr="0046385A">
              <w:rPr>
                <w:rFonts w:ascii="Times New Roman" w:eastAsia="宋体" w:hAnsi="Times New Roman" w:cs="Times New Roman"/>
                <w:kern w:val="0"/>
                <w:sz w:val="22"/>
                <w:u w:val="single"/>
                <w:lang w:eastAsia="ja-JP"/>
              </w:rPr>
              <w:t>Identify baseline coverage performance for both DL and UL for the above scenarios and services based on link-level simulation</w:t>
            </w:r>
          </w:p>
          <w:p w14:paraId="00FF724A"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UL channels (including PUSCH and PUCCH) are prioritized for FR1.</w:t>
            </w:r>
          </w:p>
          <w:p w14:paraId="62D02D3D"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Both DL and UL channels for FR2.</w:t>
            </w:r>
          </w:p>
          <w:p w14:paraId="67646B61" w14:textId="77777777" w:rsidR="0046385A" w:rsidRPr="0046385A" w:rsidRDefault="0046385A" w:rsidP="0046385A">
            <w:pPr>
              <w:pStyle w:val="ListParagraph"/>
              <w:widowControl/>
              <w:numPr>
                <w:ilvl w:val="0"/>
                <w:numId w:val="3"/>
              </w:numPr>
              <w:tabs>
                <w:tab w:val="left" w:pos="567"/>
              </w:tabs>
              <w:autoSpaceDE w:val="0"/>
              <w:autoSpaceDN w:val="0"/>
              <w:adjustRightInd w:val="0"/>
              <w:snapToGrid w:val="0"/>
              <w:spacing w:beforeLines="30" w:before="93" w:line="60" w:lineRule="atLeast"/>
              <w:ind w:firstLineChars="0"/>
              <w:jc w:val="left"/>
              <w:rPr>
                <w:rFonts w:ascii="Times New Roman" w:eastAsia="宋体" w:hAnsi="Times New Roman" w:cs="Times New Roman"/>
                <w:kern w:val="0"/>
                <w:sz w:val="22"/>
                <w:u w:val="single"/>
                <w:lang w:eastAsia="ja-JP"/>
              </w:rPr>
            </w:pPr>
            <w:r w:rsidRPr="0046385A">
              <w:rPr>
                <w:rFonts w:ascii="Times New Roman" w:eastAsia="宋体" w:hAnsi="Times New Roman" w:cs="Times New Roman"/>
                <w:kern w:val="0"/>
                <w:sz w:val="22"/>
                <w:u w:val="single"/>
                <w:lang w:eastAsia="ja-JP"/>
              </w:rPr>
              <w:t>Identify the performance target for coverage enhancement, and study the potential solutions for coverage enhancements for the above scenarios and services</w:t>
            </w:r>
          </w:p>
          <w:p w14:paraId="127854F6"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 xml:space="preserve">The target channels include at least PUSCH/PUCCH </w:t>
            </w:r>
          </w:p>
          <w:p w14:paraId="2D602A59"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Study enhanced solutions, e.g., time domain/frequency domain/DM-RS enhancement (including DM-RS-less transmissions)</w:t>
            </w:r>
          </w:p>
          <w:p w14:paraId="5D456F06" w14:textId="77777777"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Study the additional enhanced solutions for FR2 if any</w:t>
            </w:r>
          </w:p>
          <w:p w14:paraId="7A9ACD65" w14:textId="79190062" w:rsidR="0046385A" w:rsidRPr="0046385A" w:rsidRDefault="0046385A" w:rsidP="0046385A">
            <w:pPr>
              <w:widowControl/>
              <w:numPr>
                <w:ilvl w:val="0"/>
                <w:numId w:val="2"/>
              </w:numPr>
              <w:tabs>
                <w:tab w:val="left" w:pos="567"/>
              </w:tabs>
              <w:autoSpaceDE w:val="0"/>
              <w:autoSpaceDN w:val="0"/>
              <w:adjustRightInd w:val="0"/>
              <w:snapToGrid w:val="0"/>
              <w:spacing w:beforeLines="30" w:before="93" w:line="60" w:lineRule="atLeast"/>
              <w:jc w:val="left"/>
              <w:rPr>
                <w:rFonts w:ascii="Times New Roman" w:eastAsia="宋体" w:hAnsi="Times New Roman" w:cs="Times New Roman"/>
                <w:kern w:val="0"/>
                <w:sz w:val="20"/>
                <w:lang w:eastAsia="ja-JP"/>
              </w:rPr>
            </w:pPr>
            <w:r w:rsidRPr="0046385A">
              <w:rPr>
                <w:rFonts w:ascii="Times New Roman" w:eastAsia="宋体" w:hAnsi="Times New Roman" w:cs="Times New Roman"/>
                <w:kern w:val="0"/>
                <w:sz w:val="20"/>
                <w:lang w:eastAsia="ja-JP"/>
              </w:rPr>
              <w:t>Evaluate the performance of the potential solutions based on link level simulation.</w:t>
            </w:r>
          </w:p>
        </w:tc>
      </w:tr>
    </w:tbl>
    <w:p w14:paraId="3C87A9E0" w14:textId="1A614B85" w:rsidR="00C02023" w:rsidRDefault="00C02023" w:rsidP="002852E2">
      <w:pPr>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R</w:t>
      </w:r>
      <w:r>
        <w:rPr>
          <w:rFonts w:ascii="Times New Roman" w:eastAsia="宋体" w:hAnsi="Times New Roman" w:cs="Times New Roman"/>
          <w:kern w:val="0"/>
          <w:sz w:val="22"/>
        </w:rPr>
        <w:t xml:space="preserve">egarding </w:t>
      </w:r>
      <w:r w:rsidR="005410C6">
        <w:rPr>
          <w:rFonts w:ascii="Times New Roman" w:eastAsia="宋体" w:hAnsi="Times New Roman" w:cs="Times New Roman"/>
          <w:kern w:val="0"/>
          <w:sz w:val="22"/>
        </w:rPr>
        <w:t xml:space="preserve">the </w:t>
      </w:r>
      <w:r>
        <w:rPr>
          <w:rFonts w:ascii="Times New Roman" w:eastAsia="宋体" w:hAnsi="Times New Roman" w:cs="Times New Roman"/>
          <w:kern w:val="0"/>
          <w:sz w:val="22"/>
        </w:rPr>
        <w:t xml:space="preserve">above mentioned objectives in SID, in this contribution, we discuss the following </w:t>
      </w:r>
      <w:r w:rsidR="009654AE">
        <w:rPr>
          <w:rFonts w:ascii="Times New Roman" w:eastAsia="宋体" w:hAnsi="Times New Roman" w:cs="Times New Roman"/>
          <w:kern w:val="0"/>
          <w:sz w:val="22"/>
        </w:rPr>
        <w:t>a</w:t>
      </w:r>
      <w:r w:rsidR="004A2CDE">
        <w:rPr>
          <w:rFonts w:ascii="Times New Roman" w:eastAsia="宋体" w:hAnsi="Times New Roman" w:cs="Times New Roman"/>
          <w:kern w:val="0"/>
          <w:sz w:val="22"/>
        </w:rPr>
        <w:t>s</w:t>
      </w:r>
      <w:r w:rsidR="009654AE">
        <w:rPr>
          <w:rFonts w:ascii="Times New Roman" w:eastAsia="宋体" w:hAnsi="Times New Roman" w:cs="Times New Roman"/>
          <w:kern w:val="0"/>
          <w:sz w:val="22"/>
        </w:rPr>
        <w:t>pects</w:t>
      </w:r>
      <w:r>
        <w:rPr>
          <w:rFonts w:ascii="Times New Roman" w:eastAsia="宋体" w:hAnsi="Times New Roman" w:cs="Times New Roman"/>
          <w:kern w:val="0"/>
          <w:sz w:val="22"/>
        </w:rPr>
        <w:t>:</w:t>
      </w:r>
    </w:p>
    <w:p w14:paraId="5C3ACC94" w14:textId="6EB558AD" w:rsidR="00C02023" w:rsidRDefault="00C02023" w:rsidP="002852E2">
      <w:pPr>
        <w:pStyle w:val="ListParagraph"/>
        <w:numPr>
          <w:ilvl w:val="0"/>
          <w:numId w:val="5"/>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Clarify</w:t>
      </w:r>
      <w:r w:rsidR="001D417B">
        <w:rPr>
          <w:rFonts w:ascii="Times New Roman" w:eastAsia="宋体" w:hAnsi="Times New Roman" w:cs="Times New Roman"/>
          <w:kern w:val="0"/>
          <w:sz w:val="22"/>
        </w:rPr>
        <w:t xml:space="preserve"> requirements of</w:t>
      </w:r>
      <w:r>
        <w:rPr>
          <w:rFonts w:ascii="Times New Roman" w:eastAsia="宋体" w:hAnsi="Times New Roman" w:cs="Times New Roman"/>
          <w:kern w:val="0"/>
          <w:sz w:val="22"/>
        </w:rPr>
        <w:t xml:space="preserve"> NR coverage </w:t>
      </w:r>
      <w:r w:rsidR="00DD169A">
        <w:rPr>
          <w:rFonts w:ascii="Times New Roman" w:eastAsia="宋体" w:hAnsi="Times New Roman" w:cs="Times New Roman"/>
          <w:kern w:val="0"/>
          <w:sz w:val="22"/>
        </w:rPr>
        <w:t xml:space="preserve">towards </w:t>
      </w:r>
      <w:r>
        <w:rPr>
          <w:rFonts w:ascii="Times New Roman" w:eastAsia="宋体" w:hAnsi="Times New Roman" w:cs="Times New Roman"/>
          <w:kern w:val="0"/>
          <w:sz w:val="22"/>
        </w:rPr>
        <w:t>different scenarios</w:t>
      </w:r>
      <w:r w:rsidR="008E71F4">
        <w:rPr>
          <w:rFonts w:ascii="Times New Roman" w:eastAsia="宋体" w:hAnsi="Times New Roman" w:cs="Times New Roman"/>
          <w:kern w:val="0"/>
          <w:sz w:val="22"/>
        </w:rPr>
        <w:t xml:space="preserve"> (i.e., urban/rural/rural with long distance scenario)</w:t>
      </w:r>
      <w:r>
        <w:rPr>
          <w:rFonts w:ascii="Times New Roman" w:eastAsia="宋体" w:hAnsi="Times New Roman" w:cs="Times New Roman"/>
          <w:kern w:val="0"/>
          <w:sz w:val="22"/>
        </w:rPr>
        <w:t xml:space="preserve">, channels </w:t>
      </w:r>
      <w:r w:rsidR="008E71F4">
        <w:rPr>
          <w:rFonts w:ascii="Times New Roman" w:eastAsia="宋体" w:hAnsi="Times New Roman" w:cs="Times New Roman"/>
          <w:kern w:val="0"/>
          <w:sz w:val="22"/>
        </w:rPr>
        <w:t>(i.e., DL and UL channels) and services</w:t>
      </w:r>
      <w:r>
        <w:rPr>
          <w:rFonts w:ascii="Times New Roman" w:eastAsia="宋体" w:hAnsi="Times New Roman" w:cs="Times New Roman"/>
          <w:kern w:val="0"/>
          <w:sz w:val="22"/>
        </w:rPr>
        <w:t xml:space="preserve"> </w:t>
      </w:r>
      <w:r w:rsidR="008E71F4">
        <w:rPr>
          <w:rFonts w:ascii="Times New Roman" w:eastAsia="宋体" w:hAnsi="Times New Roman" w:cs="Times New Roman"/>
          <w:kern w:val="0"/>
          <w:sz w:val="22"/>
        </w:rPr>
        <w:t xml:space="preserve">(i.e., </w:t>
      </w:r>
      <w:r>
        <w:rPr>
          <w:rFonts w:ascii="Times New Roman" w:eastAsia="宋体" w:hAnsi="Times New Roman" w:cs="Times New Roman"/>
          <w:kern w:val="0"/>
          <w:sz w:val="22"/>
        </w:rPr>
        <w:t>eMBB and VoIP services</w:t>
      </w:r>
      <w:r w:rsidR="008E71F4">
        <w:rPr>
          <w:rFonts w:ascii="Times New Roman" w:eastAsia="宋体" w:hAnsi="Times New Roman" w:cs="Times New Roman"/>
          <w:kern w:val="0"/>
          <w:sz w:val="22"/>
        </w:rPr>
        <w:t xml:space="preserve">) with different target </w:t>
      </w:r>
      <w:r>
        <w:rPr>
          <w:rFonts w:ascii="Times New Roman" w:eastAsia="宋体" w:hAnsi="Times New Roman" w:cs="Times New Roman"/>
          <w:kern w:val="0"/>
          <w:sz w:val="22"/>
        </w:rPr>
        <w:t>data rates.</w:t>
      </w:r>
    </w:p>
    <w:p w14:paraId="56C72A7F" w14:textId="2A740DF6" w:rsidR="00C02023" w:rsidRDefault="00002D5A" w:rsidP="002852E2">
      <w:pPr>
        <w:pStyle w:val="ListParagraph"/>
        <w:numPr>
          <w:ilvl w:val="0"/>
          <w:numId w:val="5"/>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Provide baseline s</w:t>
      </w:r>
      <w:r w:rsidR="00C02023">
        <w:rPr>
          <w:rFonts w:ascii="Times New Roman" w:eastAsia="宋体" w:hAnsi="Times New Roman" w:cs="Times New Roman"/>
          <w:kern w:val="0"/>
          <w:sz w:val="22"/>
        </w:rPr>
        <w:t xml:space="preserve">imulation assumptions, evaluation metrics </w:t>
      </w:r>
      <w:r>
        <w:rPr>
          <w:rFonts w:ascii="Times New Roman" w:eastAsia="宋体" w:hAnsi="Times New Roman" w:cs="Times New Roman"/>
          <w:kern w:val="0"/>
          <w:sz w:val="22"/>
        </w:rPr>
        <w:t xml:space="preserve">and identify the bottleneck channel </w:t>
      </w:r>
      <w:r w:rsidR="004A3088">
        <w:rPr>
          <w:rFonts w:ascii="Times New Roman" w:eastAsia="宋体" w:hAnsi="Times New Roman" w:cs="Times New Roman"/>
          <w:kern w:val="0"/>
          <w:sz w:val="22"/>
        </w:rPr>
        <w:t>of</w:t>
      </w:r>
      <w:r>
        <w:rPr>
          <w:rFonts w:ascii="Times New Roman" w:eastAsia="宋体" w:hAnsi="Times New Roman" w:cs="Times New Roman"/>
          <w:kern w:val="0"/>
          <w:sz w:val="22"/>
        </w:rPr>
        <w:t xml:space="preserve"> coverage based on link budget calculations.</w:t>
      </w:r>
    </w:p>
    <w:p w14:paraId="31B63715" w14:textId="5B505812" w:rsidR="00C02023" w:rsidRPr="0057560A" w:rsidRDefault="00C02023" w:rsidP="000B2E4B">
      <w:pPr>
        <w:pStyle w:val="ListParagraph"/>
        <w:numPr>
          <w:ilvl w:val="0"/>
          <w:numId w:val="5"/>
        </w:numPr>
        <w:spacing w:beforeLines="30" w:before="93" w:line="60" w:lineRule="atLeast"/>
        <w:ind w:firstLineChars="0"/>
      </w:pPr>
      <w:r>
        <w:rPr>
          <w:rFonts w:ascii="Times New Roman" w:eastAsia="宋体" w:hAnsi="Times New Roman" w:cs="Times New Roman"/>
          <w:kern w:val="0"/>
          <w:sz w:val="22"/>
        </w:rPr>
        <w:t>A</w:t>
      </w:r>
      <w:r w:rsidRPr="004D13C4">
        <w:rPr>
          <w:rFonts w:ascii="Times New Roman" w:eastAsia="宋体" w:hAnsi="Times New Roman" w:cs="Times New Roman"/>
          <w:kern w:val="0"/>
          <w:sz w:val="22"/>
        </w:rPr>
        <w:t>nalyze key</w:t>
      </w:r>
      <w:r w:rsidR="00002D5A">
        <w:rPr>
          <w:rFonts w:ascii="Times New Roman" w:eastAsia="宋体" w:hAnsi="Times New Roman" w:cs="Times New Roman"/>
          <w:kern w:val="0"/>
          <w:sz w:val="22"/>
        </w:rPr>
        <w:t xml:space="preserve"> </w:t>
      </w:r>
      <w:r w:rsidRPr="004D13C4">
        <w:rPr>
          <w:rFonts w:ascii="Times New Roman" w:eastAsia="宋体" w:hAnsi="Times New Roman" w:cs="Times New Roman"/>
          <w:kern w:val="0"/>
          <w:sz w:val="22"/>
        </w:rPr>
        <w:t>factors</w:t>
      </w:r>
      <w:r>
        <w:rPr>
          <w:rFonts w:ascii="Times New Roman" w:eastAsia="宋体" w:hAnsi="Times New Roman" w:cs="Times New Roman"/>
          <w:kern w:val="0"/>
          <w:sz w:val="22"/>
        </w:rPr>
        <w:t xml:space="preserve"> </w:t>
      </w:r>
      <w:r w:rsidR="008E7415">
        <w:rPr>
          <w:rFonts w:ascii="Times New Roman" w:eastAsia="宋体" w:hAnsi="Times New Roman" w:cs="Times New Roman"/>
          <w:kern w:val="0"/>
          <w:sz w:val="22"/>
        </w:rPr>
        <w:t xml:space="preserve">which </w:t>
      </w:r>
      <w:r w:rsidR="005E4C4F">
        <w:rPr>
          <w:rFonts w:ascii="Times New Roman" w:eastAsia="宋体" w:hAnsi="Times New Roman" w:cs="Times New Roman"/>
          <w:kern w:val="0"/>
          <w:sz w:val="22"/>
        </w:rPr>
        <w:t xml:space="preserve">put </w:t>
      </w:r>
      <w:r w:rsidR="008E7415">
        <w:rPr>
          <w:rFonts w:ascii="Times New Roman" w:eastAsia="宋体" w:hAnsi="Times New Roman" w:cs="Times New Roman"/>
          <w:kern w:val="0"/>
          <w:sz w:val="22"/>
        </w:rPr>
        <w:t>limit</w:t>
      </w:r>
      <w:r w:rsidR="005E4C4F">
        <w:rPr>
          <w:rFonts w:ascii="Times New Roman" w:eastAsia="宋体" w:hAnsi="Times New Roman" w:cs="Times New Roman"/>
          <w:kern w:val="0"/>
          <w:sz w:val="22"/>
        </w:rPr>
        <w:t>ations to</w:t>
      </w:r>
      <w:r w:rsidR="008E7415">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coverage, </w:t>
      </w:r>
      <w:r w:rsidR="00451595">
        <w:rPr>
          <w:rFonts w:ascii="Times New Roman" w:eastAsia="宋体" w:hAnsi="Times New Roman" w:cs="Times New Roman"/>
          <w:kern w:val="0"/>
          <w:sz w:val="22"/>
        </w:rPr>
        <w:t>for example</w:t>
      </w:r>
      <w:r w:rsidR="0039647C">
        <w:rPr>
          <w:rFonts w:ascii="Times New Roman" w:eastAsia="宋体" w:hAnsi="Times New Roman" w:cs="Times New Roman"/>
          <w:kern w:val="0"/>
          <w:sz w:val="22"/>
        </w:rPr>
        <w:t>,</w:t>
      </w:r>
      <w:r w:rsidR="004A3088">
        <w:rPr>
          <w:rFonts w:ascii="Times New Roman" w:eastAsia="宋体" w:hAnsi="Times New Roman" w:cs="Times New Roman"/>
          <w:kern w:val="0"/>
          <w:sz w:val="22"/>
        </w:rPr>
        <w:t xml:space="preserve"> </w:t>
      </w:r>
      <w:r w:rsidR="00B15514">
        <w:rPr>
          <w:rFonts w:ascii="Times New Roman" w:eastAsia="宋体" w:hAnsi="Times New Roman" w:cs="Times New Roman"/>
          <w:kern w:val="0"/>
          <w:sz w:val="22"/>
        </w:rPr>
        <w:t xml:space="preserve">accuracy of </w:t>
      </w:r>
      <w:r w:rsidR="004A3088">
        <w:rPr>
          <w:rFonts w:ascii="Times New Roman" w:eastAsia="宋体" w:hAnsi="Times New Roman" w:cs="Times New Roman"/>
          <w:kern w:val="0"/>
          <w:sz w:val="22"/>
        </w:rPr>
        <w:t xml:space="preserve">channel estimation, </w:t>
      </w:r>
      <w:r w:rsidR="00B15514">
        <w:rPr>
          <w:rFonts w:ascii="Times New Roman" w:eastAsia="宋体" w:hAnsi="Times New Roman" w:cs="Times New Roman"/>
          <w:kern w:val="0"/>
          <w:sz w:val="22"/>
        </w:rPr>
        <w:t xml:space="preserve">overhead of </w:t>
      </w:r>
      <w:r w:rsidR="004A3088">
        <w:rPr>
          <w:rFonts w:ascii="Times New Roman" w:eastAsia="宋体" w:hAnsi="Times New Roman" w:cs="Times New Roman"/>
          <w:kern w:val="0"/>
          <w:sz w:val="22"/>
        </w:rPr>
        <w:t xml:space="preserve">reference signal, </w:t>
      </w:r>
      <w:r w:rsidR="00CB0BBF">
        <w:rPr>
          <w:rFonts w:ascii="Times New Roman" w:eastAsia="宋体" w:hAnsi="Times New Roman" w:cs="Times New Roman"/>
          <w:kern w:val="0"/>
          <w:sz w:val="22"/>
        </w:rPr>
        <w:t xml:space="preserve">time domain </w:t>
      </w:r>
      <w:r w:rsidR="004A3088">
        <w:rPr>
          <w:rFonts w:ascii="Times New Roman" w:eastAsia="宋体" w:hAnsi="Times New Roman" w:cs="Times New Roman"/>
          <w:kern w:val="0"/>
          <w:sz w:val="22"/>
        </w:rPr>
        <w:t xml:space="preserve">scheduling with resource waste, </w:t>
      </w:r>
      <w:r w:rsidR="004A3088">
        <w:rPr>
          <w:rFonts w:ascii="Times New Roman" w:eastAsia="宋体" w:hAnsi="Times New Roman" w:cs="Times New Roman"/>
          <w:kern w:val="0"/>
          <w:sz w:val="22"/>
        </w:rPr>
        <w:lastRenderedPageBreak/>
        <w:t>maximum UE transmission power</w:t>
      </w:r>
      <w:r w:rsidR="00CB4369">
        <w:rPr>
          <w:rFonts w:ascii="Times New Roman" w:eastAsia="宋体" w:hAnsi="Times New Roman" w:cs="Times New Roman"/>
          <w:kern w:val="0"/>
          <w:sz w:val="22"/>
        </w:rPr>
        <w:t>, etc</w:t>
      </w:r>
      <w:r>
        <w:rPr>
          <w:rFonts w:ascii="Times New Roman" w:eastAsia="宋体" w:hAnsi="Times New Roman" w:cs="Times New Roman"/>
          <w:kern w:val="0"/>
          <w:sz w:val="22"/>
        </w:rPr>
        <w:t xml:space="preserve">. </w:t>
      </w:r>
      <w:r w:rsidR="008429B3">
        <w:rPr>
          <w:rFonts w:ascii="Times New Roman" w:eastAsia="宋体" w:hAnsi="Times New Roman" w:cs="Times New Roman"/>
          <w:kern w:val="0"/>
          <w:sz w:val="22"/>
        </w:rPr>
        <w:t>And th</w:t>
      </w:r>
      <w:r w:rsidR="000B2E4B">
        <w:rPr>
          <w:rFonts w:ascii="Times New Roman" w:eastAsia="宋体" w:hAnsi="Times New Roman" w:cs="Times New Roman"/>
          <w:kern w:val="0"/>
          <w:sz w:val="22"/>
        </w:rPr>
        <w:t>ose</w:t>
      </w:r>
      <w:r w:rsidR="008429B3">
        <w:rPr>
          <w:rFonts w:ascii="Times New Roman" w:eastAsia="宋体" w:hAnsi="Times New Roman" w:cs="Times New Roman"/>
          <w:kern w:val="0"/>
          <w:sz w:val="22"/>
        </w:rPr>
        <w:t xml:space="preserve"> factors may lead to some </w:t>
      </w:r>
      <w:r w:rsidR="000B2E4B">
        <w:rPr>
          <w:rFonts w:ascii="Times New Roman" w:eastAsia="宋体" w:hAnsi="Times New Roman" w:cs="Times New Roman"/>
          <w:kern w:val="0"/>
          <w:sz w:val="22"/>
        </w:rPr>
        <w:t>e</w:t>
      </w:r>
      <w:r w:rsidR="000B2E4B" w:rsidRPr="000B2E4B">
        <w:rPr>
          <w:rFonts w:ascii="Times New Roman" w:eastAsia="宋体" w:hAnsi="Times New Roman" w:cs="Times New Roman"/>
          <w:kern w:val="0"/>
          <w:sz w:val="22"/>
        </w:rPr>
        <w:t>nlightenment</w:t>
      </w:r>
      <w:r w:rsidR="000B2E4B">
        <w:rPr>
          <w:rFonts w:ascii="Times New Roman" w:eastAsia="宋体" w:hAnsi="Times New Roman" w:cs="Times New Roman"/>
          <w:kern w:val="0"/>
          <w:sz w:val="22"/>
        </w:rPr>
        <w:t xml:space="preserve"> </w:t>
      </w:r>
      <w:r w:rsidR="008429B3">
        <w:rPr>
          <w:rFonts w:ascii="Times New Roman" w:eastAsia="宋体" w:hAnsi="Times New Roman" w:cs="Times New Roman"/>
          <w:kern w:val="0"/>
          <w:sz w:val="22"/>
        </w:rPr>
        <w:t>on the potential coverage enhancement solutions.</w:t>
      </w:r>
    </w:p>
    <w:p w14:paraId="12332067" w14:textId="77777777" w:rsidR="00C02023" w:rsidRPr="00C02023" w:rsidRDefault="00C02023" w:rsidP="002852E2">
      <w:pPr>
        <w:spacing w:beforeLines="30" w:before="93" w:line="60" w:lineRule="atLeast"/>
        <w:rPr>
          <w:rFonts w:ascii="Times New Roman" w:eastAsia="宋体" w:hAnsi="Times New Roman" w:cs="Times New Roman"/>
          <w:kern w:val="0"/>
          <w:sz w:val="22"/>
        </w:rPr>
      </w:pPr>
    </w:p>
    <w:p w14:paraId="5890A2B1" w14:textId="77777777" w:rsidR="0057560A" w:rsidRDefault="004D13C4" w:rsidP="002852E2">
      <w:pPr>
        <w:pStyle w:val="Heading1"/>
        <w:spacing w:beforeLines="30" w:before="93" w:after="0" w:line="60" w:lineRule="atLeast"/>
      </w:pPr>
      <w:r>
        <w:t>Discussion</w:t>
      </w:r>
    </w:p>
    <w:p w14:paraId="6A638B50" w14:textId="2592321F" w:rsidR="0057560A" w:rsidRPr="0057560A" w:rsidRDefault="0057560A" w:rsidP="002852E2">
      <w:pPr>
        <w:pStyle w:val="Heading2"/>
        <w:keepLines w:val="0"/>
        <w:widowControl/>
        <w:numPr>
          <w:ilvl w:val="1"/>
          <w:numId w:val="4"/>
        </w:numPr>
        <w:autoSpaceDE w:val="0"/>
        <w:autoSpaceDN w:val="0"/>
        <w:adjustRightInd w:val="0"/>
        <w:snapToGrid w:val="0"/>
        <w:spacing w:beforeLines="30" w:before="93" w:after="0" w:line="60" w:lineRule="atLeast"/>
        <w:rPr>
          <w:rFonts w:ascii="Times New Roman" w:hAnsi="Times New Roman" w:cs="Times New Roman"/>
          <w:sz w:val="24"/>
        </w:rPr>
      </w:pPr>
      <w:r w:rsidRPr="0057560A">
        <w:rPr>
          <w:rFonts w:ascii="Times New Roman" w:hAnsi="Times New Roman" w:cs="Times New Roman"/>
          <w:sz w:val="24"/>
        </w:rPr>
        <w:t>On requirements</w:t>
      </w:r>
      <w:r w:rsidR="003C2658">
        <w:rPr>
          <w:rFonts w:ascii="Times New Roman" w:hAnsi="Times New Roman" w:cs="Times New Roman"/>
          <w:sz w:val="24"/>
        </w:rPr>
        <w:t xml:space="preserve"> </w:t>
      </w:r>
      <w:r w:rsidR="004E04B8">
        <w:rPr>
          <w:rFonts w:ascii="Times New Roman" w:hAnsi="Times New Roman" w:cs="Times New Roman"/>
          <w:sz w:val="24"/>
        </w:rPr>
        <w:t xml:space="preserve">for </w:t>
      </w:r>
      <w:r w:rsidR="004E04B8" w:rsidRPr="0057560A">
        <w:rPr>
          <w:rFonts w:ascii="Times New Roman" w:hAnsi="Times New Roman" w:cs="Times New Roman"/>
          <w:sz w:val="24"/>
        </w:rPr>
        <w:t>coverage enhancement</w:t>
      </w:r>
    </w:p>
    <w:p w14:paraId="07E4632B" w14:textId="40F1560E" w:rsidR="0057560A" w:rsidRPr="004A2CF5" w:rsidRDefault="001548FB" w:rsidP="002852E2">
      <w:pPr>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w:t>
      </w:r>
      <w:r w:rsidR="00120785" w:rsidRPr="004A2CF5">
        <w:rPr>
          <w:rFonts w:ascii="Times New Roman" w:eastAsia="宋体" w:hAnsi="Times New Roman" w:cs="Times New Roman"/>
          <w:kern w:val="0"/>
          <w:sz w:val="22"/>
        </w:rPr>
        <w:t>he following two types of services</w:t>
      </w:r>
      <w:r>
        <w:rPr>
          <w:rFonts w:ascii="Times New Roman" w:eastAsia="宋体" w:hAnsi="Times New Roman" w:cs="Times New Roman"/>
          <w:kern w:val="0"/>
          <w:sz w:val="22"/>
        </w:rPr>
        <w:t xml:space="preserve"> are considered in the SI</w:t>
      </w:r>
      <w:r w:rsidR="00120785" w:rsidRPr="004A2CF5">
        <w:rPr>
          <w:rFonts w:ascii="Times New Roman" w:eastAsia="宋体" w:hAnsi="Times New Roman" w:cs="Times New Roman"/>
          <w:kern w:val="0"/>
          <w:sz w:val="22"/>
        </w:rPr>
        <w:t>:</w:t>
      </w:r>
    </w:p>
    <w:p w14:paraId="5FBD19B3" w14:textId="0E9DC652" w:rsidR="00120785" w:rsidRPr="004A2CF5" w:rsidRDefault="00120785" w:rsidP="002852E2">
      <w:pPr>
        <w:pStyle w:val="ListParagraph"/>
        <w:numPr>
          <w:ilvl w:val="0"/>
          <w:numId w:val="6"/>
        </w:numPr>
        <w:spacing w:beforeLines="30" w:before="93" w:line="60" w:lineRule="atLeast"/>
        <w:ind w:firstLineChars="0"/>
        <w:rPr>
          <w:rFonts w:ascii="Times New Roman" w:eastAsia="宋体" w:hAnsi="Times New Roman" w:cs="Times New Roman"/>
          <w:kern w:val="0"/>
          <w:sz w:val="22"/>
        </w:rPr>
      </w:pPr>
      <w:r w:rsidRPr="00F458E4">
        <w:rPr>
          <w:rFonts w:ascii="Times New Roman" w:eastAsia="宋体" w:hAnsi="Times New Roman" w:cs="Times New Roman" w:hint="eastAsia"/>
          <w:kern w:val="0"/>
          <w:sz w:val="22"/>
          <w:u w:val="single"/>
        </w:rPr>
        <w:t>e</w:t>
      </w:r>
      <w:r w:rsidRPr="00F458E4">
        <w:rPr>
          <w:rFonts w:ascii="Times New Roman" w:eastAsia="宋体" w:hAnsi="Times New Roman" w:cs="Times New Roman"/>
          <w:kern w:val="0"/>
          <w:sz w:val="22"/>
          <w:u w:val="single"/>
        </w:rPr>
        <w:t>MBB service</w:t>
      </w:r>
      <w:r w:rsidRPr="004A2CF5">
        <w:rPr>
          <w:rFonts w:ascii="Times New Roman" w:eastAsia="宋体" w:hAnsi="Times New Roman" w:cs="Times New Roman"/>
          <w:kern w:val="0"/>
          <w:sz w:val="22"/>
        </w:rPr>
        <w:t xml:space="preserve"> which </w:t>
      </w:r>
      <w:r w:rsidR="00E95B83" w:rsidRPr="004A2CF5">
        <w:rPr>
          <w:rFonts w:ascii="Times New Roman" w:eastAsia="宋体" w:hAnsi="Times New Roman" w:cs="Times New Roman"/>
          <w:kern w:val="0"/>
          <w:sz w:val="22"/>
        </w:rPr>
        <w:t xml:space="preserve">requires </w:t>
      </w:r>
      <w:r w:rsidR="00E10E86">
        <w:rPr>
          <w:rFonts w:ascii="Times New Roman" w:eastAsia="宋体" w:hAnsi="Times New Roman" w:cs="Times New Roman"/>
          <w:kern w:val="0"/>
          <w:sz w:val="22"/>
        </w:rPr>
        <w:t>high</w:t>
      </w:r>
      <w:r w:rsidR="00E10E86" w:rsidRPr="004A2CF5">
        <w:rPr>
          <w:rFonts w:ascii="Times New Roman" w:eastAsia="宋体" w:hAnsi="Times New Roman" w:cs="Times New Roman"/>
          <w:kern w:val="0"/>
          <w:sz w:val="22"/>
        </w:rPr>
        <w:t xml:space="preserve"> </w:t>
      </w:r>
      <w:r w:rsidR="00E95B83" w:rsidRPr="004A2CF5">
        <w:rPr>
          <w:rFonts w:ascii="Times New Roman" w:eastAsia="宋体" w:hAnsi="Times New Roman" w:cs="Times New Roman"/>
          <w:kern w:val="0"/>
          <w:sz w:val="22"/>
        </w:rPr>
        <w:t xml:space="preserve">data rate to enable applications such as surveillance cameras in cities and homes, live video communication and meetings, cloud VR and so on. </w:t>
      </w:r>
    </w:p>
    <w:p w14:paraId="49E7D500" w14:textId="320C6696" w:rsidR="00E95B83" w:rsidRPr="00F458E4" w:rsidRDefault="00E95B83" w:rsidP="002852E2">
      <w:pPr>
        <w:pStyle w:val="ListParagraph"/>
        <w:numPr>
          <w:ilvl w:val="0"/>
          <w:numId w:val="6"/>
        </w:numPr>
        <w:spacing w:beforeLines="30" w:before="93" w:line="60" w:lineRule="atLeast"/>
        <w:ind w:firstLineChars="0"/>
        <w:rPr>
          <w:rFonts w:ascii="Times New Roman" w:eastAsia="宋体" w:hAnsi="Times New Roman" w:cs="Times New Roman"/>
          <w:kern w:val="0"/>
          <w:sz w:val="22"/>
        </w:rPr>
      </w:pPr>
      <w:r w:rsidRPr="00F458E4">
        <w:rPr>
          <w:rFonts w:ascii="Times New Roman" w:eastAsia="宋体" w:hAnsi="Times New Roman" w:cs="Times New Roman"/>
          <w:kern w:val="0"/>
          <w:sz w:val="22"/>
          <w:u w:val="single"/>
        </w:rPr>
        <w:t>VoIP service</w:t>
      </w:r>
      <w:r w:rsidRPr="004A2CF5">
        <w:rPr>
          <w:rFonts w:ascii="Times New Roman" w:eastAsia="宋体" w:hAnsi="Times New Roman" w:cs="Times New Roman"/>
          <w:kern w:val="0"/>
          <w:sz w:val="22"/>
        </w:rPr>
        <w:t xml:space="preserve"> which requires </w:t>
      </w:r>
      <w:r w:rsidR="00766434">
        <w:rPr>
          <w:rFonts w:ascii="Times New Roman" w:eastAsia="宋体" w:hAnsi="Times New Roman" w:cs="Times New Roman"/>
          <w:kern w:val="0"/>
          <w:sz w:val="22"/>
        </w:rPr>
        <w:t xml:space="preserve">a </w:t>
      </w:r>
      <w:r w:rsidR="00356BD5">
        <w:rPr>
          <w:rFonts w:ascii="Times New Roman" w:eastAsia="宋体" w:hAnsi="Times New Roman" w:cs="Times New Roman"/>
          <w:kern w:val="0"/>
          <w:sz w:val="22"/>
        </w:rPr>
        <w:t xml:space="preserve">high reliability with a low </w:t>
      </w:r>
      <w:r w:rsidR="00E75610">
        <w:rPr>
          <w:rFonts w:ascii="Times New Roman" w:eastAsia="宋体" w:hAnsi="Times New Roman" w:cs="Times New Roman"/>
          <w:kern w:val="0"/>
          <w:sz w:val="22"/>
        </w:rPr>
        <w:t>r</w:t>
      </w:r>
      <w:r w:rsidRPr="004A2CF5">
        <w:rPr>
          <w:rFonts w:ascii="Times New Roman" w:eastAsia="宋体" w:hAnsi="Times New Roman" w:cs="Times New Roman"/>
          <w:kern w:val="0"/>
          <w:sz w:val="22"/>
        </w:rPr>
        <w:t xml:space="preserve">BLER and </w:t>
      </w:r>
      <w:r w:rsidR="00E75610">
        <w:rPr>
          <w:rFonts w:ascii="Times New Roman" w:eastAsia="宋体" w:hAnsi="Times New Roman" w:cs="Times New Roman"/>
          <w:kern w:val="0"/>
          <w:sz w:val="22"/>
        </w:rPr>
        <w:t xml:space="preserve">high </w:t>
      </w:r>
      <w:r w:rsidRPr="004A2CF5">
        <w:rPr>
          <w:rFonts w:ascii="Times New Roman" w:eastAsia="宋体" w:hAnsi="Times New Roman" w:cs="Times New Roman"/>
          <w:kern w:val="0"/>
          <w:sz w:val="22"/>
        </w:rPr>
        <w:t xml:space="preserve">mean opinion score to ensure good </w:t>
      </w:r>
      <w:r w:rsidR="00766434" w:rsidRPr="004A2CF5">
        <w:rPr>
          <w:rFonts w:ascii="Times New Roman" w:eastAsia="宋体" w:hAnsi="Times New Roman" w:cs="Times New Roman"/>
          <w:kern w:val="0"/>
          <w:sz w:val="22"/>
        </w:rPr>
        <w:t>experience</w:t>
      </w:r>
      <w:r w:rsidR="00766434">
        <w:rPr>
          <w:rFonts w:ascii="Times New Roman" w:eastAsia="宋体" w:hAnsi="Times New Roman" w:cs="Times New Roman"/>
          <w:kern w:val="0"/>
          <w:sz w:val="22"/>
        </w:rPr>
        <w:t>.</w:t>
      </w:r>
      <w:r w:rsidR="00766434" w:rsidRPr="004A2CF5" w:rsidDel="00766434">
        <w:rPr>
          <w:rFonts w:ascii="Times New Roman" w:eastAsia="宋体" w:hAnsi="Times New Roman" w:cs="Times New Roman"/>
          <w:kern w:val="0"/>
          <w:sz w:val="22"/>
        </w:rPr>
        <w:t xml:space="preserve"> </w:t>
      </w:r>
    </w:p>
    <w:p w14:paraId="5DE349AC" w14:textId="29ECD0F3" w:rsidR="00E95B83" w:rsidRPr="004A2CF5" w:rsidRDefault="00356BD5" w:rsidP="002852E2">
      <w:pPr>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Target data rates of eMBB and VoIP services under different scenarios</w:t>
      </w:r>
      <w:r w:rsidR="004A6474">
        <w:rPr>
          <w:rFonts w:ascii="Times New Roman" w:eastAsia="宋体" w:hAnsi="Times New Roman" w:cs="Times New Roman"/>
          <w:kern w:val="0"/>
          <w:sz w:val="22"/>
        </w:rPr>
        <w:t xml:space="preserve"> are </w:t>
      </w:r>
      <w:r w:rsidR="00DD169A">
        <w:rPr>
          <w:rFonts w:ascii="Times New Roman" w:eastAsia="宋体" w:hAnsi="Times New Roman" w:cs="Times New Roman"/>
          <w:kern w:val="0"/>
          <w:sz w:val="22"/>
        </w:rPr>
        <w:t>specified as follows</w:t>
      </w:r>
      <w:r w:rsidR="0011298D" w:rsidRPr="004A2CF5">
        <w:rPr>
          <w:rFonts w:ascii="Times New Roman" w:eastAsia="宋体" w:hAnsi="Times New Roman" w:cs="Times New Roman"/>
          <w:kern w:val="0"/>
          <w:sz w:val="22"/>
        </w:rPr>
        <w:t>:</w:t>
      </w:r>
    </w:p>
    <w:p w14:paraId="738E422B" w14:textId="029E08C4" w:rsidR="0011298D" w:rsidRPr="004A2CF5" w:rsidRDefault="0011298D" w:rsidP="002852E2">
      <w:pPr>
        <w:pStyle w:val="ListParagraph"/>
        <w:numPr>
          <w:ilvl w:val="0"/>
          <w:numId w:val="7"/>
        </w:numPr>
        <w:spacing w:beforeLines="30" w:before="93" w:line="60" w:lineRule="atLeast"/>
        <w:ind w:firstLineChars="0"/>
        <w:rPr>
          <w:rFonts w:ascii="Times New Roman" w:eastAsia="宋体" w:hAnsi="Times New Roman" w:cs="Times New Roman"/>
          <w:kern w:val="0"/>
          <w:sz w:val="22"/>
        </w:rPr>
      </w:pPr>
      <w:r w:rsidRPr="00F458E4">
        <w:rPr>
          <w:rFonts w:ascii="Times New Roman" w:eastAsia="宋体" w:hAnsi="Times New Roman" w:cs="Times New Roman" w:hint="eastAsia"/>
          <w:kern w:val="0"/>
          <w:sz w:val="22"/>
          <w:u w:val="single"/>
        </w:rPr>
        <w:t>U</w:t>
      </w:r>
      <w:r w:rsidR="004E5076" w:rsidRPr="00F458E4">
        <w:rPr>
          <w:rFonts w:ascii="Times New Roman" w:eastAsia="宋体" w:hAnsi="Times New Roman" w:cs="Times New Roman"/>
          <w:kern w:val="0"/>
          <w:sz w:val="22"/>
          <w:u w:val="single"/>
        </w:rPr>
        <w:t>rban scenario</w:t>
      </w:r>
      <w:r w:rsidR="004E5076" w:rsidRPr="004A2CF5">
        <w:rPr>
          <w:rFonts w:ascii="Times New Roman" w:eastAsia="宋体" w:hAnsi="Times New Roman" w:cs="Times New Roman"/>
          <w:kern w:val="0"/>
          <w:sz w:val="22"/>
        </w:rPr>
        <w:t xml:space="preserve"> with ISD of 3</w:t>
      </w:r>
      <w:r w:rsidRPr="004A2CF5">
        <w:rPr>
          <w:rFonts w:ascii="Times New Roman" w:eastAsia="宋体" w:hAnsi="Times New Roman" w:cs="Times New Roman"/>
          <w:kern w:val="0"/>
          <w:sz w:val="22"/>
        </w:rPr>
        <w:t>00~500 meters</w:t>
      </w:r>
      <w:r w:rsidR="00024709">
        <w:rPr>
          <w:rFonts w:ascii="Times New Roman" w:eastAsia="宋体" w:hAnsi="Times New Roman" w:cs="Times New Roman"/>
          <w:kern w:val="0"/>
          <w:sz w:val="22"/>
        </w:rPr>
        <w:t>,</w:t>
      </w:r>
      <w:r w:rsidRPr="004A2CF5">
        <w:rPr>
          <w:rFonts w:ascii="Times New Roman" w:eastAsia="宋体" w:hAnsi="Times New Roman" w:cs="Times New Roman"/>
          <w:kern w:val="0"/>
          <w:sz w:val="22"/>
        </w:rPr>
        <w:t xml:space="preserve"> for example, office zone</w:t>
      </w:r>
      <w:r w:rsidR="00024709">
        <w:rPr>
          <w:rFonts w:ascii="Times New Roman" w:eastAsia="宋体" w:hAnsi="Times New Roman" w:cs="Times New Roman"/>
          <w:kern w:val="0"/>
          <w:sz w:val="22"/>
        </w:rPr>
        <w:t>s</w:t>
      </w:r>
      <w:r w:rsidRPr="004A2CF5">
        <w:rPr>
          <w:rFonts w:ascii="Times New Roman" w:eastAsia="宋体" w:hAnsi="Times New Roman" w:cs="Times New Roman"/>
          <w:kern w:val="0"/>
          <w:sz w:val="22"/>
        </w:rPr>
        <w:t>, coffee house</w:t>
      </w:r>
      <w:r w:rsidR="00024709">
        <w:rPr>
          <w:rFonts w:ascii="Times New Roman" w:eastAsia="宋体" w:hAnsi="Times New Roman" w:cs="Times New Roman"/>
          <w:kern w:val="0"/>
          <w:sz w:val="22"/>
        </w:rPr>
        <w:t>s</w:t>
      </w:r>
      <w:r w:rsidRPr="004A2CF5">
        <w:rPr>
          <w:rFonts w:ascii="Times New Roman" w:eastAsia="宋体" w:hAnsi="Times New Roman" w:cs="Times New Roman"/>
          <w:kern w:val="0"/>
          <w:sz w:val="22"/>
        </w:rPr>
        <w:t xml:space="preserve">, industrial factories </w:t>
      </w:r>
      <w:r w:rsidR="004E5076" w:rsidRPr="004A2CF5">
        <w:rPr>
          <w:rFonts w:ascii="Times New Roman" w:eastAsia="宋体" w:hAnsi="Times New Roman" w:cs="Times New Roman"/>
          <w:kern w:val="0"/>
          <w:sz w:val="22"/>
        </w:rPr>
        <w:t>in urban cities</w:t>
      </w:r>
      <w:r w:rsidR="00DD169A">
        <w:rPr>
          <w:rFonts w:ascii="Times New Roman" w:eastAsia="宋体" w:hAnsi="Times New Roman" w:cs="Times New Roman"/>
          <w:kern w:val="0"/>
          <w:sz w:val="22"/>
        </w:rPr>
        <w:t>, high data rates are required for eMBB</w:t>
      </w:r>
      <w:r w:rsidR="008E6372">
        <w:rPr>
          <w:rFonts w:ascii="Times New Roman" w:eastAsia="宋体" w:hAnsi="Times New Roman" w:cs="Times New Roman"/>
          <w:kern w:val="0"/>
          <w:sz w:val="22"/>
        </w:rPr>
        <w:t xml:space="preserve"> services</w:t>
      </w:r>
      <w:r w:rsidR="00024709">
        <w:rPr>
          <w:rFonts w:ascii="Times New Roman" w:eastAsia="宋体" w:hAnsi="Times New Roman" w:cs="Times New Roman"/>
          <w:kern w:val="0"/>
          <w:sz w:val="22"/>
        </w:rPr>
        <w:t xml:space="preserve"> such as </w:t>
      </w:r>
      <w:r w:rsidR="00CA1F54">
        <w:rPr>
          <w:rFonts w:ascii="Times New Roman" w:eastAsia="宋体" w:hAnsi="Times New Roman" w:cs="Times New Roman"/>
          <w:kern w:val="0"/>
          <w:sz w:val="22"/>
        </w:rPr>
        <w:t xml:space="preserve">no less than </w:t>
      </w:r>
      <w:r w:rsidR="004E5076" w:rsidRPr="004A2CF5">
        <w:rPr>
          <w:rFonts w:ascii="Times New Roman" w:eastAsia="宋体" w:hAnsi="Times New Roman" w:cs="Times New Roman"/>
          <w:kern w:val="0"/>
          <w:sz w:val="22"/>
        </w:rPr>
        <w:t>1Mbps uplink and 10Mbps downlink rates</w:t>
      </w:r>
      <w:r w:rsidR="00024709">
        <w:rPr>
          <w:rFonts w:ascii="Times New Roman" w:eastAsia="宋体" w:hAnsi="Times New Roman" w:cs="Times New Roman"/>
          <w:kern w:val="0"/>
          <w:sz w:val="22"/>
        </w:rPr>
        <w:t>.</w:t>
      </w:r>
      <w:r w:rsidR="004E5076" w:rsidRPr="004A2CF5">
        <w:rPr>
          <w:rFonts w:ascii="Times New Roman" w:eastAsia="宋体" w:hAnsi="Times New Roman" w:cs="Times New Roman"/>
          <w:kern w:val="0"/>
          <w:sz w:val="22"/>
        </w:rPr>
        <w:t xml:space="preserve"> </w:t>
      </w:r>
    </w:p>
    <w:p w14:paraId="338D6109" w14:textId="7AC27085" w:rsidR="004E5076" w:rsidRPr="004A2CF5" w:rsidRDefault="004E5076" w:rsidP="002852E2">
      <w:pPr>
        <w:pStyle w:val="ListParagraph"/>
        <w:numPr>
          <w:ilvl w:val="0"/>
          <w:numId w:val="7"/>
        </w:numPr>
        <w:spacing w:beforeLines="30" w:before="93" w:line="60" w:lineRule="atLeast"/>
        <w:ind w:firstLineChars="0"/>
        <w:rPr>
          <w:rFonts w:ascii="Times New Roman" w:eastAsia="宋体" w:hAnsi="Times New Roman" w:cs="Times New Roman"/>
          <w:kern w:val="0"/>
          <w:sz w:val="22"/>
        </w:rPr>
      </w:pPr>
      <w:r w:rsidRPr="00F458E4">
        <w:rPr>
          <w:rFonts w:ascii="Times New Roman" w:eastAsia="宋体" w:hAnsi="Times New Roman" w:cs="Times New Roman"/>
          <w:kern w:val="0"/>
          <w:sz w:val="22"/>
          <w:u w:val="single"/>
        </w:rPr>
        <w:t>Rural scenario</w:t>
      </w:r>
      <w:r w:rsidRPr="004A2CF5">
        <w:rPr>
          <w:rFonts w:ascii="Times New Roman" w:eastAsia="宋体" w:hAnsi="Times New Roman" w:cs="Times New Roman"/>
          <w:kern w:val="0"/>
          <w:sz w:val="22"/>
        </w:rPr>
        <w:t xml:space="preserve"> with ISD of 1~3 kilometers, for example, farm house</w:t>
      </w:r>
      <w:r w:rsidR="004A33AE">
        <w:rPr>
          <w:rFonts w:ascii="Times New Roman" w:eastAsia="宋体" w:hAnsi="Times New Roman" w:cs="Times New Roman"/>
          <w:kern w:val="0"/>
          <w:sz w:val="22"/>
        </w:rPr>
        <w:t>s</w:t>
      </w:r>
      <w:r w:rsidRPr="004A2CF5">
        <w:rPr>
          <w:rFonts w:ascii="Times New Roman" w:eastAsia="宋体" w:hAnsi="Times New Roman" w:cs="Times New Roman"/>
          <w:kern w:val="0"/>
          <w:sz w:val="22"/>
        </w:rPr>
        <w:t>, parks, etc., moderate data rate</w:t>
      </w:r>
      <w:r w:rsidR="00024709">
        <w:rPr>
          <w:rFonts w:ascii="Times New Roman" w:eastAsia="宋体" w:hAnsi="Times New Roman" w:cs="Times New Roman"/>
          <w:kern w:val="0"/>
          <w:sz w:val="22"/>
        </w:rPr>
        <w:t>s</w:t>
      </w:r>
      <w:r w:rsidRPr="004A2CF5">
        <w:rPr>
          <w:rFonts w:ascii="Times New Roman" w:eastAsia="宋体" w:hAnsi="Times New Roman" w:cs="Times New Roman"/>
          <w:kern w:val="0"/>
          <w:sz w:val="22"/>
        </w:rPr>
        <w:t xml:space="preserve"> are required</w:t>
      </w:r>
      <w:r w:rsidR="004A2CF5">
        <w:rPr>
          <w:rFonts w:ascii="Times New Roman" w:eastAsia="宋体" w:hAnsi="Times New Roman" w:cs="Times New Roman"/>
          <w:kern w:val="0"/>
          <w:sz w:val="22"/>
        </w:rPr>
        <w:t xml:space="preserve"> for eMBB services</w:t>
      </w:r>
      <w:r w:rsidRPr="004A2CF5">
        <w:rPr>
          <w:rFonts w:ascii="Times New Roman" w:eastAsia="宋体" w:hAnsi="Times New Roman" w:cs="Times New Roman"/>
          <w:kern w:val="0"/>
          <w:sz w:val="22"/>
        </w:rPr>
        <w:t xml:space="preserve">, such as </w:t>
      </w:r>
      <w:r w:rsidR="004144E8">
        <w:rPr>
          <w:rFonts w:ascii="Times New Roman" w:eastAsia="宋体" w:hAnsi="Times New Roman" w:cs="Times New Roman"/>
          <w:kern w:val="0"/>
          <w:sz w:val="22"/>
        </w:rPr>
        <w:t>no less than</w:t>
      </w:r>
      <w:r w:rsidR="004144E8" w:rsidRPr="004A2CF5">
        <w:rPr>
          <w:rFonts w:ascii="Times New Roman" w:eastAsia="宋体" w:hAnsi="Times New Roman" w:cs="Times New Roman"/>
          <w:kern w:val="0"/>
          <w:sz w:val="22"/>
        </w:rPr>
        <w:t xml:space="preserve"> </w:t>
      </w:r>
      <w:r w:rsidRPr="004A2CF5">
        <w:rPr>
          <w:rFonts w:ascii="Times New Roman" w:eastAsia="宋体" w:hAnsi="Times New Roman" w:cs="Times New Roman"/>
          <w:kern w:val="0"/>
          <w:sz w:val="22"/>
        </w:rPr>
        <w:t xml:space="preserve">100kbps </w:t>
      </w:r>
      <w:r w:rsidR="004A2CF5">
        <w:rPr>
          <w:rFonts w:ascii="Times New Roman" w:eastAsia="宋体" w:hAnsi="Times New Roman" w:cs="Times New Roman"/>
          <w:kern w:val="0"/>
          <w:sz w:val="22"/>
        </w:rPr>
        <w:t>uplink and 1Mbps downlink</w:t>
      </w:r>
      <w:r w:rsidR="00356BD5" w:rsidRPr="00356BD5">
        <w:rPr>
          <w:rFonts w:ascii="Times New Roman" w:eastAsia="宋体" w:hAnsi="Times New Roman" w:cs="Times New Roman"/>
          <w:kern w:val="0"/>
          <w:sz w:val="22"/>
        </w:rPr>
        <w:t xml:space="preserve"> </w:t>
      </w:r>
      <w:r w:rsidR="008E6372">
        <w:rPr>
          <w:rFonts w:ascii="Times New Roman" w:eastAsia="宋体" w:hAnsi="Times New Roman" w:cs="Times New Roman"/>
          <w:kern w:val="0"/>
          <w:sz w:val="22"/>
        </w:rPr>
        <w:t>rates</w:t>
      </w:r>
      <w:r w:rsidR="00024709">
        <w:rPr>
          <w:rFonts w:ascii="Times New Roman" w:eastAsia="宋体" w:hAnsi="Times New Roman" w:cs="Times New Roman"/>
          <w:kern w:val="0"/>
          <w:sz w:val="22"/>
        </w:rPr>
        <w:t>.</w:t>
      </w:r>
    </w:p>
    <w:p w14:paraId="51D06205" w14:textId="5704BA3D" w:rsidR="004E5076" w:rsidRPr="009D73A6" w:rsidRDefault="004E5076" w:rsidP="009D73A6">
      <w:pPr>
        <w:pStyle w:val="ListParagraph"/>
        <w:numPr>
          <w:ilvl w:val="0"/>
          <w:numId w:val="7"/>
        </w:numPr>
        <w:spacing w:beforeLines="30" w:before="93" w:line="60" w:lineRule="atLeast"/>
        <w:ind w:firstLineChars="0"/>
        <w:rPr>
          <w:rFonts w:ascii="Times New Roman" w:eastAsia="宋体" w:hAnsi="Times New Roman" w:cs="Times New Roman"/>
          <w:kern w:val="0"/>
          <w:sz w:val="22"/>
        </w:rPr>
      </w:pPr>
      <w:r w:rsidRPr="00F458E4">
        <w:rPr>
          <w:rFonts w:ascii="Times New Roman" w:eastAsia="宋体" w:hAnsi="Times New Roman" w:cs="Times New Roman"/>
          <w:kern w:val="0"/>
          <w:sz w:val="22"/>
          <w:u w:val="single"/>
        </w:rPr>
        <w:t>Rural scenario with ISD of 10-100km</w:t>
      </w:r>
      <w:r w:rsidRPr="004A2CF5">
        <w:rPr>
          <w:rFonts w:ascii="Times New Roman" w:eastAsia="宋体" w:hAnsi="Times New Roman" w:cs="Times New Roman"/>
          <w:kern w:val="0"/>
          <w:sz w:val="22"/>
        </w:rPr>
        <w:t xml:space="preserve"> such as beach</w:t>
      </w:r>
      <w:r w:rsidR="00356BD5">
        <w:rPr>
          <w:rFonts w:ascii="Times New Roman" w:eastAsia="宋体" w:hAnsi="Times New Roman" w:cs="Times New Roman"/>
          <w:kern w:val="0"/>
          <w:sz w:val="22"/>
        </w:rPr>
        <w:t>es</w:t>
      </w:r>
      <w:r w:rsidRPr="004A2CF5">
        <w:rPr>
          <w:rFonts w:ascii="Times New Roman" w:eastAsia="宋体" w:hAnsi="Times New Roman" w:cs="Times New Roman"/>
          <w:kern w:val="0"/>
          <w:sz w:val="22"/>
        </w:rPr>
        <w:t xml:space="preserve"> and forests</w:t>
      </w:r>
      <w:r w:rsidR="00C6027F">
        <w:rPr>
          <w:rFonts w:ascii="Times New Roman" w:eastAsia="宋体" w:hAnsi="Times New Roman" w:cs="Times New Roman"/>
          <w:kern w:val="0"/>
          <w:sz w:val="22"/>
        </w:rPr>
        <w:t>, m</w:t>
      </w:r>
      <w:r w:rsidR="00C6027F" w:rsidRPr="00CA5545">
        <w:rPr>
          <w:rFonts w:ascii="Times New Roman" w:eastAsia="宋体" w:hAnsi="Times New Roman" w:cs="Times New Roman"/>
          <w:kern w:val="0"/>
          <w:sz w:val="22"/>
        </w:rPr>
        <w:t xml:space="preserve">oderate data rates are required for eMBB services, such as above 100kbps uplink and 1Mbps downlink </w:t>
      </w:r>
      <w:r w:rsidR="00FE7267">
        <w:rPr>
          <w:rFonts w:ascii="Times New Roman" w:eastAsia="宋体" w:hAnsi="Times New Roman" w:cs="Times New Roman"/>
          <w:kern w:val="0"/>
          <w:sz w:val="22"/>
        </w:rPr>
        <w:t xml:space="preserve">data </w:t>
      </w:r>
      <w:r w:rsidR="00C6027F" w:rsidRPr="00CA5545">
        <w:rPr>
          <w:rFonts w:ascii="Times New Roman" w:eastAsia="宋体" w:hAnsi="Times New Roman" w:cs="Times New Roman"/>
          <w:kern w:val="0"/>
          <w:sz w:val="22"/>
        </w:rPr>
        <w:t>rates.</w:t>
      </w:r>
    </w:p>
    <w:p w14:paraId="2A6F7B6A" w14:textId="7AC329E5" w:rsidR="004A2CF5" w:rsidRPr="00F458E4" w:rsidRDefault="004A2CF5" w:rsidP="002852E2">
      <w:pPr>
        <w:pStyle w:val="ListParagraph"/>
        <w:numPr>
          <w:ilvl w:val="0"/>
          <w:numId w:val="7"/>
        </w:numPr>
        <w:spacing w:beforeLines="30" w:before="93" w:line="60" w:lineRule="atLeast"/>
        <w:ind w:firstLineChars="0"/>
        <w:rPr>
          <w:rFonts w:ascii="Times New Roman" w:eastAsia="宋体" w:hAnsi="Times New Roman" w:cs="Times New Roman"/>
          <w:kern w:val="0"/>
          <w:sz w:val="22"/>
        </w:rPr>
      </w:pPr>
      <w:r w:rsidRPr="004A2CF5">
        <w:rPr>
          <w:rFonts w:ascii="Times New Roman" w:eastAsia="宋体" w:hAnsi="Times New Roman" w:cs="Times New Roman"/>
          <w:kern w:val="0"/>
          <w:sz w:val="22"/>
        </w:rPr>
        <w:t xml:space="preserve">For VoIP services, the target data rate 12.2kbps should be ensured for above three scenarios, </w:t>
      </w:r>
      <w:r w:rsidR="00356BD5">
        <w:rPr>
          <w:rFonts w:ascii="Times New Roman" w:eastAsia="宋体" w:hAnsi="Times New Roman" w:cs="Times New Roman"/>
          <w:kern w:val="0"/>
          <w:sz w:val="22"/>
        </w:rPr>
        <w:t>with</w:t>
      </w:r>
      <w:r w:rsidR="00910E8A">
        <w:rPr>
          <w:rFonts w:ascii="Times New Roman" w:eastAsia="宋体" w:hAnsi="Times New Roman" w:cs="Times New Roman"/>
          <w:kern w:val="0"/>
          <w:sz w:val="22"/>
        </w:rPr>
        <w:t xml:space="preserve"> a</w:t>
      </w:r>
      <w:r w:rsidR="00356BD5">
        <w:rPr>
          <w:rFonts w:ascii="Times New Roman" w:eastAsia="宋体" w:hAnsi="Times New Roman" w:cs="Times New Roman"/>
          <w:kern w:val="0"/>
          <w:sz w:val="22"/>
        </w:rPr>
        <w:t xml:space="preserve"> </w:t>
      </w:r>
      <w:r w:rsidR="00910E8A">
        <w:rPr>
          <w:rFonts w:ascii="Times New Roman" w:eastAsia="宋体" w:hAnsi="Times New Roman" w:cs="Times New Roman"/>
          <w:kern w:val="0"/>
          <w:sz w:val="22"/>
        </w:rPr>
        <w:t>small packet transmission</w:t>
      </w:r>
      <w:r w:rsidR="00910E8A" w:rsidRPr="004A2CF5" w:rsidDel="00356BD5">
        <w:rPr>
          <w:rFonts w:ascii="Times New Roman" w:eastAsia="宋体" w:hAnsi="Times New Roman" w:cs="Times New Roman"/>
          <w:kern w:val="0"/>
          <w:sz w:val="22"/>
        </w:rPr>
        <w:t xml:space="preserve"> </w:t>
      </w:r>
      <w:r w:rsidR="00910E8A">
        <w:rPr>
          <w:rFonts w:ascii="Times New Roman" w:eastAsia="宋体" w:hAnsi="Times New Roman" w:cs="Times New Roman"/>
          <w:kern w:val="0"/>
          <w:sz w:val="22"/>
        </w:rPr>
        <w:t xml:space="preserve">period of </w:t>
      </w:r>
      <w:r w:rsidR="00910E8A" w:rsidRPr="004A2CF5">
        <w:rPr>
          <w:rFonts w:ascii="Times New Roman" w:eastAsia="宋体" w:hAnsi="Times New Roman" w:cs="Times New Roman"/>
          <w:kern w:val="0"/>
          <w:sz w:val="22"/>
        </w:rPr>
        <w:t>20 ms</w:t>
      </w:r>
      <w:r w:rsidR="00CC5209">
        <w:rPr>
          <w:rFonts w:ascii="Times New Roman" w:eastAsia="宋体" w:hAnsi="Times New Roman" w:cs="Times New Roman"/>
          <w:kern w:val="0"/>
          <w:sz w:val="22"/>
        </w:rPr>
        <w:t>.</w:t>
      </w:r>
    </w:p>
    <w:p w14:paraId="11DE6608" w14:textId="0D54A25F" w:rsidR="004A2CF5" w:rsidRDefault="004A2CF5" w:rsidP="002852E2">
      <w:pPr>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A</w:t>
      </w:r>
      <w:r>
        <w:rPr>
          <w:rFonts w:ascii="Times New Roman" w:eastAsia="宋体" w:hAnsi="Times New Roman" w:cs="Times New Roman"/>
          <w:kern w:val="0"/>
          <w:sz w:val="22"/>
        </w:rPr>
        <w:t xml:space="preserve">s agreed in </w:t>
      </w:r>
      <w:r w:rsidR="00860200">
        <w:rPr>
          <w:rFonts w:ascii="Times New Roman" w:eastAsia="宋体" w:hAnsi="Times New Roman" w:cs="Times New Roman"/>
          <w:kern w:val="0"/>
          <w:sz w:val="22"/>
        </w:rPr>
        <w:t xml:space="preserve">the </w:t>
      </w:r>
      <w:r>
        <w:rPr>
          <w:rFonts w:ascii="Times New Roman" w:eastAsia="宋体" w:hAnsi="Times New Roman" w:cs="Times New Roman"/>
          <w:kern w:val="0"/>
          <w:sz w:val="22"/>
        </w:rPr>
        <w:t xml:space="preserve">email </w:t>
      </w:r>
      <w:r w:rsidR="00073342">
        <w:rPr>
          <w:rFonts w:ascii="Times New Roman" w:eastAsia="宋体" w:hAnsi="Times New Roman" w:cs="Times New Roman"/>
          <w:kern w:val="0"/>
          <w:sz w:val="22"/>
        </w:rPr>
        <w:t>discussion</w:t>
      </w:r>
      <w:r w:rsidR="00860200">
        <w:rPr>
          <w:rFonts w:ascii="Times New Roman" w:eastAsia="宋体" w:hAnsi="Times New Roman" w:cs="Times New Roman"/>
          <w:kern w:val="0"/>
          <w:sz w:val="22"/>
        </w:rPr>
        <w:t xml:space="preserve"> [2]</w:t>
      </w:r>
      <w:r>
        <w:rPr>
          <w:rFonts w:ascii="Times New Roman" w:eastAsia="宋体" w:hAnsi="Times New Roman" w:cs="Times New Roman"/>
          <w:kern w:val="0"/>
          <w:sz w:val="22"/>
        </w:rPr>
        <w:t xml:space="preserve"> that ‘both DL and UL should be taken into account for coverage enhancement for FR1 and FR2’,</w:t>
      </w:r>
      <w:r w:rsidR="00004369">
        <w:rPr>
          <w:rFonts w:ascii="Times New Roman" w:eastAsia="宋体" w:hAnsi="Times New Roman" w:cs="Times New Roman"/>
          <w:kern w:val="0"/>
          <w:sz w:val="22"/>
        </w:rPr>
        <w:t xml:space="preserve"> channel</w:t>
      </w:r>
      <w:r w:rsidR="004A6474">
        <w:rPr>
          <w:rFonts w:ascii="Times New Roman" w:eastAsia="宋体" w:hAnsi="Times New Roman" w:cs="Times New Roman"/>
          <w:kern w:val="0"/>
          <w:sz w:val="22"/>
        </w:rPr>
        <w:t>s</w:t>
      </w:r>
      <w:r w:rsidR="00D059D7">
        <w:rPr>
          <w:rFonts w:ascii="Times New Roman" w:eastAsia="宋体" w:hAnsi="Times New Roman" w:cs="Times New Roman"/>
          <w:kern w:val="0"/>
          <w:sz w:val="22"/>
        </w:rPr>
        <w:t xml:space="preserve"> need to be studied</w:t>
      </w:r>
      <w:r w:rsidR="004A6474">
        <w:rPr>
          <w:rFonts w:ascii="Times New Roman" w:eastAsia="宋体" w:hAnsi="Times New Roman" w:cs="Times New Roman"/>
          <w:kern w:val="0"/>
          <w:sz w:val="22"/>
        </w:rPr>
        <w:t xml:space="preserve"> for </w:t>
      </w:r>
      <w:r w:rsidR="009C2DD4">
        <w:rPr>
          <w:rFonts w:ascii="Times New Roman" w:eastAsia="宋体" w:hAnsi="Times New Roman" w:cs="Times New Roman"/>
          <w:kern w:val="0"/>
          <w:sz w:val="22"/>
        </w:rPr>
        <w:t>UL and D</w:t>
      </w:r>
      <w:r w:rsidR="004A6474">
        <w:rPr>
          <w:rFonts w:ascii="Times New Roman" w:eastAsia="宋体" w:hAnsi="Times New Roman" w:cs="Times New Roman"/>
          <w:kern w:val="0"/>
          <w:sz w:val="22"/>
        </w:rPr>
        <w:t>L</w:t>
      </w:r>
      <w:r w:rsidR="00D059D7">
        <w:rPr>
          <w:rFonts w:ascii="Times New Roman" w:eastAsia="宋体" w:hAnsi="Times New Roman" w:cs="Times New Roman"/>
          <w:kern w:val="0"/>
          <w:sz w:val="22"/>
        </w:rPr>
        <w:t xml:space="preserve"> are </w:t>
      </w:r>
      <w:r w:rsidR="00787546">
        <w:rPr>
          <w:rFonts w:ascii="Times New Roman" w:eastAsia="宋体" w:hAnsi="Times New Roman" w:cs="Times New Roman"/>
          <w:kern w:val="0"/>
          <w:sz w:val="22"/>
        </w:rPr>
        <w:t xml:space="preserve">described </w:t>
      </w:r>
      <w:r w:rsidR="00D059D7">
        <w:rPr>
          <w:rFonts w:ascii="Times New Roman" w:eastAsia="宋体" w:hAnsi="Times New Roman" w:cs="Times New Roman"/>
          <w:kern w:val="0"/>
          <w:sz w:val="22"/>
        </w:rPr>
        <w:t>as follows</w:t>
      </w:r>
      <w:r>
        <w:rPr>
          <w:rFonts w:ascii="Times New Roman" w:eastAsia="宋体" w:hAnsi="Times New Roman" w:cs="Times New Roman"/>
          <w:kern w:val="0"/>
          <w:sz w:val="22"/>
        </w:rPr>
        <w:t>:</w:t>
      </w:r>
    </w:p>
    <w:p w14:paraId="4D1F0629" w14:textId="77777777" w:rsidR="00F339F0" w:rsidRDefault="00F339F0" w:rsidP="002852E2">
      <w:pPr>
        <w:pStyle w:val="ListParagraph"/>
        <w:numPr>
          <w:ilvl w:val="0"/>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UL channels:</w:t>
      </w:r>
    </w:p>
    <w:p w14:paraId="3A3C240B" w14:textId="1A426F17" w:rsidR="00F339F0" w:rsidRDefault="00F339F0" w:rsidP="002852E2">
      <w:pPr>
        <w:pStyle w:val="ListParagraph"/>
        <w:numPr>
          <w:ilvl w:val="1"/>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Coverage of PUSCH</w:t>
      </w:r>
      <w:r w:rsidR="00896AC7">
        <w:rPr>
          <w:rFonts w:ascii="Times New Roman" w:eastAsia="宋体" w:hAnsi="Times New Roman" w:cs="Times New Roman"/>
          <w:kern w:val="0"/>
          <w:sz w:val="22"/>
        </w:rPr>
        <w:t xml:space="preserve"> </w:t>
      </w:r>
      <w:r w:rsidR="00817387">
        <w:rPr>
          <w:rFonts w:ascii="Times New Roman" w:eastAsia="宋体" w:hAnsi="Times New Roman" w:cs="Times New Roman"/>
          <w:kern w:val="0"/>
          <w:sz w:val="22"/>
        </w:rPr>
        <w:t xml:space="preserve">with </w:t>
      </w:r>
      <w:r>
        <w:rPr>
          <w:rFonts w:ascii="Times New Roman" w:eastAsia="宋体" w:hAnsi="Times New Roman" w:cs="Times New Roman"/>
          <w:kern w:val="0"/>
          <w:sz w:val="22"/>
        </w:rPr>
        <w:t xml:space="preserve">high </w:t>
      </w:r>
      <w:r w:rsidR="007E5274">
        <w:rPr>
          <w:rFonts w:ascii="Times New Roman" w:eastAsia="宋体" w:hAnsi="Times New Roman" w:cs="Times New Roman"/>
          <w:kern w:val="0"/>
          <w:sz w:val="22"/>
        </w:rPr>
        <w:t xml:space="preserve">uplink </w:t>
      </w:r>
      <w:r>
        <w:rPr>
          <w:rFonts w:ascii="Times New Roman" w:eastAsia="宋体" w:hAnsi="Times New Roman" w:cs="Times New Roman"/>
          <w:kern w:val="0"/>
          <w:sz w:val="22"/>
        </w:rPr>
        <w:t>data rate requirements</w:t>
      </w:r>
      <w:r w:rsidR="00252968">
        <w:rPr>
          <w:rFonts w:ascii="Times New Roman" w:eastAsia="宋体" w:hAnsi="Times New Roman" w:cs="Times New Roman"/>
          <w:kern w:val="0"/>
          <w:sz w:val="22"/>
        </w:rPr>
        <w:t xml:space="preserve"> should be studied while the UE ability in uplink transmission is limited</w:t>
      </w:r>
      <w:r>
        <w:rPr>
          <w:rFonts w:ascii="Times New Roman" w:eastAsia="宋体" w:hAnsi="Times New Roman" w:cs="Times New Roman"/>
          <w:kern w:val="0"/>
          <w:sz w:val="22"/>
        </w:rPr>
        <w:t>.</w:t>
      </w:r>
    </w:p>
    <w:p w14:paraId="303F88F9" w14:textId="02E5C99E" w:rsidR="00680921" w:rsidRPr="00F458E4" w:rsidRDefault="00680921" w:rsidP="002852E2">
      <w:pPr>
        <w:pStyle w:val="ListParagraph"/>
        <w:numPr>
          <w:ilvl w:val="1"/>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Coverage of PUCCH </w:t>
      </w:r>
      <w:r w:rsidR="0012207D">
        <w:rPr>
          <w:rFonts w:ascii="Times New Roman" w:eastAsia="宋体" w:hAnsi="Times New Roman" w:cs="Times New Roman"/>
          <w:kern w:val="0"/>
          <w:sz w:val="22"/>
        </w:rPr>
        <w:t xml:space="preserve">needs to </w:t>
      </w:r>
      <w:r>
        <w:rPr>
          <w:rFonts w:ascii="Times New Roman" w:eastAsia="宋体" w:hAnsi="Times New Roman" w:cs="Times New Roman"/>
          <w:kern w:val="0"/>
          <w:sz w:val="22"/>
        </w:rPr>
        <w:t>be studied consideri</w:t>
      </w:r>
      <w:r w:rsidR="009A6965">
        <w:rPr>
          <w:rFonts w:ascii="Times New Roman" w:eastAsia="宋体" w:hAnsi="Times New Roman" w:cs="Times New Roman"/>
          <w:kern w:val="0"/>
          <w:sz w:val="22"/>
        </w:rPr>
        <w:t>ng the importance of PUCCH which carries key feedback information such as HARQ ACK/NACK indications.</w:t>
      </w:r>
      <w:r w:rsidR="009857E3">
        <w:rPr>
          <w:rFonts w:ascii="Times New Roman" w:eastAsia="宋体" w:hAnsi="Times New Roman" w:cs="Times New Roman"/>
          <w:kern w:val="0"/>
          <w:sz w:val="22"/>
        </w:rPr>
        <w:t xml:space="preserve"> </w:t>
      </w:r>
      <w:r w:rsidR="0005519A" w:rsidRPr="00F458E4">
        <w:rPr>
          <w:rFonts w:ascii="Times New Roman" w:eastAsia="宋体" w:hAnsi="Times New Roman" w:cs="Times New Roman"/>
          <w:kern w:val="0"/>
          <w:sz w:val="22"/>
        </w:rPr>
        <w:t>C</w:t>
      </w:r>
      <w:r w:rsidR="00D059D7" w:rsidRPr="00F458E4">
        <w:rPr>
          <w:rFonts w:ascii="Times New Roman" w:eastAsia="宋体" w:hAnsi="Times New Roman" w:cs="Times New Roman"/>
          <w:kern w:val="0"/>
          <w:sz w:val="22"/>
        </w:rPr>
        <w:t xml:space="preserve">overage of PUCCH format 1 can be </w:t>
      </w:r>
      <w:r w:rsidR="007F1A05" w:rsidRPr="00F458E4">
        <w:rPr>
          <w:rFonts w:ascii="Times New Roman" w:eastAsia="宋体" w:hAnsi="Times New Roman" w:cs="Times New Roman"/>
          <w:kern w:val="0"/>
          <w:sz w:val="22"/>
        </w:rPr>
        <w:t>studied</w:t>
      </w:r>
      <w:r w:rsidR="00D059D7" w:rsidRPr="00F458E4">
        <w:rPr>
          <w:rFonts w:ascii="Times New Roman" w:eastAsia="宋体" w:hAnsi="Times New Roman" w:cs="Times New Roman"/>
          <w:kern w:val="0"/>
          <w:sz w:val="22"/>
        </w:rPr>
        <w:t xml:space="preserve"> as a reference</w:t>
      </w:r>
      <w:r w:rsidR="0005519A" w:rsidRPr="00F458E4">
        <w:rPr>
          <w:rFonts w:ascii="Times New Roman" w:eastAsia="宋体" w:hAnsi="Times New Roman" w:cs="Times New Roman"/>
          <w:kern w:val="0"/>
          <w:sz w:val="22"/>
        </w:rPr>
        <w:t xml:space="preserve"> to judge whether PUCCH</w:t>
      </w:r>
      <w:r w:rsidR="00D059D7" w:rsidRPr="00F458E4">
        <w:rPr>
          <w:rFonts w:ascii="Times New Roman" w:eastAsia="宋体" w:hAnsi="Times New Roman" w:cs="Times New Roman"/>
          <w:kern w:val="0"/>
          <w:sz w:val="22"/>
        </w:rPr>
        <w:t xml:space="preserve"> </w:t>
      </w:r>
      <w:r w:rsidR="000F2B8D">
        <w:rPr>
          <w:rFonts w:ascii="Times New Roman" w:eastAsia="宋体" w:hAnsi="Times New Roman" w:cs="Times New Roman"/>
          <w:kern w:val="0"/>
          <w:sz w:val="22"/>
        </w:rPr>
        <w:t>need</w:t>
      </w:r>
      <w:r w:rsidR="0012207D">
        <w:rPr>
          <w:rFonts w:ascii="Times New Roman" w:eastAsia="宋体" w:hAnsi="Times New Roman" w:cs="Times New Roman"/>
          <w:kern w:val="0"/>
          <w:sz w:val="22"/>
        </w:rPr>
        <w:t>s</w:t>
      </w:r>
      <w:r w:rsidR="000F2B8D">
        <w:rPr>
          <w:rFonts w:ascii="Times New Roman" w:eastAsia="宋体" w:hAnsi="Times New Roman" w:cs="Times New Roman"/>
          <w:kern w:val="0"/>
          <w:sz w:val="22"/>
        </w:rPr>
        <w:t xml:space="preserve"> coverage</w:t>
      </w:r>
      <w:r w:rsidR="0005519A" w:rsidRPr="00F458E4">
        <w:rPr>
          <w:rFonts w:ascii="Times New Roman" w:eastAsia="宋体" w:hAnsi="Times New Roman" w:cs="Times New Roman"/>
          <w:kern w:val="0"/>
          <w:sz w:val="22"/>
        </w:rPr>
        <w:t xml:space="preserve"> enhance</w:t>
      </w:r>
      <w:r w:rsidR="000F2B8D">
        <w:rPr>
          <w:rFonts w:ascii="Times New Roman" w:eastAsia="宋体" w:hAnsi="Times New Roman" w:cs="Times New Roman"/>
          <w:kern w:val="0"/>
          <w:sz w:val="22"/>
        </w:rPr>
        <w:t>ment.</w:t>
      </w:r>
    </w:p>
    <w:p w14:paraId="10767D2B" w14:textId="0C4DBFAD" w:rsidR="00285B07" w:rsidRDefault="002D6391" w:rsidP="002852E2">
      <w:pPr>
        <w:pStyle w:val="ListParagraph"/>
        <w:numPr>
          <w:ilvl w:val="1"/>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Coverage of Msg3 </w:t>
      </w:r>
      <w:r w:rsidR="00D059D7">
        <w:rPr>
          <w:rFonts w:ascii="Times New Roman" w:eastAsia="宋体" w:hAnsi="Times New Roman" w:cs="Times New Roman"/>
          <w:kern w:val="0"/>
          <w:sz w:val="22"/>
        </w:rPr>
        <w:t xml:space="preserve">need to </w:t>
      </w:r>
      <w:r>
        <w:rPr>
          <w:rFonts w:ascii="Times New Roman" w:eastAsia="宋体" w:hAnsi="Times New Roman" w:cs="Times New Roman"/>
          <w:kern w:val="0"/>
          <w:sz w:val="22"/>
        </w:rPr>
        <w:t xml:space="preserve">be studied </w:t>
      </w:r>
      <w:r w:rsidR="00517A87">
        <w:rPr>
          <w:rFonts w:ascii="Times New Roman" w:eastAsia="宋体" w:hAnsi="Times New Roman" w:cs="Times New Roman" w:hint="eastAsia"/>
          <w:kern w:val="0"/>
          <w:sz w:val="22"/>
        </w:rPr>
        <w:t>considering</w:t>
      </w:r>
      <w:r w:rsidR="00517A87">
        <w:rPr>
          <w:rFonts w:ascii="Times New Roman" w:eastAsia="宋体" w:hAnsi="Times New Roman" w:cs="Times New Roman"/>
          <w:kern w:val="0"/>
          <w:sz w:val="22"/>
        </w:rPr>
        <w:t xml:space="preserve"> its importance</w:t>
      </w:r>
      <w:r>
        <w:rPr>
          <w:rFonts w:ascii="Times New Roman" w:eastAsia="宋体" w:hAnsi="Times New Roman" w:cs="Times New Roman"/>
          <w:kern w:val="0"/>
          <w:sz w:val="22"/>
        </w:rPr>
        <w:t xml:space="preserve"> for uplink connection and following PUSCH transmissions.</w:t>
      </w:r>
      <w:r w:rsidR="00285B07" w:rsidRPr="00285B07">
        <w:t xml:space="preserve"> </w:t>
      </w:r>
    </w:p>
    <w:p w14:paraId="158B90C0" w14:textId="77777777" w:rsidR="009C2DD4" w:rsidRDefault="009C2DD4" w:rsidP="002852E2">
      <w:pPr>
        <w:pStyle w:val="ListParagraph"/>
        <w:numPr>
          <w:ilvl w:val="0"/>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hint="eastAsia"/>
          <w:kern w:val="0"/>
          <w:sz w:val="22"/>
        </w:rPr>
        <w:t>D</w:t>
      </w:r>
      <w:r>
        <w:rPr>
          <w:rFonts w:ascii="Times New Roman" w:eastAsia="宋体" w:hAnsi="Times New Roman" w:cs="Times New Roman"/>
          <w:kern w:val="0"/>
          <w:sz w:val="22"/>
        </w:rPr>
        <w:t>L channels:</w:t>
      </w:r>
    </w:p>
    <w:p w14:paraId="263CD6DD" w14:textId="40333735" w:rsidR="009C2DD4" w:rsidRDefault="009C2DD4" w:rsidP="002852E2">
      <w:pPr>
        <w:pStyle w:val="ListParagraph"/>
        <w:numPr>
          <w:ilvl w:val="1"/>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Coverage of </w:t>
      </w:r>
      <w:r>
        <w:rPr>
          <w:rFonts w:ascii="Times New Roman" w:eastAsia="宋体" w:hAnsi="Times New Roman" w:cs="Times New Roman" w:hint="eastAsia"/>
          <w:kern w:val="0"/>
          <w:sz w:val="22"/>
        </w:rPr>
        <w:t>P</w:t>
      </w:r>
      <w:r>
        <w:rPr>
          <w:rFonts w:ascii="Times New Roman" w:eastAsia="宋体" w:hAnsi="Times New Roman" w:cs="Times New Roman"/>
          <w:kern w:val="0"/>
          <w:sz w:val="22"/>
        </w:rPr>
        <w:t xml:space="preserve">DSCH </w:t>
      </w:r>
      <w:r w:rsidR="0047473E">
        <w:rPr>
          <w:rFonts w:ascii="Times New Roman" w:eastAsia="宋体" w:hAnsi="Times New Roman" w:cs="Times New Roman"/>
          <w:kern w:val="0"/>
          <w:sz w:val="22"/>
        </w:rPr>
        <w:t xml:space="preserve">with </w:t>
      </w:r>
      <w:r>
        <w:rPr>
          <w:rFonts w:ascii="Times New Roman" w:eastAsia="宋体" w:hAnsi="Times New Roman" w:cs="Times New Roman"/>
          <w:kern w:val="0"/>
          <w:sz w:val="22"/>
        </w:rPr>
        <w:t xml:space="preserve">a very high data rate </w:t>
      </w:r>
      <w:r w:rsidR="0047473E">
        <w:rPr>
          <w:rFonts w:ascii="Times New Roman" w:eastAsia="宋体" w:hAnsi="Times New Roman" w:cs="Times New Roman"/>
          <w:kern w:val="0"/>
          <w:sz w:val="22"/>
        </w:rPr>
        <w:t xml:space="preserve">requirement </w:t>
      </w:r>
      <w:r>
        <w:rPr>
          <w:rFonts w:ascii="Times New Roman" w:eastAsia="宋体" w:hAnsi="Times New Roman" w:cs="Times New Roman"/>
          <w:kern w:val="0"/>
          <w:sz w:val="22"/>
        </w:rPr>
        <w:t>for cell edge UEs</w:t>
      </w:r>
      <w:r w:rsidR="0047473E">
        <w:rPr>
          <w:rFonts w:ascii="Times New Roman" w:eastAsia="宋体" w:hAnsi="Times New Roman" w:cs="Times New Roman"/>
          <w:kern w:val="0"/>
          <w:sz w:val="22"/>
        </w:rPr>
        <w:t xml:space="preserve"> should be studied</w:t>
      </w:r>
      <w:r>
        <w:rPr>
          <w:rFonts w:ascii="Times New Roman" w:eastAsia="宋体" w:hAnsi="Times New Roman" w:cs="Times New Roman"/>
          <w:kern w:val="0"/>
          <w:sz w:val="22"/>
        </w:rPr>
        <w:t>, such as 10Mbps.</w:t>
      </w:r>
    </w:p>
    <w:p w14:paraId="5327597C" w14:textId="55F12B64" w:rsidR="009C2DD4" w:rsidRDefault="009C2DD4" w:rsidP="002852E2">
      <w:pPr>
        <w:pStyle w:val="ListParagraph"/>
        <w:numPr>
          <w:ilvl w:val="1"/>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Coverage of PDCCH should be studied considering the importance of PDCCH which carries key scheduling information.</w:t>
      </w:r>
    </w:p>
    <w:p w14:paraId="61CC375E" w14:textId="5866C3CF" w:rsidR="006A7AC0" w:rsidRDefault="006A7AC0" w:rsidP="002852E2">
      <w:pPr>
        <w:pStyle w:val="ListParagraph"/>
        <w:numPr>
          <w:ilvl w:val="0"/>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lastRenderedPageBreak/>
        <w:t>Other channe</w:t>
      </w:r>
      <w:r w:rsidR="001D7FD8">
        <w:rPr>
          <w:rFonts w:ascii="Times New Roman" w:eastAsia="宋体" w:hAnsi="Times New Roman" w:cs="Times New Roman"/>
          <w:kern w:val="0"/>
          <w:sz w:val="22"/>
        </w:rPr>
        <w:t>ls (at FR2):</w:t>
      </w:r>
    </w:p>
    <w:p w14:paraId="40862272" w14:textId="46E50BA9" w:rsidR="00A45186" w:rsidRPr="00F458E4" w:rsidRDefault="007F1A05" w:rsidP="002852E2">
      <w:pPr>
        <w:pStyle w:val="ListParagraph"/>
        <w:numPr>
          <w:ilvl w:val="1"/>
          <w:numId w:val="8"/>
        </w:numPr>
        <w:spacing w:beforeLines="30" w:before="93" w:line="60" w:lineRule="atLeast"/>
        <w:ind w:firstLineChars="0"/>
      </w:pPr>
      <w:r w:rsidRPr="00F458E4">
        <w:rPr>
          <w:rFonts w:ascii="Times New Roman" w:eastAsia="宋体" w:hAnsi="Times New Roman" w:cs="Times New Roman"/>
          <w:kern w:val="0"/>
          <w:sz w:val="22"/>
          <w:lang w:eastAsia="ja-JP"/>
        </w:rPr>
        <w:t>For FR2, signals at higher frequency band will experience a much larger pathloss than FR1.</w:t>
      </w:r>
      <w:r w:rsidR="00E75610" w:rsidRPr="00F458E4">
        <w:rPr>
          <w:rFonts w:ascii="Times New Roman" w:eastAsia="宋体" w:hAnsi="Times New Roman" w:cs="Times New Roman"/>
          <w:kern w:val="0"/>
          <w:sz w:val="22"/>
          <w:lang w:eastAsia="ja-JP"/>
        </w:rPr>
        <w:t xml:space="preserve"> </w:t>
      </w:r>
      <w:r w:rsidRPr="00F458E4">
        <w:rPr>
          <w:rFonts w:ascii="Times New Roman" w:eastAsia="宋体" w:hAnsi="Times New Roman" w:cs="Times New Roman"/>
          <w:kern w:val="0"/>
          <w:sz w:val="22"/>
          <w:lang w:eastAsia="ja-JP"/>
        </w:rPr>
        <w:t xml:space="preserve">Thus, besides above mentioned DL and </w:t>
      </w:r>
      <w:r w:rsidR="00E75610" w:rsidRPr="00F458E4">
        <w:rPr>
          <w:rFonts w:ascii="Times New Roman" w:eastAsia="宋体" w:hAnsi="Times New Roman" w:cs="Times New Roman"/>
          <w:kern w:val="0"/>
          <w:sz w:val="22"/>
          <w:lang w:eastAsia="ja-JP"/>
        </w:rPr>
        <w:t>UL</w:t>
      </w:r>
      <w:r w:rsidRPr="00F458E4">
        <w:rPr>
          <w:rFonts w:ascii="Times New Roman" w:eastAsia="宋体" w:hAnsi="Times New Roman" w:cs="Times New Roman"/>
          <w:kern w:val="0"/>
          <w:sz w:val="22"/>
          <w:lang w:eastAsia="ja-JP"/>
        </w:rPr>
        <w:t xml:space="preserve"> channels, the coverage of other significant channels such as</w:t>
      </w:r>
      <w:r w:rsidRPr="00F458E4">
        <w:rPr>
          <w:rFonts w:ascii="Times New Roman" w:eastAsia="宋体" w:hAnsi="Times New Roman" w:cs="Times New Roman"/>
          <w:kern w:val="0"/>
          <w:sz w:val="22"/>
        </w:rPr>
        <w:t xml:space="preserve"> </w:t>
      </w:r>
      <w:r w:rsidR="00B46833">
        <w:rPr>
          <w:rFonts w:ascii="Times New Roman" w:eastAsia="宋体" w:hAnsi="Times New Roman" w:cs="Times New Roman"/>
          <w:kern w:val="0"/>
          <w:sz w:val="22"/>
        </w:rPr>
        <w:t>SS/</w:t>
      </w:r>
      <w:r w:rsidRPr="00F458E4">
        <w:rPr>
          <w:rFonts w:ascii="Times New Roman" w:eastAsia="宋体" w:hAnsi="Times New Roman" w:cs="Times New Roman"/>
          <w:kern w:val="0"/>
          <w:sz w:val="22"/>
          <w:lang w:eastAsia="ja-JP"/>
        </w:rPr>
        <w:t xml:space="preserve">PBCH and PRACH </w:t>
      </w:r>
      <w:r w:rsidR="00AF5408">
        <w:rPr>
          <w:rFonts w:ascii="Times New Roman" w:eastAsia="宋体" w:hAnsi="Times New Roman" w:cs="Times New Roman"/>
          <w:kern w:val="0"/>
          <w:sz w:val="22"/>
          <w:lang w:eastAsia="ja-JP"/>
        </w:rPr>
        <w:t>can</w:t>
      </w:r>
      <w:r w:rsidR="00AF5408" w:rsidRPr="00F458E4">
        <w:rPr>
          <w:rFonts w:ascii="Times New Roman" w:eastAsia="宋体" w:hAnsi="Times New Roman" w:cs="Times New Roman"/>
          <w:kern w:val="0"/>
          <w:sz w:val="22"/>
          <w:lang w:eastAsia="ja-JP"/>
        </w:rPr>
        <w:t xml:space="preserve"> </w:t>
      </w:r>
      <w:r w:rsidR="00AF5408">
        <w:rPr>
          <w:rFonts w:ascii="Times New Roman" w:eastAsia="宋体" w:hAnsi="Times New Roman" w:cs="Times New Roman"/>
          <w:kern w:val="0"/>
          <w:sz w:val="22"/>
          <w:lang w:eastAsia="ja-JP"/>
        </w:rPr>
        <w:t xml:space="preserve">also </w:t>
      </w:r>
      <w:r w:rsidRPr="00F458E4">
        <w:rPr>
          <w:rFonts w:ascii="Times New Roman" w:eastAsia="宋体" w:hAnsi="Times New Roman" w:cs="Times New Roman"/>
          <w:kern w:val="0"/>
          <w:sz w:val="22"/>
          <w:lang w:eastAsia="ja-JP"/>
        </w:rPr>
        <w:t>be studied</w:t>
      </w:r>
      <w:r w:rsidR="009046A8">
        <w:rPr>
          <w:rFonts w:ascii="Times New Roman" w:eastAsia="宋体" w:hAnsi="Times New Roman" w:cs="Times New Roman"/>
          <w:kern w:val="0"/>
          <w:sz w:val="22"/>
          <w:lang w:eastAsia="ja-JP"/>
        </w:rPr>
        <w:t>.</w:t>
      </w:r>
      <w:r w:rsidRPr="00F458E4">
        <w:rPr>
          <w:rFonts w:ascii="Times New Roman" w:eastAsia="宋体" w:hAnsi="Times New Roman" w:cs="Times New Roman"/>
          <w:kern w:val="0"/>
          <w:sz w:val="22"/>
          <w:lang w:eastAsia="ja-JP"/>
        </w:rPr>
        <w:t xml:space="preserve"> </w:t>
      </w:r>
    </w:p>
    <w:p w14:paraId="49EA3460" w14:textId="59026DAA" w:rsidR="003D111C" w:rsidRPr="00F458E4" w:rsidRDefault="00A45186" w:rsidP="002852E2">
      <w:pPr>
        <w:spacing w:beforeLines="30" w:before="93" w:line="60" w:lineRule="atLeast"/>
        <w:rPr>
          <w:rFonts w:ascii="Times New Roman" w:eastAsia="MS Mincho" w:hAnsi="Times New Roman" w:cs="Times New Roman"/>
          <w:kern w:val="0"/>
          <w:sz w:val="22"/>
          <w:lang w:eastAsia="ja-JP"/>
        </w:rPr>
      </w:pPr>
      <w:r w:rsidRPr="00F458E4">
        <w:rPr>
          <w:rFonts w:ascii="Times New Roman" w:eastAsia="宋体" w:hAnsi="Times New Roman" w:cs="Times New Roman"/>
          <w:kern w:val="0"/>
          <w:sz w:val="22"/>
          <w:lang w:eastAsia="ja-JP"/>
        </w:rPr>
        <w:t xml:space="preserve">Usually, coverage of UL transmission </w:t>
      </w:r>
      <w:r>
        <w:rPr>
          <w:rFonts w:ascii="Times New Roman" w:eastAsia="宋体" w:hAnsi="Times New Roman" w:cs="Times New Roman"/>
          <w:kern w:val="0"/>
          <w:sz w:val="22"/>
          <w:lang w:eastAsia="ja-JP"/>
        </w:rPr>
        <w:t>is</w:t>
      </w:r>
      <w:r w:rsidRPr="00F458E4">
        <w:rPr>
          <w:rFonts w:ascii="Times New Roman" w:eastAsia="宋体" w:hAnsi="Times New Roman" w:cs="Times New Roman"/>
          <w:kern w:val="0"/>
          <w:sz w:val="22"/>
          <w:lang w:eastAsia="ja-JP"/>
        </w:rPr>
        <w:t xml:space="preserve"> more challenging than </w:t>
      </w:r>
      <w:r>
        <w:rPr>
          <w:rFonts w:ascii="Times New Roman" w:eastAsia="宋体" w:hAnsi="Times New Roman" w:cs="Times New Roman"/>
          <w:kern w:val="0"/>
          <w:sz w:val="22"/>
          <w:lang w:eastAsia="ja-JP"/>
        </w:rPr>
        <w:t xml:space="preserve">that of </w:t>
      </w:r>
      <w:r w:rsidRPr="00F458E4">
        <w:rPr>
          <w:rFonts w:ascii="Times New Roman" w:eastAsia="宋体" w:hAnsi="Times New Roman" w:cs="Times New Roman"/>
          <w:kern w:val="0"/>
          <w:sz w:val="22"/>
          <w:lang w:eastAsia="ja-JP"/>
        </w:rPr>
        <w:t xml:space="preserve">DL transmission due to </w:t>
      </w:r>
      <w:r w:rsidR="008B6A10">
        <w:rPr>
          <w:rFonts w:ascii="Times New Roman" w:eastAsia="宋体" w:hAnsi="Times New Roman" w:cs="Times New Roman"/>
          <w:kern w:val="0"/>
          <w:sz w:val="22"/>
          <w:lang w:eastAsia="ja-JP"/>
        </w:rPr>
        <w:t xml:space="preserve">the </w:t>
      </w:r>
      <w:r w:rsidRPr="00F458E4">
        <w:rPr>
          <w:rFonts w:ascii="Times New Roman" w:eastAsia="宋体" w:hAnsi="Times New Roman" w:cs="Times New Roman"/>
          <w:kern w:val="0"/>
          <w:sz w:val="22"/>
          <w:lang w:eastAsia="ja-JP"/>
        </w:rPr>
        <w:t>limited UE ability, such as limited maximum transmission power under regulatory</w:t>
      </w:r>
      <w:r w:rsidR="00CE42C7">
        <w:rPr>
          <w:rFonts w:ascii="Times New Roman" w:eastAsia="宋体" w:hAnsi="Times New Roman" w:cs="Times New Roman"/>
          <w:kern w:val="0"/>
          <w:sz w:val="22"/>
          <w:lang w:eastAsia="ja-JP"/>
        </w:rPr>
        <w:t xml:space="preserve"> restrictions while BS can have</w:t>
      </w:r>
      <w:r w:rsidRPr="00F458E4">
        <w:rPr>
          <w:rFonts w:ascii="Times New Roman" w:eastAsia="宋体" w:hAnsi="Times New Roman" w:cs="Times New Roman"/>
          <w:kern w:val="0"/>
          <w:sz w:val="22"/>
          <w:lang w:eastAsia="ja-JP"/>
        </w:rPr>
        <w:t xml:space="preserve"> higher transmission powers and so on. </w:t>
      </w:r>
      <w:r>
        <w:rPr>
          <w:rFonts w:ascii="Times New Roman" w:eastAsia="宋体" w:hAnsi="Times New Roman" w:cs="Times New Roman"/>
          <w:kern w:val="0"/>
          <w:sz w:val="22"/>
          <w:lang w:eastAsia="ja-JP"/>
        </w:rPr>
        <w:t>Thus, a</w:t>
      </w:r>
      <w:r w:rsidR="00A63F33" w:rsidRPr="00D77B2A">
        <w:rPr>
          <w:rFonts w:ascii="Times New Roman" w:eastAsia="宋体" w:hAnsi="Times New Roman" w:cs="Times New Roman"/>
          <w:kern w:val="0"/>
          <w:sz w:val="22"/>
          <w:lang w:eastAsia="ja-JP"/>
        </w:rPr>
        <w:t>ccording to above</w:t>
      </w:r>
      <w:r w:rsidR="00E75610">
        <w:rPr>
          <w:rFonts w:ascii="Times New Roman" w:eastAsia="宋体" w:hAnsi="Times New Roman" w:cs="Times New Roman"/>
          <w:kern w:val="0"/>
          <w:sz w:val="22"/>
          <w:lang w:eastAsia="ja-JP"/>
        </w:rPr>
        <w:t xml:space="preserve"> </w:t>
      </w:r>
      <w:r w:rsidR="00A63F33" w:rsidRPr="00D77B2A">
        <w:rPr>
          <w:rFonts w:ascii="Times New Roman" w:eastAsia="宋体" w:hAnsi="Times New Roman" w:cs="Times New Roman"/>
          <w:kern w:val="0"/>
          <w:sz w:val="22"/>
          <w:lang w:eastAsia="ja-JP"/>
        </w:rPr>
        <w:t>analysis of NR coverage requirements, we have following proposals:</w:t>
      </w:r>
    </w:p>
    <w:p w14:paraId="1B6571F9" w14:textId="5B35564F" w:rsidR="00A63F33" w:rsidRPr="00643FFC" w:rsidRDefault="00A63F33" w:rsidP="002852E2">
      <w:pPr>
        <w:spacing w:beforeLines="30" w:before="93" w:line="60" w:lineRule="atLeast"/>
        <w:rPr>
          <w:rFonts w:ascii="Times New Roman" w:eastAsia="宋体" w:hAnsi="Times New Roman" w:cs="Times New Roman"/>
          <w:i/>
          <w:kern w:val="0"/>
          <w:sz w:val="22"/>
          <w:lang w:eastAsia="ja-JP"/>
        </w:rPr>
      </w:pPr>
      <w:r w:rsidRPr="003D4F85">
        <w:rPr>
          <w:rFonts w:ascii="Times New Roman" w:eastAsia="宋体" w:hAnsi="Times New Roman" w:cs="Times New Roman"/>
          <w:b/>
          <w:i/>
          <w:kern w:val="0"/>
          <w:sz w:val="22"/>
          <w:lang w:eastAsia="ja-JP"/>
        </w:rPr>
        <w:t xml:space="preserve">Proposal 1: </w:t>
      </w:r>
      <w:r w:rsidR="00C11A51">
        <w:rPr>
          <w:rFonts w:ascii="Times New Roman" w:eastAsia="宋体" w:hAnsi="Times New Roman" w:cs="Times New Roman"/>
          <w:i/>
          <w:kern w:val="0"/>
          <w:sz w:val="22"/>
        </w:rPr>
        <w:t>F</w:t>
      </w:r>
      <w:r w:rsidRPr="00643FFC">
        <w:rPr>
          <w:rFonts w:ascii="Times New Roman" w:eastAsia="宋体" w:hAnsi="Times New Roman" w:cs="Times New Roman" w:hint="eastAsia"/>
          <w:i/>
          <w:kern w:val="0"/>
          <w:sz w:val="22"/>
        </w:rPr>
        <w:t>or FR1, c</w:t>
      </w:r>
      <w:r w:rsidRPr="00643FFC">
        <w:rPr>
          <w:rFonts w:ascii="Times New Roman" w:eastAsia="宋体" w:hAnsi="Times New Roman" w:cs="Times New Roman"/>
          <w:i/>
          <w:kern w:val="0"/>
          <w:sz w:val="22"/>
          <w:lang w:eastAsia="ja-JP"/>
        </w:rPr>
        <w:t xml:space="preserve">overage </w:t>
      </w:r>
      <w:r w:rsidR="00F76819" w:rsidRPr="00643FFC">
        <w:rPr>
          <w:rFonts w:ascii="Times New Roman" w:eastAsia="宋体" w:hAnsi="Times New Roman" w:cs="Times New Roman"/>
          <w:i/>
          <w:kern w:val="0"/>
          <w:sz w:val="22"/>
          <w:lang w:eastAsia="ja-JP"/>
        </w:rPr>
        <w:t>of</w:t>
      </w:r>
      <w:r w:rsidRPr="00643FFC">
        <w:rPr>
          <w:rFonts w:ascii="Times New Roman" w:eastAsia="宋体" w:hAnsi="Times New Roman" w:cs="Times New Roman"/>
          <w:i/>
          <w:kern w:val="0"/>
          <w:sz w:val="22"/>
          <w:lang w:eastAsia="ja-JP"/>
        </w:rPr>
        <w:t xml:space="preserve"> PUSCH and PUCCH </w:t>
      </w:r>
      <w:r w:rsidR="00D059D7" w:rsidRPr="00643FFC">
        <w:rPr>
          <w:rFonts w:ascii="Times New Roman" w:eastAsia="宋体" w:hAnsi="Times New Roman" w:cs="Times New Roman"/>
          <w:i/>
          <w:kern w:val="0"/>
          <w:sz w:val="22"/>
          <w:lang w:eastAsia="ja-JP"/>
        </w:rPr>
        <w:t>need to be studied</w:t>
      </w:r>
      <w:r w:rsidRPr="00643FFC">
        <w:rPr>
          <w:rFonts w:ascii="Times New Roman" w:eastAsia="宋体" w:hAnsi="Times New Roman" w:cs="Times New Roman"/>
          <w:i/>
          <w:kern w:val="0"/>
          <w:sz w:val="22"/>
          <w:lang w:eastAsia="ja-JP"/>
        </w:rPr>
        <w:t xml:space="preserve"> </w:t>
      </w:r>
      <w:r w:rsidR="00517A87" w:rsidRPr="00643FFC">
        <w:rPr>
          <w:rFonts w:ascii="Times New Roman" w:eastAsia="宋体" w:hAnsi="Times New Roman" w:cs="Times New Roman"/>
          <w:i/>
          <w:kern w:val="0"/>
          <w:sz w:val="22"/>
          <w:lang w:eastAsia="ja-JP"/>
        </w:rPr>
        <w:t>with a higher priority.</w:t>
      </w:r>
    </w:p>
    <w:p w14:paraId="22DFC475" w14:textId="486F0993" w:rsidR="00A63F33" w:rsidRPr="00643FFC" w:rsidRDefault="00A63F33" w:rsidP="002852E2">
      <w:pPr>
        <w:pStyle w:val="ListParagraph"/>
        <w:numPr>
          <w:ilvl w:val="0"/>
          <w:numId w:val="10"/>
        </w:numPr>
        <w:spacing w:beforeLines="30" w:before="93" w:line="60" w:lineRule="atLeast"/>
        <w:ind w:firstLineChars="0"/>
        <w:rPr>
          <w:rFonts w:ascii="Times New Roman" w:eastAsia="宋体" w:hAnsi="Times New Roman" w:cs="Times New Roman"/>
          <w:i/>
          <w:kern w:val="0"/>
          <w:sz w:val="22"/>
          <w:lang w:eastAsia="ja-JP"/>
        </w:rPr>
      </w:pPr>
      <w:r w:rsidRPr="00643FFC">
        <w:rPr>
          <w:rFonts w:ascii="Times New Roman" w:eastAsia="宋体" w:hAnsi="Times New Roman" w:cs="Times New Roman"/>
          <w:i/>
          <w:kern w:val="0"/>
          <w:sz w:val="22"/>
          <w:lang w:eastAsia="ja-JP"/>
        </w:rPr>
        <w:t>F</w:t>
      </w:r>
      <w:r w:rsidRPr="00643FFC">
        <w:rPr>
          <w:rFonts w:ascii="Times New Roman" w:eastAsia="宋体" w:hAnsi="Times New Roman" w:cs="Times New Roman" w:hint="eastAsia"/>
          <w:i/>
          <w:kern w:val="0"/>
          <w:sz w:val="22"/>
          <w:lang w:eastAsia="ja-JP"/>
        </w:rPr>
        <w:t>or</w:t>
      </w:r>
      <w:r w:rsidRPr="00643FFC">
        <w:rPr>
          <w:rFonts w:ascii="Times New Roman" w:eastAsia="宋体" w:hAnsi="Times New Roman" w:cs="Times New Roman"/>
          <w:i/>
          <w:kern w:val="0"/>
          <w:sz w:val="22"/>
          <w:lang w:eastAsia="ja-JP"/>
        </w:rPr>
        <w:t xml:space="preserve"> PUSCH</w:t>
      </w:r>
      <w:r w:rsidR="008F68CB">
        <w:rPr>
          <w:rFonts w:ascii="Times New Roman" w:eastAsia="宋体" w:hAnsi="Times New Roman" w:cs="Times New Roman"/>
          <w:i/>
          <w:kern w:val="0"/>
          <w:sz w:val="22"/>
          <w:lang w:eastAsia="ja-JP"/>
        </w:rPr>
        <w:t xml:space="preserve"> at FR1</w:t>
      </w:r>
      <w:r w:rsidRPr="00643FFC">
        <w:rPr>
          <w:rFonts w:ascii="Times New Roman" w:eastAsia="宋体" w:hAnsi="Times New Roman" w:cs="Times New Roman"/>
          <w:i/>
          <w:kern w:val="0"/>
          <w:sz w:val="22"/>
          <w:lang w:eastAsia="ja-JP"/>
        </w:rPr>
        <w:t>:</w:t>
      </w:r>
      <w:r w:rsidRPr="00643FFC">
        <w:rPr>
          <w:rFonts w:ascii="Times New Roman" w:eastAsia="宋体" w:hAnsi="Times New Roman" w:cs="Times New Roman" w:hint="eastAsia"/>
          <w:i/>
          <w:kern w:val="0"/>
          <w:sz w:val="22"/>
          <w:lang w:eastAsia="ja-JP"/>
        </w:rPr>
        <w:t xml:space="preserve"> </w:t>
      </w:r>
      <w:r w:rsidRPr="00643FFC">
        <w:rPr>
          <w:rFonts w:ascii="Times New Roman" w:eastAsia="宋体" w:hAnsi="Times New Roman" w:cs="Times New Roman"/>
          <w:i/>
          <w:kern w:val="0"/>
          <w:sz w:val="22"/>
          <w:lang w:eastAsia="ja-JP"/>
        </w:rPr>
        <w:t xml:space="preserve">the target data rate for eMBB service is 1Mbps, 100kbps and 100kbps for urban (ISD=500m), rural (ISD=1732 m) and rural with long distance (ISD&gt;10 km) scenarios, respectively.For PUCCH: coverage </w:t>
      </w:r>
      <w:r w:rsidR="007F1A05" w:rsidRPr="00643FFC">
        <w:rPr>
          <w:rFonts w:ascii="Times New Roman" w:eastAsia="宋体" w:hAnsi="Times New Roman" w:cs="Times New Roman"/>
          <w:i/>
          <w:kern w:val="0"/>
          <w:sz w:val="22"/>
          <w:lang w:eastAsia="ja-JP"/>
        </w:rPr>
        <w:t>of</w:t>
      </w:r>
      <w:r w:rsidRPr="00643FFC">
        <w:rPr>
          <w:rFonts w:ascii="Times New Roman" w:eastAsia="宋体" w:hAnsi="Times New Roman" w:cs="Times New Roman"/>
          <w:i/>
          <w:kern w:val="0"/>
          <w:sz w:val="22"/>
          <w:lang w:eastAsia="ja-JP"/>
        </w:rPr>
        <w:t xml:space="preserve"> </w:t>
      </w:r>
      <w:r w:rsidR="00340947" w:rsidRPr="00643FFC">
        <w:rPr>
          <w:rFonts w:ascii="Times New Roman" w:eastAsia="宋体" w:hAnsi="Times New Roman" w:cs="Times New Roman"/>
          <w:i/>
          <w:kern w:val="0"/>
          <w:sz w:val="22"/>
          <w:lang w:eastAsia="ja-JP"/>
        </w:rPr>
        <w:t xml:space="preserve">PUCCH </w:t>
      </w:r>
      <w:r w:rsidRPr="00643FFC">
        <w:rPr>
          <w:rFonts w:ascii="Times New Roman" w:eastAsia="宋体" w:hAnsi="Times New Roman" w:cs="Times New Roman"/>
          <w:i/>
          <w:kern w:val="0"/>
          <w:sz w:val="22"/>
          <w:lang w:eastAsia="ja-JP"/>
        </w:rPr>
        <w:t xml:space="preserve">format 1 should be </w:t>
      </w:r>
      <w:r w:rsidR="00340947" w:rsidRPr="00643FFC">
        <w:rPr>
          <w:rFonts w:ascii="Times New Roman" w:eastAsia="宋体" w:hAnsi="Times New Roman" w:cs="Times New Roman"/>
          <w:i/>
          <w:kern w:val="0"/>
          <w:sz w:val="22"/>
          <w:lang w:eastAsia="ja-JP"/>
        </w:rPr>
        <w:t>studied</w:t>
      </w:r>
      <w:r w:rsidR="00517A87" w:rsidRPr="00643FFC">
        <w:rPr>
          <w:rFonts w:ascii="Times New Roman" w:eastAsia="宋体" w:hAnsi="Times New Roman" w:cs="Times New Roman"/>
          <w:i/>
          <w:kern w:val="0"/>
          <w:sz w:val="22"/>
          <w:lang w:eastAsia="ja-JP"/>
        </w:rPr>
        <w:t xml:space="preserve"> as a reference to</w:t>
      </w:r>
      <w:r w:rsidR="007F1A05" w:rsidRPr="00643FFC">
        <w:rPr>
          <w:rFonts w:ascii="Times New Roman" w:eastAsia="宋体" w:hAnsi="Times New Roman" w:cs="Times New Roman"/>
          <w:i/>
          <w:kern w:val="0"/>
          <w:sz w:val="22"/>
          <w:lang w:eastAsia="ja-JP"/>
        </w:rPr>
        <w:t xml:space="preserve"> judge whether PUCCH </w:t>
      </w:r>
      <w:r w:rsidR="009965B9" w:rsidRPr="00643FFC">
        <w:rPr>
          <w:rFonts w:ascii="Times New Roman" w:eastAsia="宋体" w:hAnsi="Times New Roman" w:cs="Times New Roman"/>
          <w:i/>
          <w:kern w:val="0"/>
          <w:sz w:val="22"/>
          <w:lang w:eastAsia="ja-JP"/>
        </w:rPr>
        <w:t>needs coverage</w:t>
      </w:r>
      <w:r w:rsidR="007F1A05" w:rsidRPr="00643FFC">
        <w:rPr>
          <w:rFonts w:ascii="Times New Roman" w:eastAsia="宋体" w:hAnsi="Times New Roman" w:cs="Times New Roman"/>
          <w:i/>
          <w:kern w:val="0"/>
          <w:sz w:val="22"/>
          <w:lang w:eastAsia="ja-JP"/>
        </w:rPr>
        <w:t xml:space="preserve"> enhance</w:t>
      </w:r>
      <w:r w:rsidR="009965B9" w:rsidRPr="00643FFC">
        <w:rPr>
          <w:rFonts w:ascii="Times New Roman" w:eastAsia="宋体" w:hAnsi="Times New Roman" w:cs="Times New Roman"/>
          <w:i/>
          <w:kern w:val="0"/>
          <w:sz w:val="22"/>
          <w:lang w:eastAsia="ja-JP"/>
        </w:rPr>
        <w:t>ment</w:t>
      </w:r>
      <w:r w:rsidRPr="00643FFC">
        <w:rPr>
          <w:rFonts w:ascii="Times New Roman" w:eastAsia="宋体" w:hAnsi="Times New Roman" w:cs="Times New Roman"/>
          <w:i/>
          <w:kern w:val="0"/>
          <w:sz w:val="22"/>
          <w:lang w:eastAsia="ja-JP"/>
        </w:rPr>
        <w:t xml:space="preserve">. </w:t>
      </w:r>
    </w:p>
    <w:p w14:paraId="5A2E9C4D" w14:textId="3FC2DC11" w:rsidR="00D51898" w:rsidRPr="00643FFC" w:rsidRDefault="00A63F33" w:rsidP="002852E2">
      <w:pPr>
        <w:spacing w:beforeLines="30" w:before="93" w:line="60" w:lineRule="atLeast"/>
        <w:rPr>
          <w:rFonts w:ascii="Times New Roman" w:hAnsi="Times New Roman" w:cs="Times New Roman"/>
          <w:i/>
          <w:kern w:val="0"/>
          <w:sz w:val="22"/>
        </w:rPr>
      </w:pPr>
      <w:r w:rsidRPr="003D4F85">
        <w:rPr>
          <w:rFonts w:ascii="Times New Roman" w:hAnsi="Times New Roman" w:cs="Times New Roman" w:hint="eastAsia"/>
          <w:b/>
          <w:i/>
          <w:kern w:val="0"/>
          <w:sz w:val="22"/>
        </w:rPr>
        <w:t>Proposal 2:</w:t>
      </w:r>
      <w:r w:rsidR="005F1354">
        <w:rPr>
          <w:rFonts w:ascii="Times New Roman" w:hAnsi="Times New Roman" w:cs="Times New Roman"/>
          <w:b/>
          <w:i/>
          <w:kern w:val="0"/>
          <w:sz w:val="22"/>
        </w:rPr>
        <w:t xml:space="preserve"> </w:t>
      </w:r>
      <w:r w:rsidR="00612A53">
        <w:rPr>
          <w:rFonts w:ascii="Times New Roman" w:hAnsi="Times New Roman" w:cs="Times New Roman"/>
          <w:i/>
          <w:kern w:val="0"/>
          <w:sz w:val="22"/>
        </w:rPr>
        <w:t>C</w:t>
      </w:r>
      <w:r w:rsidR="00D51898" w:rsidRPr="00643FFC">
        <w:rPr>
          <w:rFonts w:ascii="Times New Roman" w:hAnsi="Times New Roman" w:cs="Times New Roman"/>
          <w:i/>
          <w:kern w:val="0"/>
          <w:sz w:val="22"/>
        </w:rPr>
        <w:t xml:space="preserve">overage of other channels </w:t>
      </w:r>
      <w:r w:rsidR="0001072A">
        <w:rPr>
          <w:rFonts w:ascii="Times New Roman" w:hAnsi="Times New Roman" w:cs="Times New Roman"/>
          <w:i/>
          <w:kern w:val="0"/>
          <w:sz w:val="22"/>
        </w:rPr>
        <w:t>need</w:t>
      </w:r>
      <w:r w:rsidR="00502046">
        <w:rPr>
          <w:rFonts w:ascii="Times New Roman" w:hAnsi="Times New Roman" w:cs="Times New Roman"/>
          <w:i/>
          <w:kern w:val="0"/>
          <w:sz w:val="22"/>
        </w:rPr>
        <w:t>ed</w:t>
      </w:r>
      <w:r w:rsidR="0001072A">
        <w:rPr>
          <w:rFonts w:ascii="Times New Roman" w:hAnsi="Times New Roman" w:cs="Times New Roman"/>
          <w:i/>
          <w:kern w:val="0"/>
          <w:sz w:val="22"/>
        </w:rPr>
        <w:t xml:space="preserve"> </w:t>
      </w:r>
      <w:r w:rsidR="00D51898" w:rsidRPr="00643FFC">
        <w:rPr>
          <w:rFonts w:ascii="Times New Roman" w:hAnsi="Times New Roman" w:cs="Times New Roman"/>
          <w:i/>
          <w:kern w:val="0"/>
          <w:sz w:val="22"/>
        </w:rPr>
        <w:t>to be studied</w:t>
      </w:r>
      <w:r w:rsidR="0001072A">
        <w:rPr>
          <w:rFonts w:ascii="Times New Roman" w:hAnsi="Times New Roman" w:cs="Times New Roman"/>
          <w:i/>
          <w:kern w:val="0"/>
          <w:sz w:val="22"/>
        </w:rPr>
        <w:t xml:space="preserve"> include</w:t>
      </w:r>
      <w:r w:rsidR="0012207D">
        <w:rPr>
          <w:rFonts w:ascii="Times New Roman" w:hAnsi="Times New Roman" w:cs="Times New Roman"/>
          <w:i/>
          <w:kern w:val="0"/>
          <w:sz w:val="22"/>
        </w:rPr>
        <w:t>:</w:t>
      </w:r>
    </w:p>
    <w:p w14:paraId="29562D82" w14:textId="5F2C4B8F" w:rsidR="00D51898" w:rsidRPr="00643FFC" w:rsidRDefault="00834E42" w:rsidP="002852E2">
      <w:pPr>
        <w:pStyle w:val="ListParagraph"/>
        <w:numPr>
          <w:ilvl w:val="0"/>
          <w:numId w:val="10"/>
        </w:numPr>
        <w:spacing w:beforeLines="30" w:before="93" w:line="60" w:lineRule="atLeast"/>
        <w:ind w:firstLineChars="0"/>
        <w:rPr>
          <w:rFonts w:ascii="Times New Roman" w:hAnsi="Times New Roman" w:cs="Times New Roman"/>
          <w:i/>
          <w:kern w:val="0"/>
          <w:sz w:val="22"/>
        </w:rPr>
      </w:pPr>
      <w:r>
        <w:rPr>
          <w:rFonts w:ascii="Times New Roman" w:hAnsi="Times New Roman" w:cs="Times New Roman"/>
          <w:i/>
          <w:kern w:val="0"/>
          <w:sz w:val="22"/>
        </w:rPr>
        <w:t>F</w:t>
      </w:r>
      <w:r w:rsidR="005F1354" w:rsidRPr="00643FFC">
        <w:rPr>
          <w:rFonts w:ascii="Times New Roman" w:hAnsi="Times New Roman" w:cs="Times New Roman"/>
          <w:i/>
          <w:kern w:val="0"/>
          <w:sz w:val="22"/>
        </w:rPr>
        <w:t xml:space="preserve">or FR1, coverage of Msg3, PDSCH and PDCCH </w:t>
      </w:r>
      <w:r w:rsidR="00C62A8A">
        <w:rPr>
          <w:rFonts w:ascii="Times New Roman" w:hAnsi="Times New Roman" w:cs="Times New Roman"/>
          <w:i/>
          <w:kern w:val="0"/>
          <w:sz w:val="22"/>
        </w:rPr>
        <w:t>can</w:t>
      </w:r>
      <w:r w:rsidR="00C62A8A" w:rsidRPr="00643FFC">
        <w:rPr>
          <w:rFonts w:ascii="Times New Roman" w:hAnsi="Times New Roman" w:cs="Times New Roman"/>
          <w:i/>
          <w:kern w:val="0"/>
          <w:sz w:val="22"/>
        </w:rPr>
        <w:t xml:space="preserve"> </w:t>
      </w:r>
      <w:r w:rsidR="005F1354" w:rsidRPr="00643FFC">
        <w:rPr>
          <w:rFonts w:ascii="Times New Roman" w:hAnsi="Times New Roman" w:cs="Times New Roman"/>
          <w:i/>
          <w:kern w:val="0"/>
          <w:sz w:val="22"/>
        </w:rPr>
        <w:t xml:space="preserve">also be studied to determine which channel needs coverage enhancement; </w:t>
      </w:r>
    </w:p>
    <w:p w14:paraId="7D808C99" w14:textId="6F01288B" w:rsidR="00A63F33" w:rsidRPr="00643FFC" w:rsidRDefault="00834E42" w:rsidP="002852E2">
      <w:pPr>
        <w:pStyle w:val="ListParagraph"/>
        <w:numPr>
          <w:ilvl w:val="0"/>
          <w:numId w:val="10"/>
        </w:numPr>
        <w:spacing w:beforeLines="30" w:before="93" w:line="60" w:lineRule="atLeast"/>
        <w:ind w:firstLineChars="0"/>
        <w:rPr>
          <w:rFonts w:ascii="Times New Roman" w:hAnsi="Times New Roman" w:cs="Times New Roman"/>
          <w:i/>
          <w:kern w:val="0"/>
          <w:sz w:val="22"/>
        </w:rPr>
      </w:pPr>
      <w:r>
        <w:rPr>
          <w:rFonts w:ascii="Times New Roman" w:hAnsi="Times New Roman" w:cs="Times New Roman"/>
          <w:i/>
          <w:kern w:val="0"/>
          <w:sz w:val="22"/>
        </w:rPr>
        <w:t>F</w:t>
      </w:r>
      <w:r w:rsidR="00A63F33" w:rsidRPr="00643FFC">
        <w:rPr>
          <w:rFonts w:ascii="Times New Roman" w:hAnsi="Times New Roman" w:cs="Times New Roman"/>
          <w:i/>
          <w:kern w:val="0"/>
          <w:sz w:val="22"/>
        </w:rPr>
        <w:t>or FR2, the coverage of</w:t>
      </w:r>
      <w:r w:rsidR="00D51898" w:rsidRPr="00643FFC">
        <w:rPr>
          <w:rFonts w:ascii="Times New Roman" w:hAnsi="Times New Roman" w:cs="Times New Roman"/>
          <w:i/>
          <w:kern w:val="0"/>
          <w:sz w:val="22"/>
        </w:rPr>
        <w:t xml:space="preserve"> Msg3, PDSCH, PDCCH,</w:t>
      </w:r>
      <w:r w:rsidR="00A63F33" w:rsidRPr="00643FFC">
        <w:rPr>
          <w:rFonts w:ascii="Times New Roman" w:hAnsi="Times New Roman" w:cs="Times New Roman"/>
          <w:i/>
          <w:kern w:val="0"/>
          <w:sz w:val="22"/>
        </w:rPr>
        <w:t xml:space="preserve"> </w:t>
      </w:r>
      <w:r w:rsidR="00970E26">
        <w:rPr>
          <w:rFonts w:ascii="Times New Roman" w:hAnsi="Times New Roman" w:cs="Times New Roman"/>
          <w:i/>
          <w:kern w:val="0"/>
          <w:sz w:val="22"/>
        </w:rPr>
        <w:t>SS/</w:t>
      </w:r>
      <w:r w:rsidR="00A63F33" w:rsidRPr="00643FFC">
        <w:rPr>
          <w:rFonts w:ascii="Times New Roman" w:hAnsi="Times New Roman" w:cs="Times New Roman"/>
          <w:i/>
          <w:kern w:val="0"/>
          <w:sz w:val="22"/>
        </w:rPr>
        <w:t xml:space="preserve">PBCH and PRACH </w:t>
      </w:r>
      <w:r w:rsidR="00DE5A7D">
        <w:rPr>
          <w:rFonts w:ascii="Times New Roman" w:hAnsi="Times New Roman" w:cs="Times New Roman"/>
          <w:i/>
          <w:kern w:val="0"/>
          <w:sz w:val="22"/>
        </w:rPr>
        <w:t>can</w:t>
      </w:r>
      <w:r w:rsidR="00DE5A7D" w:rsidRPr="00643FFC">
        <w:rPr>
          <w:rFonts w:ascii="Times New Roman" w:hAnsi="Times New Roman" w:cs="Times New Roman"/>
          <w:i/>
          <w:kern w:val="0"/>
          <w:sz w:val="22"/>
        </w:rPr>
        <w:t xml:space="preserve"> </w:t>
      </w:r>
      <w:r w:rsidR="00A63F33" w:rsidRPr="00643FFC">
        <w:rPr>
          <w:rFonts w:ascii="Times New Roman" w:hAnsi="Times New Roman" w:cs="Times New Roman"/>
          <w:i/>
          <w:kern w:val="0"/>
          <w:sz w:val="22"/>
        </w:rPr>
        <w:t xml:space="preserve">also be </w:t>
      </w:r>
      <w:r w:rsidR="007460EF" w:rsidRPr="00643FFC">
        <w:rPr>
          <w:rFonts w:ascii="Times New Roman" w:hAnsi="Times New Roman" w:cs="Times New Roman"/>
          <w:i/>
          <w:kern w:val="0"/>
          <w:sz w:val="22"/>
        </w:rPr>
        <w:t>studied</w:t>
      </w:r>
      <w:r w:rsidR="00A63F33" w:rsidRPr="00643FFC">
        <w:rPr>
          <w:rFonts w:ascii="Times New Roman" w:hAnsi="Times New Roman" w:cs="Times New Roman"/>
          <w:i/>
          <w:kern w:val="0"/>
          <w:sz w:val="22"/>
        </w:rPr>
        <w:t xml:space="preserve"> to determine which channe</w:t>
      </w:r>
      <w:r w:rsidR="007460EF" w:rsidRPr="00643FFC">
        <w:rPr>
          <w:rFonts w:ascii="Times New Roman" w:hAnsi="Times New Roman" w:cs="Times New Roman"/>
          <w:i/>
          <w:kern w:val="0"/>
          <w:sz w:val="22"/>
        </w:rPr>
        <w:t>l</w:t>
      </w:r>
      <w:r w:rsidR="00A63F33" w:rsidRPr="00643FFC">
        <w:rPr>
          <w:rFonts w:ascii="Times New Roman" w:hAnsi="Times New Roman" w:cs="Times New Roman"/>
          <w:i/>
          <w:kern w:val="0"/>
          <w:sz w:val="22"/>
        </w:rPr>
        <w:t xml:space="preserve"> </w:t>
      </w:r>
      <w:r w:rsidR="005F1354" w:rsidRPr="00643FFC">
        <w:rPr>
          <w:rFonts w:ascii="Times New Roman" w:hAnsi="Times New Roman" w:cs="Times New Roman"/>
          <w:i/>
          <w:kern w:val="0"/>
          <w:sz w:val="22"/>
        </w:rPr>
        <w:t>needs coverage enhancement</w:t>
      </w:r>
      <w:r w:rsidR="00A63F33" w:rsidRPr="00643FFC">
        <w:rPr>
          <w:rFonts w:ascii="Times New Roman" w:hAnsi="Times New Roman" w:cs="Times New Roman"/>
          <w:i/>
          <w:kern w:val="0"/>
          <w:sz w:val="22"/>
        </w:rPr>
        <w:t>.</w:t>
      </w:r>
    </w:p>
    <w:p w14:paraId="479ED074" w14:textId="77777777" w:rsidR="00A63F33" w:rsidRDefault="00A63F33" w:rsidP="002852E2">
      <w:pPr>
        <w:spacing w:beforeLines="30" w:before="93" w:line="60" w:lineRule="atLeast"/>
        <w:rPr>
          <w:rFonts w:ascii="Times New Roman" w:eastAsia="宋体" w:hAnsi="Times New Roman" w:cs="Times New Roman"/>
          <w:kern w:val="0"/>
          <w:sz w:val="22"/>
        </w:rPr>
      </w:pPr>
    </w:p>
    <w:p w14:paraId="32AFCA2F" w14:textId="45C9A37C" w:rsidR="00324DC5" w:rsidRDefault="007328FD" w:rsidP="002852E2">
      <w:pPr>
        <w:pStyle w:val="Heading2"/>
        <w:keepLines w:val="0"/>
        <w:widowControl/>
        <w:numPr>
          <w:ilvl w:val="1"/>
          <w:numId w:val="4"/>
        </w:numPr>
        <w:autoSpaceDE w:val="0"/>
        <w:autoSpaceDN w:val="0"/>
        <w:adjustRightInd w:val="0"/>
        <w:snapToGrid w:val="0"/>
        <w:spacing w:beforeLines="30" w:before="93" w:after="0" w:line="60" w:lineRule="atLeast"/>
        <w:rPr>
          <w:rFonts w:ascii="Times New Roman" w:hAnsi="Times New Roman" w:cs="Times New Roman"/>
          <w:sz w:val="24"/>
        </w:rPr>
      </w:pPr>
      <w:r>
        <w:rPr>
          <w:rFonts w:ascii="Times New Roman" w:hAnsi="Times New Roman" w:cs="Times New Roman"/>
          <w:sz w:val="24"/>
        </w:rPr>
        <w:t xml:space="preserve">On </w:t>
      </w:r>
      <w:r w:rsidR="00137D6E">
        <w:rPr>
          <w:rFonts w:ascii="Times New Roman" w:hAnsi="Times New Roman" w:cs="Times New Roman"/>
          <w:sz w:val="24"/>
        </w:rPr>
        <w:t>evaluation</w:t>
      </w:r>
      <w:r w:rsidR="00F26674">
        <w:rPr>
          <w:rFonts w:ascii="Times New Roman" w:hAnsi="Times New Roman" w:cs="Times New Roman"/>
          <w:sz w:val="24"/>
        </w:rPr>
        <w:t xml:space="preserve"> methodology,</w:t>
      </w:r>
      <w:r w:rsidR="00137D6E">
        <w:rPr>
          <w:rFonts w:ascii="Times New Roman" w:hAnsi="Times New Roman" w:cs="Times New Roman"/>
          <w:sz w:val="24"/>
        </w:rPr>
        <w:t xml:space="preserve"> </w:t>
      </w:r>
      <w:r>
        <w:rPr>
          <w:rFonts w:ascii="Times New Roman" w:hAnsi="Times New Roman" w:cs="Times New Roman"/>
          <w:sz w:val="24"/>
        </w:rPr>
        <w:t>assumptions and metrics</w:t>
      </w:r>
      <w:r w:rsidR="001D05A1">
        <w:rPr>
          <w:rFonts w:ascii="Times New Roman" w:hAnsi="Times New Roman" w:cs="Times New Roman"/>
          <w:sz w:val="24"/>
        </w:rPr>
        <w:t xml:space="preserve"> for </w:t>
      </w:r>
      <w:r w:rsidR="00EC52D9">
        <w:rPr>
          <w:rFonts w:ascii="Times New Roman" w:hAnsi="Times New Roman" w:cs="Times New Roman"/>
          <w:sz w:val="24"/>
        </w:rPr>
        <w:t xml:space="preserve">baseline </w:t>
      </w:r>
      <w:r w:rsidR="001D05A1">
        <w:rPr>
          <w:rFonts w:ascii="Times New Roman" w:hAnsi="Times New Roman" w:cs="Times New Roman"/>
          <w:sz w:val="24"/>
        </w:rPr>
        <w:t>simulation</w:t>
      </w:r>
    </w:p>
    <w:p w14:paraId="1CEC30F6" w14:textId="58DAE684" w:rsidR="007328FD" w:rsidRDefault="007E5274" w:rsidP="002852E2">
      <w:pPr>
        <w:spacing w:beforeLines="30" w:before="93" w:line="60" w:lineRule="atLeast"/>
        <w:rPr>
          <w:rFonts w:ascii="Times New Roman" w:eastAsia="宋体" w:hAnsi="Times New Roman" w:cs="Times New Roman"/>
          <w:sz w:val="22"/>
        </w:rPr>
      </w:pPr>
      <w:r>
        <w:rPr>
          <w:rFonts w:ascii="Times New Roman" w:eastAsia="宋体" w:hAnsi="Times New Roman" w:cs="Times New Roman"/>
          <w:sz w:val="22"/>
        </w:rPr>
        <w:t>In this section, we present the evaluation methodology and evaluation assumptions for different channels towards multiple scenarios.</w:t>
      </w:r>
    </w:p>
    <w:p w14:paraId="2C780FB8" w14:textId="33A8B71D" w:rsidR="00EC52D9" w:rsidRPr="009D433A" w:rsidRDefault="007E5274" w:rsidP="00EC52D9">
      <w:pPr>
        <w:pStyle w:val="Heading3"/>
      </w:pPr>
      <w:r>
        <w:rPr>
          <w:rFonts w:hint="eastAsia"/>
          <w:lang w:eastAsia="zh-CN"/>
        </w:rPr>
        <w:t>E</w:t>
      </w:r>
      <w:r>
        <w:rPr>
          <w:lang w:eastAsia="zh-CN"/>
        </w:rPr>
        <w:t>valuation methodology</w:t>
      </w:r>
      <w:r w:rsidR="00EC52D9">
        <w:rPr>
          <w:lang w:eastAsia="zh-CN"/>
        </w:rPr>
        <w:t xml:space="preserve"> and </w:t>
      </w:r>
      <w:r w:rsidR="00EC52D9">
        <w:t>revised parameters</w:t>
      </w:r>
    </w:p>
    <w:p w14:paraId="2C3A9069" w14:textId="1A7D586E" w:rsidR="007E5274" w:rsidRPr="00CA5545" w:rsidRDefault="0026419F" w:rsidP="007E5274">
      <w:pPr>
        <w:spacing w:beforeLines="30" w:before="93" w:line="60" w:lineRule="atLeast"/>
        <w:rPr>
          <w:rFonts w:ascii="Times New Roman" w:eastAsia="宋体" w:hAnsi="Times New Roman" w:cs="Times New Roman"/>
          <w:sz w:val="22"/>
        </w:rPr>
      </w:pPr>
      <w:r w:rsidRPr="00CA5545">
        <w:rPr>
          <w:rFonts w:ascii="Times New Roman" w:eastAsia="宋体" w:hAnsi="Times New Roman" w:cs="Times New Roman"/>
          <w:sz w:val="22"/>
        </w:rPr>
        <w:t xml:space="preserve">Since IMT-2020 self-evaluation has already determined a full set of simulation parameters, the most convenient way is reusing </w:t>
      </w:r>
      <w:r w:rsidR="007E5274" w:rsidRPr="00CA5545">
        <w:rPr>
          <w:rFonts w:ascii="Times New Roman" w:eastAsia="宋体" w:hAnsi="Times New Roman" w:cs="Times New Roman"/>
          <w:sz w:val="22"/>
        </w:rPr>
        <w:t xml:space="preserve">the link budget methodology adopted in IMT-2020 self-evaluation for 3GPP submission [3] </w:t>
      </w:r>
      <w:r w:rsidRPr="00CA5545">
        <w:rPr>
          <w:rFonts w:ascii="Times New Roman" w:eastAsia="宋体" w:hAnsi="Times New Roman" w:cs="Times New Roman"/>
          <w:sz w:val="22"/>
        </w:rPr>
        <w:t>as much as possible</w:t>
      </w:r>
      <w:r w:rsidR="007E5274" w:rsidRPr="00CA5545">
        <w:rPr>
          <w:rFonts w:ascii="Times New Roman" w:eastAsia="宋体" w:hAnsi="Times New Roman" w:cs="Times New Roman"/>
          <w:sz w:val="22"/>
        </w:rPr>
        <w:t>.</w:t>
      </w:r>
      <w:r w:rsidRPr="00CA5545">
        <w:rPr>
          <w:rFonts w:ascii="Times New Roman" w:eastAsia="宋体" w:hAnsi="Times New Roman" w:cs="Times New Roman"/>
          <w:sz w:val="22"/>
        </w:rPr>
        <w:t xml:space="preserve"> Considering this early stage for evaluation, we reuse channel mode A as a start. </w:t>
      </w:r>
      <w:r w:rsidR="007E5274" w:rsidRPr="00CA5545">
        <w:rPr>
          <w:rFonts w:ascii="Times New Roman" w:eastAsia="宋体" w:hAnsi="Times New Roman" w:cs="Times New Roman"/>
          <w:sz w:val="22"/>
        </w:rPr>
        <w:t xml:space="preserve">The detailed evaluation procedure for available path loss and corresponding maximum coverage range, i.e., parameter setting and calculation formula, are cited as in the following table. </w:t>
      </w:r>
    </w:p>
    <w:p w14:paraId="5DC2E9BA" w14:textId="77777777" w:rsidR="007E5274" w:rsidRPr="0048066D" w:rsidRDefault="007E5274" w:rsidP="0048066D">
      <w:pPr>
        <w:widowControl/>
        <w:overflowPunct w:val="0"/>
        <w:autoSpaceDE w:val="0"/>
        <w:autoSpaceDN w:val="0"/>
        <w:adjustRightInd w:val="0"/>
        <w:spacing w:beforeLines="30" w:before="93" w:after="180" w:line="60" w:lineRule="atLeast"/>
        <w:jc w:val="center"/>
        <w:textAlignment w:val="baseline"/>
        <w:rPr>
          <w:rFonts w:ascii="Times New Roman" w:eastAsia="宋体" w:hAnsi="Times New Roman" w:cs="Times New Roman"/>
          <w:b/>
          <w:sz w:val="18"/>
          <w:szCs w:val="18"/>
        </w:rPr>
      </w:pPr>
      <w:r w:rsidRPr="0048066D">
        <w:rPr>
          <w:rFonts w:ascii="Times New Roman" w:eastAsia="宋体" w:hAnsi="Times New Roman" w:cs="Times New Roman"/>
          <w:b/>
          <w:sz w:val="18"/>
          <w:szCs w:val="18"/>
        </w:rPr>
        <w:t>Table 1. Link budget template</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9"/>
        <w:gridCol w:w="1827"/>
      </w:tblGrid>
      <w:tr w:rsidR="007E5274" w:rsidRPr="00294028" w14:paraId="724443A8" w14:textId="77777777" w:rsidTr="0048066D">
        <w:trPr>
          <w:trHeight w:val="311"/>
          <w:jc w:val="center"/>
        </w:trPr>
        <w:tc>
          <w:tcPr>
            <w:tcW w:w="3804" w:type="pct"/>
            <w:shd w:val="clear" w:color="auto" w:fill="auto"/>
            <w:vAlign w:val="center"/>
            <w:hideMark/>
          </w:tcPr>
          <w:p w14:paraId="198D7FC1" w14:textId="77777777" w:rsidR="007E5274" w:rsidRPr="00CA5545" w:rsidRDefault="007E5274" w:rsidP="007E5274">
            <w:pPr>
              <w:spacing w:beforeLines="30" w:before="93" w:line="60" w:lineRule="atLeast"/>
              <w:jc w:val="center"/>
              <w:rPr>
                <w:rFonts w:ascii="Times New Roman" w:eastAsia="宋体" w:hAnsi="Times New Roman" w:cs="Times New Roman"/>
                <w:sz w:val="18"/>
                <w:szCs w:val="18"/>
              </w:rPr>
            </w:pPr>
            <w:r w:rsidRPr="00CA5545">
              <w:rPr>
                <w:rFonts w:ascii="Times New Roman" w:eastAsia="宋体" w:hAnsi="Times New Roman" w:cs="Times New Roman"/>
                <w:sz w:val="18"/>
                <w:szCs w:val="18"/>
              </w:rPr>
              <w:t>Parameter</w:t>
            </w:r>
          </w:p>
        </w:tc>
        <w:tc>
          <w:tcPr>
            <w:tcW w:w="1196" w:type="pct"/>
            <w:shd w:val="clear" w:color="auto" w:fill="auto"/>
            <w:vAlign w:val="center"/>
            <w:hideMark/>
          </w:tcPr>
          <w:p w14:paraId="646ADA44" w14:textId="77777777" w:rsidR="007E5274" w:rsidRPr="00CA5545" w:rsidRDefault="007E5274" w:rsidP="007E5274">
            <w:pPr>
              <w:spacing w:beforeLines="30" w:before="93" w:line="60" w:lineRule="atLeast"/>
              <w:jc w:val="center"/>
              <w:rPr>
                <w:rFonts w:ascii="Times New Roman" w:eastAsia="宋体" w:hAnsi="Times New Roman" w:cs="Times New Roman"/>
                <w:sz w:val="18"/>
                <w:szCs w:val="18"/>
              </w:rPr>
            </w:pPr>
            <w:r w:rsidRPr="00CA5545">
              <w:rPr>
                <w:rFonts w:ascii="Times New Roman" w:eastAsia="宋体" w:hAnsi="Times New Roman" w:cs="Times New Roman"/>
                <w:sz w:val="18"/>
                <w:szCs w:val="18"/>
              </w:rPr>
              <w:t>Values</w:t>
            </w:r>
          </w:p>
        </w:tc>
      </w:tr>
      <w:tr w:rsidR="007E5274" w:rsidRPr="00294028" w14:paraId="04B4A574" w14:textId="77777777" w:rsidTr="0048066D">
        <w:trPr>
          <w:trHeight w:val="311"/>
          <w:jc w:val="center"/>
        </w:trPr>
        <w:tc>
          <w:tcPr>
            <w:tcW w:w="3804" w:type="pct"/>
            <w:shd w:val="clear" w:color="auto" w:fill="auto"/>
            <w:vAlign w:val="center"/>
          </w:tcPr>
          <w:p w14:paraId="3FE485E2"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Scenario</w:t>
            </w:r>
          </w:p>
        </w:tc>
        <w:tc>
          <w:tcPr>
            <w:tcW w:w="1196" w:type="pct"/>
            <w:shd w:val="clear" w:color="auto" w:fill="auto"/>
            <w:vAlign w:val="center"/>
          </w:tcPr>
          <w:p w14:paraId="3CF100B3"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313907DD" w14:textId="77777777" w:rsidTr="0048066D">
        <w:trPr>
          <w:trHeight w:val="250"/>
          <w:jc w:val="center"/>
        </w:trPr>
        <w:tc>
          <w:tcPr>
            <w:tcW w:w="3804" w:type="pct"/>
            <w:shd w:val="clear" w:color="auto" w:fill="auto"/>
            <w:vAlign w:val="center"/>
            <w:hideMark/>
          </w:tcPr>
          <w:p w14:paraId="213BFF20"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Frame structure</w:t>
            </w:r>
          </w:p>
        </w:tc>
        <w:tc>
          <w:tcPr>
            <w:tcW w:w="1196" w:type="pct"/>
            <w:shd w:val="clear" w:color="auto" w:fill="auto"/>
            <w:noWrap/>
            <w:vAlign w:val="center"/>
          </w:tcPr>
          <w:p w14:paraId="15B73A01"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C3BFAB6" w14:textId="77777777" w:rsidTr="0048066D">
        <w:trPr>
          <w:trHeight w:val="250"/>
          <w:jc w:val="center"/>
        </w:trPr>
        <w:tc>
          <w:tcPr>
            <w:tcW w:w="3804" w:type="pct"/>
            <w:shd w:val="clear" w:color="auto" w:fill="auto"/>
            <w:vAlign w:val="center"/>
            <w:hideMark/>
          </w:tcPr>
          <w:p w14:paraId="73EF7868"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Carrier frequency (Hz)</w:t>
            </w:r>
          </w:p>
        </w:tc>
        <w:tc>
          <w:tcPr>
            <w:tcW w:w="1196" w:type="pct"/>
            <w:shd w:val="clear" w:color="auto" w:fill="auto"/>
            <w:vAlign w:val="center"/>
          </w:tcPr>
          <w:p w14:paraId="44EB26CA"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6850CA49" w14:textId="77777777" w:rsidTr="0048066D">
        <w:trPr>
          <w:trHeight w:val="250"/>
          <w:jc w:val="center"/>
        </w:trPr>
        <w:tc>
          <w:tcPr>
            <w:tcW w:w="3804" w:type="pct"/>
            <w:shd w:val="clear" w:color="auto" w:fill="auto"/>
            <w:vAlign w:val="center"/>
            <w:hideMark/>
          </w:tcPr>
          <w:p w14:paraId="740DDE19"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lastRenderedPageBreak/>
              <w:t>BS antenna heights (m)</w:t>
            </w:r>
          </w:p>
        </w:tc>
        <w:tc>
          <w:tcPr>
            <w:tcW w:w="1196" w:type="pct"/>
            <w:shd w:val="clear" w:color="auto" w:fill="auto"/>
            <w:vAlign w:val="center"/>
          </w:tcPr>
          <w:p w14:paraId="530E57F2"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6EBEEE4" w14:textId="77777777" w:rsidTr="0048066D">
        <w:trPr>
          <w:trHeight w:val="238"/>
          <w:jc w:val="center"/>
        </w:trPr>
        <w:tc>
          <w:tcPr>
            <w:tcW w:w="3804" w:type="pct"/>
            <w:shd w:val="clear" w:color="auto" w:fill="auto"/>
            <w:vAlign w:val="center"/>
            <w:hideMark/>
          </w:tcPr>
          <w:p w14:paraId="7E6D3785"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UT antenna heights (m)</w:t>
            </w:r>
          </w:p>
        </w:tc>
        <w:tc>
          <w:tcPr>
            <w:tcW w:w="1196" w:type="pct"/>
            <w:shd w:val="clear" w:color="auto" w:fill="auto"/>
            <w:vAlign w:val="center"/>
          </w:tcPr>
          <w:p w14:paraId="3EF7E3D3"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3E5AD770" w14:textId="77777777" w:rsidTr="0048066D">
        <w:trPr>
          <w:trHeight w:val="382"/>
          <w:jc w:val="center"/>
        </w:trPr>
        <w:tc>
          <w:tcPr>
            <w:tcW w:w="3804" w:type="pct"/>
            <w:shd w:val="clear" w:color="auto" w:fill="auto"/>
            <w:vAlign w:val="center"/>
            <w:hideMark/>
          </w:tcPr>
          <w:p w14:paraId="6438877A"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Cell area reliability for control channel</w:t>
            </w:r>
          </w:p>
        </w:tc>
        <w:tc>
          <w:tcPr>
            <w:tcW w:w="1196" w:type="pct"/>
            <w:shd w:val="clear" w:color="auto" w:fill="auto"/>
            <w:vAlign w:val="center"/>
          </w:tcPr>
          <w:p w14:paraId="67B24DAD"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743CA51" w14:textId="77777777" w:rsidTr="0048066D">
        <w:trPr>
          <w:trHeight w:val="341"/>
          <w:jc w:val="center"/>
        </w:trPr>
        <w:tc>
          <w:tcPr>
            <w:tcW w:w="3804" w:type="pct"/>
            <w:shd w:val="clear" w:color="auto" w:fill="auto"/>
            <w:vAlign w:val="center"/>
            <w:hideMark/>
          </w:tcPr>
          <w:p w14:paraId="3E07CB9D"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Cell area reliability for data channel</w:t>
            </w:r>
          </w:p>
        </w:tc>
        <w:tc>
          <w:tcPr>
            <w:tcW w:w="1196" w:type="pct"/>
            <w:shd w:val="clear" w:color="auto" w:fill="auto"/>
            <w:vAlign w:val="center"/>
          </w:tcPr>
          <w:p w14:paraId="4C1B1D67"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3D90B165" w14:textId="77777777" w:rsidTr="0048066D">
        <w:trPr>
          <w:trHeight w:val="346"/>
          <w:jc w:val="center"/>
        </w:trPr>
        <w:tc>
          <w:tcPr>
            <w:tcW w:w="3804" w:type="pct"/>
            <w:shd w:val="clear" w:color="auto" w:fill="auto"/>
            <w:vAlign w:val="center"/>
            <w:hideMark/>
          </w:tcPr>
          <w:p w14:paraId="0EB54D5C"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Transmission bit rate for control channel (bit/s)</w:t>
            </w:r>
          </w:p>
        </w:tc>
        <w:tc>
          <w:tcPr>
            <w:tcW w:w="1196" w:type="pct"/>
            <w:shd w:val="clear" w:color="auto" w:fill="auto"/>
            <w:vAlign w:val="center"/>
          </w:tcPr>
          <w:p w14:paraId="5C658448"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19FAA052" w14:textId="77777777" w:rsidTr="0048066D">
        <w:trPr>
          <w:trHeight w:val="339"/>
          <w:jc w:val="center"/>
        </w:trPr>
        <w:tc>
          <w:tcPr>
            <w:tcW w:w="3804" w:type="pct"/>
            <w:shd w:val="clear" w:color="auto" w:fill="auto"/>
            <w:vAlign w:val="center"/>
            <w:hideMark/>
          </w:tcPr>
          <w:p w14:paraId="72F25777"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Transmission bit rate for data channel (bit/s)</w:t>
            </w:r>
          </w:p>
        </w:tc>
        <w:tc>
          <w:tcPr>
            <w:tcW w:w="1196" w:type="pct"/>
            <w:shd w:val="clear" w:color="auto" w:fill="auto"/>
            <w:vAlign w:val="center"/>
          </w:tcPr>
          <w:p w14:paraId="56126006"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52668482" w14:textId="77777777" w:rsidTr="0048066D">
        <w:trPr>
          <w:trHeight w:val="463"/>
          <w:jc w:val="center"/>
        </w:trPr>
        <w:tc>
          <w:tcPr>
            <w:tcW w:w="3804" w:type="pct"/>
            <w:shd w:val="clear" w:color="auto" w:fill="auto"/>
            <w:vAlign w:val="center"/>
            <w:hideMark/>
          </w:tcPr>
          <w:p w14:paraId="3EE530F9"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Target packet error rate for the required SNR in item (19a) for control channel</w:t>
            </w:r>
          </w:p>
        </w:tc>
        <w:tc>
          <w:tcPr>
            <w:tcW w:w="1196" w:type="pct"/>
            <w:shd w:val="clear" w:color="auto" w:fill="auto"/>
            <w:vAlign w:val="center"/>
          </w:tcPr>
          <w:p w14:paraId="7994895C"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623CB95A" w14:textId="77777777" w:rsidTr="0048066D">
        <w:trPr>
          <w:trHeight w:val="400"/>
          <w:jc w:val="center"/>
        </w:trPr>
        <w:tc>
          <w:tcPr>
            <w:tcW w:w="3804" w:type="pct"/>
            <w:shd w:val="clear" w:color="auto" w:fill="auto"/>
            <w:vAlign w:val="center"/>
            <w:hideMark/>
          </w:tcPr>
          <w:p w14:paraId="41F65342"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Target packet error rate for the required SNR in item (19b) for data channel</w:t>
            </w:r>
          </w:p>
        </w:tc>
        <w:tc>
          <w:tcPr>
            <w:tcW w:w="1196" w:type="pct"/>
            <w:shd w:val="clear" w:color="auto" w:fill="auto"/>
            <w:vAlign w:val="center"/>
          </w:tcPr>
          <w:p w14:paraId="21E4D143"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3CE7A105" w14:textId="77777777" w:rsidTr="0048066D">
        <w:trPr>
          <w:trHeight w:val="336"/>
          <w:jc w:val="center"/>
        </w:trPr>
        <w:tc>
          <w:tcPr>
            <w:tcW w:w="3804" w:type="pct"/>
            <w:shd w:val="clear" w:color="auto" w:fill="auto"/>
            <w:vAlign w:val="center"/>
            <w:hideMark/>
          </w:tcPr>
          <w:p w14:paraId="4E9F8C82"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Spectral efficiency (bit/s/Hz)</w:t>
            </w:r>
          </w:p>
        </w:tc>
        <w:tc>
          <w:tcPr>
            <w:tcW w:w="1196" w:type="pct"/>
            <w:shd w:val="clear" w:color="auto" w:fill="auto"/>
            <w:vAlign w:val="center"/>
          </w:tcPr>
          <w:p w14:paraId="59DE36C2"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1ED8249F" w14:textId="77777777" w:rsidTr="0048066D">
        <w:trPr>
          <w:trHeight w:val="275"/>
          <w:jc w:val="center"/>
        </w:trPr>
        <w:tc>
          <w:tcPr>
            <w:tcW w:w="3804" w:type="pct"/>
            <w:shd w:val="clear" w:color="auto" w:fill="auto"/>
            <w:vAlign w:val="center"/>
            <w:hideMark/>
          </w:tcPr>
          <w:p w14:paraId="1D190FEA"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Pathloss model (select from LoS or NLoS)</w:t>
            </w:r>
          </w:p>
        </w:tc>
        <w:tc>
          <w:tcPr>
            <w:tcW w:w="1196" w:type="pct"/>
            <w:shd w:val="clear" w:color="auto" w:fill="auto"/>
            <w:vAlign w:val="center"/>
          </w:tcPr>
          <w:p w14:paraId="65844857"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5475C8F5" w14:textId="77777777" w:rsidTr="0048066D">
        <w:trPr>
          <w:trHeight w:val="250"/>
          <w:jc w:val="center"/>
        </w:trPr>
        <w:tc>
          <w:tcPr>
            <w:tcW w:w="3804" w:type="pct"/>
            <w:shd w:val="clear" w:color="auto" w:fill="auto"/>
            <w:vAlign w:val="center"/>
            <w:hideMark/>
          </w:tcPr>
          <w:p w14:paraId="6501BAA1"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UE speed (km/h)</w:t>
            </w:r>
          </w:p>
        </w:tc>
        <w:tc>
          <w:tcPr>
            <w:tcW w:w="1196" w:type="pct"/>
            <w:shd w:val="clear" w:color="auto" w:fill="auto"/>
            <w:vAlign w:val="center"/>
          </w:tcPr>
          <w:p w14:paraId="0E61AEA6"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DAEFA48" w14:textId="77777777" w:rsidTr="0048066D">
        <w:trPr>
          <w:trHeight w:val="250"/>
          <w:jc w:val="center"/>
        </w:trPr>
        <w:tc>
          <w:tcPr>
            <w:tcW w:w="3804" w:type="pct"/>
            <w:shd w:val="clear" w:color="auto" w:fill="auto"/>
            <w:vAlign w:val="center"/>
            <w:hideMark/>
          </w:tcPr>
          <w:p w14:paraId="45AB30C0"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Feeder loss (dB)</w:t>
            </w:r>
          </w:p>
        </w:tc>
        <w:tc>
          <w:tcPr>
            <w:tcW w:w="1196" w:type="pct"/>
            <w:shd w:val="clear" w:color="auto" w:fill="auto"/>
            <w:vAlign w:val="center"/>
          </w:tcPr>
          <w:p w14:paraId="537A161B"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6021C330" w14:textId="77777777" w:rsidTr="0048066D">
        <w:trPr>
          <w:trHeight w:val="238"/>
          <w:jc w:val="center"/>
        </w:trPr>
        <w:tc>
          <w:tcPr>
            <w:tcW w:w="5000" w:type="pct"/>
            <w:gridSpan w:val="2"/>
            <w:shd w:val="clear" w:color="auto" w:fill="auto"/>
            <w:vAlign w:val="center"/>
            <w:hideMark/>
          </w:tcPr>
          <w:p w14:paraId="0CC441EC"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Transmitter</w:t>
            </w:r>
          </w:p>
        </w:tc>
      </w:tr>
      <w:tr w:rsidR="007E5274" w:rsidRPr="00294028" w14:paraId="40E98B6E" w14:textId="77777777" w:rsidTr="0048066D">
        <w:trPr>
          <w:trHeight w:val="586"/>
          <w:jc w:val="center"/>
        </w:trPr>
        <w:tc>
          <w:tcPr>
            <w:tcW w:w="3804" w:type="pct"/>
            <w:shd w:val="clear" w:color="auto" w:fill="auto"/>
            <w:vAlign w:val="center"/>
            <w:hideMark/>
          </w:tcPr>
          <w:p w14:paraId="0A49FB15"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 Number of transmit antennas. (The number shall be within the indicated range in § 8.4 of Report ITU-R M.2412-0)</w:t>
            </w:r>
          </w:p>
        </w:tc>
        <w:tc>
          <w:tcPr>
            <w:tcW w:w="1196" w:type="pct"/>
            <w:shd w:val="clear" w:color="auto" w:fill="auto"/>
            <w:vAlign w:val="center"/>
          </w:tcPr>
          <w:p w14:paraId="533204A8"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156916C5" w14:textId="77777777" w:rsidTr="0048066D">
        <w:trPr>
          <w:trHeight w:val="346"/>
          <w:jc w:val="center"/>
        </w:trPr>
        <w:tc>
          <w:tcPr>
            <w:tcW w:w="3804" w:type="pct"/>
            <w:shd w:val="clear" w:color="auto" w:fill="auto"/>
            <w:vAlign w:val="center"/>
            <w:hideMark/>
          </w:tcPr>
          <w:p w14:paraId="5A96D21A"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 Maximal transmit power per antenna (dBm)</w:t>
            </w:r>
          </w:p>
        </w:tc>
        <w:tc>
          <w:tcPr>
            <w:tcW w:w="1196" w:type="pct"/>
            <w:shd w:val="clear" w:color="auto" w:fill="auto"/>
            <w:vAlign w:val="center"/>
          </w:tcPr>
          <w:p w14:paraId="670712CC"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13A1A3D" w14:textId="77777777" w:rsidTr="0048066D">
        <w:trPr>
          <w:trHeight w:val="587"/>
          <w:jc w:val="center"/>
        </w:trPr>
        <w:tc>
          <w:tcPr>
            <w:tcW w:w="3804" w:type="pct"/>
            <w:shd w:val="clear" w:color="auto" w:fill="auto"/>
            <w:vAlign w:val="center"/>
            <w:hideMark/>
          </w:tcPr>
          <w:p w14:paraId="7B9B444D"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(3) Total transmit power = function of (1) and (2) (dBm) (The value shall not exceed the indicated value in § 8.4 of Report ITU-R M.2412-0)</w:t>
            </w:r>
          </w:p>
        </w:tc>
        <w:tc>
          <w:tcPr>
            <w:tcW w:w="1196" w:type="pct"/>
            <w:shd w:val="clear" w:color="auto" w:fill="auto"/>
            <w:vAlign w:val="center"/>
          </w:tcPr>
          <w:p w14:paraId="0E983BC8"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EF49C56" w14:textId="77777777" w:rsidTr="0048066D">
        <w:trPr>
          <w:trHeight w:val="250"/>
          <w:jc w:val="center"/>
        </w:trPr>
        <w:tc>
          <w:tcPr>
            <w:tcW w:w="3804" w:type="pct"/>
            <w:shd w:val="clear" w:color="auto" w:fill="auto"/>
            <w:vAlign w:val="center"/>
            <w:hideMark/>
          </w:tcPr>
          <w:p w14:paraId="2D0D3A94"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(4) Transmitter antenna gain (dBi)</w:t>
            </w:r>
          </w:p>
        </w:tc>
        <w:tc>
          <w:tcPr>
            <w:tcW w:w="1196" w:type="pct"/>
            <w:shd w:val="clear" w:color="auto" w:fill="auto"/>
            <w:vAlign w:val="center"/>
          </w:tcPr>
          <w:p w14:paraId="6F8CFDE1"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5DA198C8" w14:textId="77777777" w:rsidTr="0048066D">
        <w:trPr>
          <w:trHeight w:val="825"/>
          <w:jc w:val="center"/>
        </w:trPr>
        <w:tc>
          <w:tcPr>
            <w:tcW w:w="3804" w:type="pct"/>
            <w:shd w:val="clear" w:color="auto" w:fill="auto"/>
            <w:vAlign w:val="center"/>
            <w:hideMark/>
          </w:tcPr>
          <w:p w14:paraId="591E4736"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(5) Transmitter array gain (depends on transmitter array configurations and technologies such as adaptive beam forming, CDD (cyclic delay diversity), etc.) (dB)</w:t>
            </w:r>
          </w:p>
        </w:tc>
        <w:tc>
          <w:tcPr>
            <w:tcW w:w="1196" w:type="pct"/>
            <w:shd w:val="clear" w:color="auto" w:fill="auto"/>
            <w:vAlign w:val="center"/>
          </w:tcPr>
          <w:p w14:paraId="799ED6C1"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EACF1A1" w14:textId="77777777" w:rsidTr="0048066D">
        <w:trPr>
          <w:trHeight w:val="340"/>
          <w:jc w:val="center"/>
        </w:trPr>
        <w:tc>
          <w:tcPr>
            <w:tcW w:w="3804" w:type="pct"/>
            <w:shd w:val="clear" w:color="auto" w:fill="auto"/>
            <w:vAlign w:val="center"/>
            <w:hideMark/>
          </w:tcPr>
          <w:p w14:paraId="1B6F1570"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(6) Control channel power boosting gain (dB)</w:t>
            </w:r>
          </w:p>
        </w:tc>
        <w:tc>
          <w:tcPr>
            <w:tcW w:w="1196" w:type="pct"/>
            <w:shd w:val="clear" w:color="auto" w:fill="auto"/>
            <w:vAlign w:val="center"/>
          </w:tcPr>
          <w:p w14:paraId="0F9628EE"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7A8218EA" w14:textId="77777777" w:rsidTr="0048066D">
        <w:trPr>
          <w:trHeight w:val="346"/>
          <w:jc w:val="center"/>
        </w:trPr>
        <w:tc>
          <w:tcPr>
            <w:tcW w:w="3804" w:type="pct"/>
            <w:shd w:val="clear" w:color="auto" w:fill="auto"/>
            <w:vAlign w:val="center"/>
            <w:hideMark/>
          </w:tcPr>
          <w:p w14:paraId="1BBE65B0"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(7) Data channel power loss due to pilot/control boosting (dB)</w:t>
            </w:r>
          </w:p>
        </w:tc>
        <w:tc>
          <w:tcPr>
            <w:tcW w:w="1196" w:type="pct"/>
            <w:shd w:val="clear" w:color="auto" w:fill="auto"/>
            <w:vAlign w:val="center"/>
          </w:tcPr>
          <w:p w14:paraId="724FCD41"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BE074B9" w14:textId="77777777" w:rsidTr="0048066D">
        <w:trPr>
          <w:trHeight w:val="458"/>
          <w:jc w:val="center"/>
        </w:trPr>
        <w:tc>
          <w:tcPr>
            <w:tcW w:w="3804" w:type="pct"/>
            <w:shd w:val="clear" w:color="auto" w:fill="auto"/>
            <w:vAlign w:val="center"/>
            <w:hideMark/>
          </w:tcPr>
          <w:p w14:paraId="6C02D532"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(8) Cable, connector, combiner, body losses, etc. (enumerate sources) (dB) (feeder loss must be included for and only for downlink)</w:t>
            </w:r>
          </w:p>
        </w:tc>
        <w:tc>
          <w:tcPr>
            <w:tcW w:w="1196" w:type="pct"/>
            <w:shd w:val="clear" w:color="auto" w:fill="auto"/>
            <w:vAlign w:val="center"/>
          </w:tcPr>
          <w:p w14:paraId="43B9D9AC"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2A3EDCAD" w14:textId="77777777" w:rsidTr="0048066D">
        <w:trPr>
          <w:trHeight w:val="406"/>
          <w:jc w:val="center"/>
        </w:trPr>
        <w:tc>
          <w:tcPr>
            <w:tcW w:w="3804" w:type="pct"/>
            <w:shd w:val="clear" w:color="auto" w:fill="auto"/>
            <w:vAlign w:val="center"/>
            <w:hideMark/>
          </w:tcPr>
          <w:p w14:paraId="7CEAC3DB"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(9a) Control channel EIRP = (3) + (4) + (5) + (6) – (8) dBm</w:t>
            </w:r>
          </w:p>
        </w:tc>
        <w:tc>
          <w:tcPr>
            <w:tcW w:w="1196" w:type="pct"/>
            <w:shd w:val="clear" w:color="auto" w:fill="auto"/>
            <w:noWrap/>
            <w:vAlign w:val="center"/>
          </w:tcPr>
          <w:p w14:paraId="5568A2EA"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36D73C52" w14:textId="77777777" w:rsidTr="0048066D">
        <w:trPr>
          <w:trHeight w:val="341"/>
          <w:jc w:val="center"/>
        </w:trPr>
        <w:tc>
          <w:tcPr>
            <w:tcW w:w="3804" w:type="pct"/>
            <w:shd w:val="clear" w:color="auto" w:fill="auto"/>
            <w:vAlign w:val="center"/>
            <w:hideMark/>
          </w:tcPr>
          <w:p w14:paraId="48A4A161"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lastRenderedPageBreak/>
              <w:t>(9b) Data channel EIRP = (3) + (4) + (5) – (7) – (8) dBm</w:t>
            </w:r>
          </w:p>
        </w:tc>
        <w:tc>
          <w:tcPr>
            <w:tcW w:w="1196" w:type="pct"/>
            <w:shd w:val="clear" w:color="auto" w:fill="auto"/>
            <w:noWrap/>
            <w:vAlign w:val="center"/>
          </w:tcPr>
          <w:p w14:paraId="6ECFD97B"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659269E3" w14:textId="77777777" w:rsidTr="0048066D">
        <w:trPr>
          <w:trHeight w:val="238"/>
          <w:jc w:val="center"/>
        </w:trPr>
        <w:tc>
          <w:tcPr>
            <w:tcW w:w="5000" w:type="pct"/>
            <w:gridSpan w:val="2"/>
            <w:shd w:val="clear" w:color="auto" w:fill="auto"/>
            <w:vAlign w:val="center"/>
            <w:hideMark/>
          </w:tcPr>
          <w:p w14:paraId="7A31DA58"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Receiver</w:t>
            </w:r>
          </w:p>
        </w:tc>
      </w:tr>
      <w:tr w:rsidR="007E5274" w:rsidRPr="00294028" w14:paraId="59409F20" w14:textId="77777777" w:rsidTr="0048066D">
        <w:trPr>
          <w:trHeight w:val="590"/>
          <w:jc w:val="center"/>
        </w:trPr>
        <w:tc>
          <w:tcPr>
            <w:tcW w:w="3804" w:type="pct"/>
            <w:shd w:val="clear" w:color="auto" w:fill="auto"/>
            <w:vAlign w:val="center"/>
            <w:hideMark/>
          </w:tcPr>
          <w:p w14:paraId="3CF5167C"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(10) Number of receive antennas (The number shall be within the indicated range in § 8.4 of Report ITU-R M.2412-0)</w:t>
            </w:r>
          </w:p>
        </w:tc>
        <w:tc>
          <w:tcPr>
            <w:tcW w:w="1196" w:type="pct"/>
            <w:shd w:val="clear" w:color="auto" w:fill="auto"/>
            <w:vAlign w:val="center"/>
          </w:tcPr>
          <w:p w14:paraId="216C77E7"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2DE43444" w14:textId="77777777" w:rsidTr="0048066D">
        <w:trPr>
          <w:trHeight w:val="250"/>
          <w:jc w:val="center"/>
        </w:trPr>
        <w:tc>
          <w:tcPr>
            <w:tcW w:w="3804" w:type="pct"/>
            <w:shd w:val="clear" w:color="auto" w:fill="auto"/>
            <w:vAlign w:val="center"/>
            <w:hideMark/>
          </w:tcPr>
          <w:p w14:paraId="1F257009"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(11) Receiver antenna gain (dBi)</w:t>
            </w:r>
          </w:p>
        </w:tc>
        <w:tc>
          <w:tcPr>
            <w:tcW w:w="1196" w:type="pct"/>
            <w:shd w:val="clear" w:color="auto" w:fill="auto"/>
            <w:vAlign w:val="center"/>
          </w:tcPr>
          <w:p w14:paraId="7A47C1D6"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507C4881" w14:textId="77777777" w:rsidTr="0048066D">
        <w:trPr>
          <w:trHeight w:val="580"/>
          <w:jc w:val="center"/>
        </w:trPr>
        <w:tc>
          <w:tcPr>
            <w:tcW w:w="3804" w:type="pct"/>
            <w:shd w:val="clear" w:color="auto" w:fill="auto"/>
            <w:vAlign w:val="center"/>
            <w:hideMark/>
          </w:tcPr>
          <w:p w14:paraId="26B5E28E"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(11bis) Receiver array gain (depends on transmitter array configurations and technologies such as adaptive beam forming, etc.) (dB)</w:t>
            </w:r>
          </w:p>
        </w:tc>
        <w:tc>
          <w:tcPr>
            <w:tcW w:w="1196" w:type="pct"/>
            <w:shd w:val="clear" w:color="auto" w:fill="auto"/>
            <w:vAlign w:val="center"/>
          </w:tcPr>
          <w:p w14:paraId="2AC130DD"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7C880EA8" w14:textId="77777777" w:rsidTr="0048066D">
        <w:trPr>
          <w:trHeight w:val="520"/>
          <w:jc w:val="center"/>
        </w:trPr>
        <w:tc>
          <w:tcPr>
            <w:tcW w:w="3804" w:type="pct"/>
            <w:shd w:val="clear" w:color="auto" w:fill="auto"/>
            <w:vAlign w:val="center"/>
            <w:hideMark/>
          </w:tcPr>
          <w:p w14:paraId="4AF65BDF"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(12) Cable, connector, combiner, body losses, etc. (enumerate sources) (dB) (feeder loss must be included for and only for uplink)</w:t>
            </w:r>
          </w:p>
        </w:tc>
        <w:tc>
          <w:tcPr>
            <w:tcW w:w="1196" w:type="pct"/>
            <w:shd w:val="clear" w:color="auto" w:fill="auto"/>
            <w:vAlign w:val="center"/>
          </w:tcPr>
          <w:p w14:paraId="682F6023"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5101520F" w14:textId="77777777" w:rsidTr="0048066D">
        <w:trPr>
          <w:trHeight w:val="250"/>
          <w:jc w:val="center"/>
        </w:trPr>
        <w:tc>
          <w:tcPr>
            <w:tcW w:w="3804" w:type="pct"/>
            <w:shd w:val="clear" w:color="auto" w:fill="auto"/>
            <w:vAlign w:val="center"/>
            <w:hideMark/>
          </w:tcPr>
          <w:p w14:paraId="0AA72B1C"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(13) Receiver noise figure (dB)</w:t>
            </w:r>
          </w:p>
        </w:tc>
        <w:tc>
          <w:tcPr>
            <w:tcW w:w="1196" w:type="pct"/>
            <w:shd w:val="clear" w:color="auto" w:fill="auto"/>
            <w:vAlign w:val="center"/>
          </w:tcPr>
          <w:p w14:paraId="4A2D9030"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745DF30B" w14:textId="77777777" w:rsidTr="0048066D">
        <w:trPr>
          <w:trHeight w:val="250"/>
          <w:jc w:val="center"/>
        </w:trPr>
        <w:tc>
          <w:tcPr>
            <w:tcW w:w="3804" w:type="pct"/>
            <w:shd w:val="clear" w:color="auto" w:fill="auto"/>
            <w:vAlign w:val="center"/>
            <w:hideMark/>
          </w:tcPr>
          <w:p w14:paraId="3AB5F45F"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(14) Thermal noise density (dBm/Hz)</w:t>
            </w:r>
          </w:p>
        </w:tc>
        <w:tc>
          <w:tcPr>
            <w:tcW w:w="1196" w:type="pct"/>
            <w:shd w:val="clear" w:color="auto" w:fill="auto"/>
            <w:vAlign w:val="center"/>
          </w:tcPr>
          <w:p w14:paraId="716CC211"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7A5298F0" w14:textId="77777777" w:rsidTr="0048066D">
        <w:trPr>
          <w:trHeight w:val="286"/>
          <w:jc w:val="center"/>
        </w:trPr>
        <w:tc>
          <w:tcPr>
            <w:tcW w:w="3804" w:type="pct"/>
            <w:shd w:val="clear" w:color="auto" w:fill="auto"/>
            <w:vAlign w:val="center"/>
            <w:hideMark/>
          </w:tcPr>
          <w:p w14:paraId="5341EA5A"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 xml:space="preserve">(15a) Receiver interference density for control channel (dBm/Hz) </w:t>
            </w:r>
          </w:p>
        </w:tc>
        <w:tc>
          <w:tcPr>
            <w:tcW w:w="1196" w:type="pct"/>
            <w:shd w:val="clear" w:color="auto" w:fill="auto"/>
            <w:vAlign w:val="center"/>
          </w:tcPr>
          <w:p w14:paraId="22C85431"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EB5CA04" w14:textId="77777777" w:rsidTr="0048066D">
        <w:trPr>
          <w:trHeight w:val="351"/>
          <w:jc w:val="center"/>
        </w:trPr>
        <w:tc>
          <w:tcPr>
            <w:tcW w:w="3804" w:type="pct"/>
            <w:shd w:val="clear" w:color="auto" w:fill="auto"/>
            <w:vAlign w:val="center"/>
            <w:hideMark/>
          </w:tcPr>
          <w:p w14:paraId="4DC237C8"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 xml:space="preserve">(15b) Receiver interference density for data channel (dBm/Hz) </w:t>
            </w:r>
          </w:p>
        </w:tc>
        <w:tc>
          <w:tcPr>
            <w:tcW w:w="1196" w:type="pct"/>
            <w:shd w:val="clear" w:color="auto" w:fill="auto"/>
            <w:vAlign w:val="center"/>
          </w:tcPr>
          <w:p w14:paraId="2EE2D297"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2456179" w14:textId="77777777" w:rsidTr="0048066D">
        <w:trPr>
          <w:trHeight w:val="521"/>
          <w:jc w:val="center"/>
        </w:trPr>
        <w:tc>
          <w:tcPr>
            <w:tcW w:w="3804" w:type="pct"/>
            <w:shd w:val="clear" w:color="auto" w:fill="auto"/>
            <w:noWrap/>
            <w:vAlign w:val="center"/>
            <w:hideMark/>
          </w:tcPr>
          <w:p w14:paraId="2F13C928"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 xml:space="preserve">(16a) Total noise plus interference density for control channel = 10 log (10^(((13) + (14))/10) + 10^((15a)/10)) dBm/Hz  </w:t>
            </w:r>
          </w:p>
        </w:tc>
        <w:tc>
          <w:tcPr>
            <w:tcW w:w="1196" w:type="pct"/>
            <w:shd w:val="clear" w:color="auto" w:fill="auto"/>
            <w:noWrap/>
            <w:vAlign w:val="center"/>
          </w:tcPr>
          <w:p w14:paraId="2518C4DF"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369F28AC" w14:textId="77777777" w:rsidTr="0048066D">
        <w:trPr>
          <w:trHeight w:val="458"/>
          <w:jc w:val="center"/>
        </w:trPr>
        <w:tc>
          <w:tcPr>
            <w:tcW w:w="3804" w:type="pct"/>
            <w:shd w:val="clear" w:color="auto" w:fill="auto"/>
            <w:noWrap/>
            <w:vAlign w:val="center"/>
            <w:hideMark/>
          </w:tcPr>
          <w:p w14:paraId="7AB93D37"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 xml:space="preserve">(16b) Total noise plus interference density for data channel = 10 log (10^(((13) + (14))/10) + 10^((15b)/10))  dBm/Hz </w:t>
            </w:r>
          </w:p>
        </w:tc>
        <w:tc>
          <w:tcPr>
            <w:tcW w:w="1196" w:type="pct"/>
            <w:shd w:val="clear" w:color="auto" w:fill="auto"/>
            <w:noWrap/>
            <w:vAlign w:val="center"/>
          </w:tcPr>
          <w:p w14:paraId="2F6E5427"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1A11158D" w14:textId="77777777" w:rsidTr="0048066D">
        <w:trPr>
          <w:trHeight w:val="501"/>
          <w:jc w:val="center"/>
        </w:trPr>
        <w:tc>
          <w:tcPr>
            <w:tcW w:w="3804" w:type="pct"/>
            <w:shd w:val="clear" w:color="auto" w:fill="auto"/>
            <w:vAlign w:val="center"/>
            <w:hideMark/>
          </w:tcPr>
          <w:p w14:paraId="12E8136C"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(17a) Occupied channel bandwidth for control channel (for meeting the requirements of the traffic type) (Hz)</w:t>
            </w:r>
          </w:p>
        </w:tc>
        <w:tc>
          <w:tcPr>
            <w:tcW w:w="1196" w:type="pct"/>
            <w:shd w:val="clear" w:color="auto" w:fill="auto"/>
            <w:vAlign w:val="center"/>
          </w:tcPr>
          <w:p w14:paraId="6C3DCDE7"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C6A26BA" w14:textId="77777777" w:rsidTr="0048066D">
        <w:trPr>
          <w:trHeight w:val="438"/>
          <w:jc w:val="center"/>
        </w:trPr>
        <w:tc>
          <w:tcPr>
            <w:tcW w:w="3804" w:type="pct"/>
            <w:shd w:val="clear" w:color="auto" w:fill="auto"/>
            <w:vAlign w:val="center"/>
            <w:hideMark/>
          </w:tcPr>
          <w:p w14:paraId="1C7474CD"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(17b) Occupied channel bandwidth for data channel (for meeting the requirements of the traffic type) (Hz)</w:t>
            </w:r>
          </w:p>
        </w:tc>
        <w:tc>
          <w:tcPr>
            <w:tcW w:w="1196" w:type="pct"/>
            <w:shd w:val="clear" w:color="auto" w:fill="auto"/>
            <w:vAlign w:val="center"/>
          </w:tcPr>
          <w:p w14:paraId="3AB1A740"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97B3CD8" w14:textId="77777777" w:rsidTr="0048066D">
        <w:trPr>
          <w:trHeight w:val="374"/>
          <w:jc w:val="center"/>
        </w:trPr>
        <w:tc>
          <w:tcPr>
            <w:tcW w:w="3804" w:type="pct"/>
            <w:shd w:val="clear" w:color="auto" w:fill="auto"/>
            <w:vAlign w:val="center"/>
            <w:hideMark/>
          </w:tcPr>
          <w:p w14:paraId="1F5C9DAA"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(18a) Effective noise power for control channel = (16a) + 10 log((17a)) dBm</w:t>
            </w:r>
          </w:p>
        </w:tc>
        <w:tc>
          <w:tcPr>
            <w:tcW w:w="1196" w:type="pct"/>
            <w:shd w:val="clear" w:color="auto" w:fill="auto"/>
            <w:noWrap/>
            <w:vAlign w:val="center"/>
          </w:tcPr>
          <w:p w14:paraId="3F195268"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A780C6E" w14:textId="77777777" w:rsidTr="0048066D">
        <w:trPr>
          <w:trHeight w:val="418"/>
          <w:jc w:val="center"/>
        </w:trPr>
        <w:tc>
          <w:tcPr>
            <w:tcW w:w="3804" w:type="pct"/>
            <w:shd w:val="clear" w:color="auto" w:fill="auto"/>
            <w:vAlign w:val="center"/>
            <w:hideMark/>
          </w:tcPr>
          <w:p w14:paraId="17D9F4E0"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(18b) Effective noise power for data channel = (16b) + 10 log((17b)) dBm</w:t>
            </w:r>
          </w:p>
        </w:tc>
        <w:tc>
          <w:tcPr>
            <w:tcW w:w="1196" w:type="pct"/>
            <w:shd w:val="clear" w:color="auto" w:fill="auto"/>
            <w:noWrap/>
            <w:vAlign w:val="center"/>
          </w:tcPr>
          <w:p w14:paraId="1F93F704"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7C41F6A" w14:textId="77777777" w:rsidTr="0048066D">
        <w:trPr>
          <w:trHeight w:val="324"/>
          <w:jc w:val="center"/>
        </w:trPr>
        <w:tc>
          <w:tcPr>
            <w:tcW w:w="3804" w:type="pct"/>
            <w:shd w:val="clear" w:color="auto" w:fill="auto"/>
            <w:vAlign w:val="center"/>
            <w:hideMark/>
          </w:tcPr>
          <w:p w14:paraId="3A817F60"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 xml:space="preserve">(19a) Required SNR for the control channel (dB) </w:t>
            </w:r>
          </w:p>
        </w:tc>
        <w:tc>
          <w:tcPr>
            <w:tcW w:w="1196" w:type="pct"/>
            <w:shd w:val="clear" w:color="auto" w:fill="auto"/>
            <w:vAlign w:val="center"/>
          </w:tcPr>
          <w:p w14:paraId="15004E2F"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578037C1" w14:textId="77777777" w:rsidTr="0048066D">
        <w:trPr>
          <w:trHeight w:val="354"/>
          <w:jc w:val="center"/>
        </w:trPr>
        <w:tc>
          <w:tcPr>
            <w:tcW w:w="3804" w:type="pct"/>
            <w:shd w:val="clear" w:color="auto" w:fill="auto"/>
            <w:vAlign w:val="center"/>
            <w:hideMark/>
          </w:tcPr>
          <w:p w14:paraId="49F60424"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 xml:space="preserve">(19b) Required SNR for the data channel (dB) </w:t>
            </w:r>
          </w:p>
        </w:tc>
        <w:tc>
          <w:tcPr>
            <w:tcW w:w="1196" w:type="pct"/>
            <w:shd w:val="clear" w:color="auto" w:fill="auto"/>
            <w:vAlign w:val="center"/>
          </w:tcPr>
          <w:p w14:paraId="7E09C2B9"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2CF3DA4E" w14:textId="77777777" w:rsidTr="0048066D">
        <w:trPr>
          <w:trHeight w:val="250"/>
          <w:jc w:val="center"/>
        </w:trPr>
        <w:tc>
          <w:tcPr>
            <w:tcW w:w="3804" w:type="pct"/>
            <w:shd w:val="clear" w:color="auto" w:fill="auto"/>
            <w:vAlign w:val="center"/>
            <w:hideMark/>
          </w:tcPr>
          <w:p w14:paraId="6CE7CD63"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(20) Receiver implementation margin (dB)</w:t>
            </w:r>
          </w:p>
        </w:tc>
        <w:tc>
          <w:tcPr>
            <w:tcW w:w="1196" w:type="pct"/>
            <w:shd w:val="clear" w:color="auto" w:fill="auto"/>
            <w:vAlign w:val="center"/>
          </w:tcPr>
          <w:p w14:paraId="13BF4CD9"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6DC4295D" w14:textId="77777777" w:rsidTr="0048066D">
        <w:trPr>
          <w:trHeight w:val="250"/>
          <w:jc w:val="center"/>
        </w:trPr>
        <w:tc>
          <w:tcPr>
            <w:tcW w:w="3804" w:type="pct"/>
            <w:shd w:val="clear" w:color="auto" w:fill="auto"/>
            <w:vAlign w:val="center"/>
            <w:hideMark/>
          </w:tcPr>
          <w:p w14:paraId="220AA207"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(21a) H-ARQ gain for control channel (dB)</w:t>
            </w:r>
          </w:p>
        </w:tc>
        <w:tc>
          <w:tcPr>
            <w:tcW w:w="1196" w:type="pct"/>
            <w:shd w:val="clear" w:color="auto" w:fill="auto"/>
            <w:vAlign w:val="center"/>
          </w:tcPr>
          <w:p w14:paraId="0CF6A928"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63ACE030" w14:textId="77777777" w:rsidTr="0048066D">
        <w:trPr>
          <w:trHeight w:val="250"/>
          <w:jc w:val="center"/>
        </w:trPr>
        <w:tc>
          <w:tcPr>
            <w:tcW w:w="3804" w:type="pct"/>
            <w:shd w:val="clear" w:color="auto" w:fill="auto"/>
            <w:vAlign w:val="center"/>
            <w:hideMark/>
          </w:tcPr>
          <w:p w14:paraId="1973B9B7"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(21b) H-ARQ gain for data channel (dB)</w:t>
            </w:r>
          </w:p>
        </w:tc>
        <w:tc>
          <w:tcPr>
            <w:tcW w:w="1196" w:type="pct"/>
            <w:shd w:val="clear" w:color="auto" w:fill="auto"/>
            <w:vAlign w:val="center"/>
          </w:tcPr>
          <w:p w14:paraId="07A86EBC"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1431A4A8" w14:textId="77777777" w:rsidTr="0048066D">
        <w:trPr>
          <w:trHeight w:val="592"/>
          <w:jc w:val="center"/>
        </w:trPr>
        <w:tc>
          <w:tcPr>
            <w:tcW w:w="3804" w:type="pct"/>
            <w:shd w:val="clear" w:color="auto" w:fill="auto"/>
            <w:noWrap/>
            <w:vAlign w:val="center"/>
            <w:hideMark/>
          </w:tcPr>
          <w:p w14:paraId="7A216C9F"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 xml:space="preserve">(22a) Receiver sensitivity for control channel = (18a) ++ (19a) + (20) – (21a) </w:t>
            </w:r>
            <w:r w:rsidRPr="00CA5545">
              <w:rPr>
                <w:rFonts w:ascii="Times New Roman" w:eastAsia="宋体" w:hAnsi="Times New Roman" w:cs="Times New Roman"/>
                <w:sz w:val="18"/>
                <w:szCs w:val="18"/>
              </w:rPr>
              <w:lastRenderedPageBreak/>
              <w:t>dBm</w:t>
            </w:r>
          </w:p>
        </w:tc>
        <w:tc>
          <w:tcPr>
            <w:tcW w:w="1196" w:type="pct"/>
            <w:shd w:val="clear" w:color="auto" w:fill="auto"/>
            <w:noWrap/>
            <w:vAlign w:val="center"/>
          </w:tcPr>
          <w:p w14:paraId="6F511222"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6FCD87F0" w14:textId="77777777" w:rsidTr="0048066D">
        <w:trPr>
          <w:trHeight w:val="470"/>
          <w:jc w:val="center"/>
        </w:trPr>
        <w:tc>
          <w:tcPr>
            <w:tcW w:w="3804" w:type="pct"/>
            <w:shd w:val="clear" w:color="auto" w:fill="auto"/>
            <w:noWrap/>
            <w:vAlign w:val="center"/>
            <w:hideMark/>
          </w:tcPr>
          <w:p w14:paraId="4F866FB6"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(22b) Receiver sensitivity for data channel = (18b) ++ (19b) + (20) – (21b) dBm</w:t>
            </w:r>
          </w:p>
        </w:tc>
        <w:tc>
          <w:tcPr>
            <w:tcW w:w="1196" w:type="pct"/>
            <w:shd w:val="clear" w:color="auto" w:fill="auto"/>
            <w:noWrap/>
            <w:vAlign w:val="center"/>
          </w:tcPr>
          <w:p w14:paraId="7378792C"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179D91B" w14:textId="77777777" w:rsidTr="0048066D">
        <w:trPr>
          <w:trHeight w:val="526"/>
          <w:jc w:val="center"/>
        </w:trPr>
        <w:tc>
          <w:tcPr>
            <w:tcW w:w="3804" w:type="pct"/>
            <w:shd w:val="clear" w:color="auto" w:fill="auto"/>
            <w:noWrap/>
            <w:vAlign w:val="center"/>
            <w:hideMark/>
          </w:tcPr>
          <w:p w14:paraId="3AE5053D"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(23a) Hardware link budget for control channel = (9a) + (11) + (11bis) − (22a) dB</w:t>
            </w:r>
          </w:p>
        </w:tc>
        <w:tc>
          <w:tcPr>
            <w:tcW w:w="1196" w:type="pct"/>
            <w:shd w:val="clear" w:color="auto" w:fill="auto"/>
            <w:noWrap/>
            <w:vAlign w:val="center"/>
          </w:tcPr>
          <w:p w14:paraId="7F06C328"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5AE7618C" w14:textId="77777777" w:rsidTr="0048066D">
        <w:trPr>
          <w:trHeight w:val="451"/>
          <w:jc w:val="center"/>
        </w:trPr>
        <w:tc>
          <w:tcPr>
            <w:tcW w:w="3804" w:type="pct"/>
            <w:shd w:val="clear" w:color="auto" w:fill="auto"/>
            <w:noWrap/>
            <w:vAlign w:val="center"/>
            <w:hideMark/>
          </w:tcPr>
          <w:p w14:paraId="7A8AB925"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(23b) Hardware link budget for data channel = (9b) + (11) + (11bis) − (22b) dB</w:t>
            </w:r>
          </w:p>
        </w:tc>
        <w:tc>
          <w:tcPr>
            <w:tcW w:w="1196" w:type="pct"/>
            <w:shd w:val="clear" w:color="auto" w:fill="auto"/>
            <w:noWrap/>
            <w:vAlign w:val="center"/>
          </w:tcPr>
          <w:p w14:paraId="36EDC690"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C6B7AA0" w14:textId="77777777" w:rsidTr="0048066D">
        <w:trPr>
          <w:trHeight w:val="238"/>
          <w:jc w:val="center"/>
        </w:trPr>
        <w:tc>
          <w:tcPr>
            <w:tcW w:w="5000" w:type="pct"/>
            <w:gridSpan w:val="2"/>
            <w:shd w:val="clear" w:color="auto" w:fill="auto"/>
            <w:vAlign w:val="center"/>
            <w:hideMark/>
          </w:tcPr>
          <w:p w14:paraId="79960C86"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Calculation of available pathloss</w:t>
            </w:r>
          </w:p>
        </w:tc>
      </w:tr>
      <w:tr w:rsidR="007E5274" w:rsidRPr="00294028" w14:paraId="41C42444" w14:textId="77777777" w:rsidTr="0048066D">
        <w:trPr>
          <w:trHeight w:val="501"/>
          <w:jc w:val="center"/>
        </w:trPr>
        <w:tc>
          <w:tcPr>
            <w:tcW w:w="3804" w:type="pct"/>
            <w:shd w:val="clear" w:color="auto" w:fill="auto"/>
            <w:vAlign w:val="center"/>
            <w:hideMark/>
          </w:tcPr>
          <w:p w14:paraId="124C0F0A"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(24) Lognormal shadow fading std deviation (dB)</w:t>
            </w:r>
          </w:p>
        </w:tc>
        <w:tc>
          <w:tcPr>
            <w:tcW w:w="1196" w:type="pct"/>
            <w:shd w:val="clear" w:color="auto" w:fill="auto"/>
            <w:vAlign w:val="center"/>
          </w:tcPr>
          <w:p w14:paraId="0AE9ADFB"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3462854E" w14:textId="77777777" w:rsidTr="0048066D">
        <w:trPr>
          <w:trHeight w:val="556"/>
          <w:jc w:val="center"/>
        </w:trPr>
        <w:tc>
          <w:tcPr>
            <w:tcW w:w="3804" w:type="pct"/>
            <w:shd w:val="clear" w:color="auto" w:fill="auto"/>
            <w:vAlign w:val="center"/>
            <w:hideMark/>
          </w:tcPr>
          <w:p w14:paraId="1CB01361"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(25a) Shadow fading margin for control channel (function of the cell area reliability and (24)) (dB)</w:t>
            </w:r>
          </w:p>
        </w:tc>
        <w:tc>
          <w:tcPr>
            <w:tcW w:w="1196" w:type="pct"/>
            <w:shd w:val="clear" w:color="auto" w:fill="auto"/>
            <w:noWrap/>
            <w:vAlign w:val="center"/>
          </w:tcPr>
          <w:p w14:paraId="29E43F70"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2CCB5EA1" w14:textId="77777777" w:rsidTr="0048066D">
        <w:trPr>
          <w:trHeight w:val="469"/>
          <w:jc w:val="center"/>
        </w:trPr>
        <w:tc>
          <w:tcPr>
            <w:tcW w:w="3804" w:type="pct"/>
            <w:shd w:val="clear" w:color="auto" w:fill="auto"/>
            <w:vAlign w:val="center"/>
            <w:hideMark/>
          </w:tcPr>
          <w:p w14:paraId="42A0BE1A"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 xml:space="preserve">(25b) Shadow fading margin for data channel (function of the cell area reliability and (24)) (dB) </w:t>
            </w:r>
          </w:p>
        </w:tc>
        <w:tc>
          <w:tcPr>
            <w:tcW w:w="1196" w:type="pct"/>
            <w:shd w:val="clear" w:color="auto" w:fill="auto"/>
            <w:vAlign w:val="center"/>
          </w:tcPr>
          <w:p w14:paraId="2BA9D133"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57D481F7" w14:textId="77777777" w:rsidTr="0048066D">
        <w:trPr>
          <w:trHeight w:val="250"/>
          <w:jc w:val="center"/>
        </w:trPr>
        <w:tc>
          <w:tcPr>
            <w:tcW w:w="3804" w:type="pct"/>
            <w:shd w:val="clear" w:color="auto" w:fill="auto"/>
            <w:vAlign w:val="center"/>
            <w:hideMark/>
          </w:tcPr>
          <w:p w14:paraId="10FA1CCF"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(26) BS selection/macro-diversity gain (dB)</w:t>
            </w:r>
          </w:p>
        </w:tc>
        <w:tc>
          <w:tcPr>
            <w:tcW w:w="1196" w:type="pct"/>
            <w:shd w:val="clear" w:color="auto" w:fill="auto"/>
            <w:vAlign w:val="center"/>
          </w:tcPr>
          <w:p w14:paraId="662FEE44"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46FB4A2B" w14:textId="77777777" w:rsidTr="0048066D">
        <w:trPr>
          <w:trHeight w:val="250"/>
          <w:jc w:val="center"/>
        </w:trPr>
        <w:tc>
          <w:tcPr>
            <w:tcW w:w="3804" w:type="pct"/>
            <w:shd w:val="clear" w:color="auto" w:fill="auto"/>
            <w:vAlign w:val="center"/>
            <w:hideMark/>
          </w:tcPr>
          <w:p w14:paraId="0E8AC3B7"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(27) Penetration margin (dB)</w:t>
            </w:r>
          </w:p>
        </w:tc>
        <w:tc>
          <w:tcPr>
            <w:tcW w:w="1196" w:type="pct"/>
            <w:shd w:val="clear" w:color="auto" w:fill="auto"/>
            <w:vAlign w:val="center"/>
          </w:tcPr>
          <w:p w14:paraId="7C82F4EE"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50C32A6" w14:textId="77777777" w:rsidTr="0048066D">
        <w:trPr>
          <w:trHeight w:val="250"/>
          <w:jc w:val="center"/>
        </w:trPr>
        <w:tc>
          <w:tcPr>
            <w:tcW w:w="3804" w:type="pct"/>
            <w:shd w:val="clear" w:color="auto" w:fill="auto"/>
            <w:vAlign w:val="center"/>
            <w:hideMark/>
          </w:tcPr>
          <w:p w14:paraId="31592944" w14:textId="77777777" w:rsidR="007E5274" w:rsidRPr="00CA5545" w:rsidRDefault="007E5274" w:rsidP="007E5274">
            <w:pPr>
              <w:spacing w:beforeLines="30" w:before="93" w:line="60" w:lineRule="atLeast"/>
              <w:jc w:val="left"/>
              <w:rPr>
                <w:rFonts w:ascii="Times New Roman" w:eastAsia="宋体" w:hAnsi="Times New Roman" w:cs="Times New Roman"/>
                <w:sz w:val="18"/>
                <w:szCs w:val="18"/>
              </w:rPr>
            </w:pPr>
            <w:r w:rsidRPr="00CA5545">
              <w:rPr>
                <w:rFonts w:ascii="Times New Roman" w:eastAsia="宋体" w:hAnsi="Times New Roman" w:cs="Times New Roman"/>
                <w:sz w:val="18"/>
                <w:szCs w:val="18"/>
              </w:rPr>
              <w:t>(28) Other gains (dB) (if any please specify)</w:t>
            </w:r>
          </w:p>
        </w:tc>
        <w:tc>
          <w:tcPr>
            <w:tcW w:w="1196" w:type="pct"/>
            <w:shd w:val="clear" w:color="auto" w:fill="auto"/>
            <w:vAlign w:val="center"/>
          </w:tcPr>
          <w:p w14:paraId="4490E0C8"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1023107D" w14:textId="77777777" w:rsidTr="0048066D">
        <w:trPr>
          <w:trHeight w:val="527"/>
          <w:jc w:val="center"/>
        </w:trPr>
        <w:tc>
          <w:tcPr>
            <w:tcW w:w="3804" w:type="pct"/>
            <w:shd w:val="clear" w:color="auto" w:fill="auto"/>
            <w:noWrap/>
            <w:vAlign w:val="center"/>
            <w:hideMark/>
          </w:tcPr>
          <w:p w14:paraId="3FFFC38D"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(29a) Available path loss for control channel = (23a) – (25a) + (26) – (27) + (28) – (12) dB</w:t>
            </w:r>
          </w:p>
        </w:tc>
        <w:tc>
          <w:tcPr>
            <w:tcW w:w="1196" w:type="pct"/>
            <w:shd w:val="clear" w:color="auto" w:fill="auto"/>
            <w:noWrap/>
            <w:vAlign w:val="center"/>
          </w:tcPr>
          <w:p w14:paraId="51FDC95F"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792FA6F4" w14:textId="77777777" w:rsidTr="0048066D">
        <w:trPr>
          <w:trHeight w:val="571"/>
          <w:jc w:val="center"/>
        </w:trPr>
        <w:tc>
          <w:tcPr>
            <w:tcW w:w="3804" w:type="pct"/>
            <w:shd w:val="clear" w:color="auto" w:fill="auto"/>
            <w:noWrap/>
            <w:vAlign w:val="center"/>
            <w:hideMark/>
          </w:tcPr>
          <w:p w14:paraId="2C3C501F"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(29b) Available path loss for data channel = (23b) – (25b) + (26) – (27) + (28) – (12) dB</w:t>
            </w:r>
          </w:p>
        </w:tc>
        <w:tc>
          <w:tcPr>
            <w:tcW w:w="1196" w:type="pct"/>
            <w:shd w:val="clear" w:color="auto" w:fill="auto"/>
            <w:noWrap/>
            <w:vAlign w:val="center"/>
          </w:tcPr>
          <w:p w14:paraId="20DA7E65"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05327A0B" w14:textId="77777777" w:rsidTr="0048066D">
        <w:trPr>
          <w:trHeight w:val="238"/>
          <w:jc w:val="center"/>
        </w:trPr>
        <w:tc>
          <w:tcPr>
            <w:tcW w:w="5000" w:type="pct"/>
            <w:gridSpan w:val="2"/>
            <w:shd w:val="clear" w:color="auto" w:fill="auto"/>
            <w:vAlign w:val="center"/>
            <w:hideMark/>
          </w:tcPr>
          <w:p w14:paraId="3424DCAC"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Range/coverage efficiency calculation</w:t>
            </w:r>
          </w:p>
        </w:tc>
      </w:tr>
      <w:tr w:rsidR="007E5274" w:rsidRPr="00294028" w14:paraId="55775FD2" w14:textId="77777777" w:rsidTr="0048066D">
        <w:trPr>
          <w:trHeight w:val="465"/>
          <w:jc w:val="center"/>
        </w:trPr>
        <w:tc>
          <w:tcPr>
            <w:tcW w:w="3804" w:type="pct"/>
            <w:shd w:val="clear" w:color="auto" w:fill="auto"/>
            <w:vAlign w:val="center"/>
            <w:hideMark/>
          </w:tcPr>
          <w:p w14:paraId="7C80BD60"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(30a) Maximum range for control channel (based on (29a) and according to the system configuration section of the link budget) (m)</w:t>
            </w:r>
          </w:p>
        </w:tc>
        <w:tc>
          <w:tcPr>
            <w:tcW w:w="1196" w:type="pct"/>
            <w:shd w:val="clear" w:color="auto" w:fill="auto"/>
            <w:vAlign w:val="center"/>
          </w:tcPr>
          <w:p w14:paraId="71EE13B8"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r w:rsidR="007E5274" w:rsidRPr="00294028" w14:paraId="6CB0C0C1" w14:textId="77777777" w:rsidTr="0048066D">
        <w:trPr>
          <w:trHeight w:val="532"/>
          <w:jc w:val="center"/>
        </w:trPr>
        <w:tc>
          <w:tcPr>
            <w:tcW w:w="3804" w:type="pct"/>
            <w:shd w:val="clear" w:color="auto" w:fill="auto"/>
            <w:vAlign w:val="center"/>
            <w:hideMark/>
          </w:tcPr>
          <w:p w14:paraId="5FA3DD5E" w14:textId="77777777" w:rsidR="007E5274" w:rsidRPr="0048066D" w:rsidRDefault="007E5274" w:rsidP="007E5274">
            <w:pPr>
              <w:spacing w:beforeLines="30" w:before="93" w:line="60" w:lineRule="atLeast"/>
              <w:jc w:val="left"/>
              <w:rPr>
                <w:rFonts w:ascii="Times New Roman" w:eastAsia="宋体" w:hAnsi="Times New Roman" w:cs="Times New Roman"/>
                <w:b/>
                <w:sz w:val="18"/>
                <w:szCs w:val="18"/>
              </w:rPr>
            </w:pPr>
            <w:r w:rsidRPr="0048066D">
              <w:rPr>
                <w:rFonts w:ascii="Times New Roman" w:eastAsia="宋体" w:hAnsi="Times New Roman" w:cs="Times New Roman"/>
                <w:b/>
                <w:sz w:val="18"/>
                <w:szCs w:val="18"/>
              </w:rPr>
              <w:t>(30b) Maximum range for data channel (based on (29b) and according to the system configuration section of the link budget) (m)</w:t>
            </w:r>
          </w:p>
        </w:tc>
        <w:tc>
          <w:tcPr>
            <w:tcW w:w="1196" w:type="pct"/>
            <w:shd w:val="clear" w:color="auto" w:fill="auto"/>
            <w:vAlign w:val="center"/>
          </w:tcPr>
          <w:p w14:paraId="2C705670" w14:textId="77777777" w:rsidR="007E5274" w:rsidRPr="00CA5545" w:rsidRDefault="007E5274" w:rsidP="007E5274">
            <w:pPr>
              <w:overflowPunct w:val="0"/>
              <w:spacing w:beforeLines="30" w:before="93" w:after="180" w:line="60" w:lineRule="atLeast"/>
              <w:jc w:val="left"/>
              <w:textAlignment w:val="baseline"/>
              <w:rPr>
                <w:rFonts w:ascii="Times New Roman" w:eastAsia="宋体" w:hAnsi="Times New Roman" w:cs="Times New Roman"/>
                <w:sz w:val="18"/>
                <w:szCs w:val="18"/>
              </w:rPr>
            </w:pPr>
          </w:p>
        </w:tc>
      </w:tr>
    </w:tbl>
    <w:p w14:paraId="3F47A65D" w14:textId="1BE5FCB9" w:rsidR="002C489C" w:rsidRPr="00CA5545" w:rsidRDefault="009D73A6" w:rsidP="0048066D">
      <w:pPr>
        <w:spacing w:beforeLines="30" w:before="93" w:line="60" w:lineRule="atLeast"/>
        <w:rPr>
          <w:lang w:eastAsia="en-US"/>
        </w:rPr>
      </w:pPr>
      <w:r>
        <w:rPr>
          <w:rFonts w:ascii="Times New Roman" w:eastAsia="宋体" w:hAnsi="Times New Roman" w:cs="Times New Roman"/>
          <w:b/>
          <w:i/>
          <w:sz w:val="22"/>
        </w:rPr>
        <w:t>Proposal 3</w:t>
      </w:r>
      <w:r w:rsidR="007E5274" w:rsidRPr="00CA5545">
        <w:rPr>
          <w:rFonts w:ascii="Times New Roman" w:eastAsia="宋体" w:hAnsi="Times New Roman" w:cs="Times New Roman"/>
          <w:sz w:val="22"/>
        </w:rPr>
        <w:t xml:space="preserve">: </w:t>
      </w:r>
      <w:r w:rsidR="007E5274" w:rsidRPr="00EF77CF">
        <w:rPr>
          <w:rFonts w:ascii="Times New Roman" w:eastAsia="宋体" w:hAnsi="Times New Roman" w:cs="Times New Roman"/>
          <w:i/>
          <w:sz w:val="22"/>
        </w:rPr>
        <w:t>Reuse the evaluation methodology of link budget in IMT-2020 self-evaluation for Rel-1</w:t>
      </w:r>
      <w:r w:rsidR="008C034E">
        <w:rPr>
          <w:rFonts w:ascii="Times New Roman" w:eastAsia="宋体" w:hAnsi="Times New Roman" w:cs="Times New Roman"/>
          <w:i/>
          <w:sz w:val="22"/>
        </w:rPr>
        <w:t>7 NR coverage enhancement</w:t>
      </w:r>
      <w:r w:rsidR="007E5274" w:rsidRPr="00EF77CF">
        <w:rPr>
          <w:rFonts w:ascii="Times New Roman" w:eastAsia="宋体" w:hAnsi="Times New Roman" w:cs="Times New Roman"/>
          <w:i/>
          <w:sz w:val="22"/>
        </w:rPr>
        <w:t>.</w:t>
      </w:r>
    </w:p>
    <w:p w14:paraId="0B14DDDB" w14:textId="4AA144B3" w:rsidR="0026419F" w:rsidRDefault="0026419F" w:rsidP="007E5274">
      <w:pPr>
        <w:spacing w:beforeLines="30" w:before="93" w:line="60" w:lineRule="atLeast"/>
        <w:rPr>
          <w:rFonts w:ascii="Times New Roman" w:eastAsia="宋体" w:hAnsi="Times New Roman" w:cs="Times New Roman"/>
          <w:sz w:val="22"/>
        </w:rPr>
      </w:pPr>
      <w:r>
        <w:rPr>
          <w:rFonts w:ascii="Times New Roman" w:eastAsia="宋体" w:hAnsi="Times New Roman" w:cs="Times New Roman"/>
          <w:sz w:val="22"/>
        </w:rPr>
        <w:t xml:space="preserve">Although above methodology of IMT-2020 </w:t>
      </w:r>
      <w:r w:rsidR="00C52233">
        <w:rPr>
          <w:rFonts w:ascii="Times New Roman" w:eastAsia="宋体" w:hAnsi="Times New Roman" w:cs="Times New Roman"/>
          <w:sz w:val="22"/>
        </w:rPr>
        <w:t xml:space="preserve">self-evaluation can be reused, values of some parameter </w:t>
      </w:r>
      <w:r w:rsidR="0001072A">
        <w:rPr>
          <w:rFonts w:ascii="Times New Roman" w:eastAsia="宋体" w:hAnsi="Times New Roman" w:cs="Times New Roman"/>
          <w:sz w:val="22"/>
        </w:rPr>
        <w:t xml:space="preserve">needs to </w:t>
      </w:r>
      <w:r w:rsidR="00C52233">
        <w:rPr>
          <w:rFonts w:ascii="Times New Roman" w:eastAsia="宋体" w:hAnsi="Times New Roman" w:cs="Times New Roman"/>
          <w:sz w:val="22"/>
        </w:rPr>
        <w:t xml:space="preserve">be </w:t>
      </w:r>
      <w:r w:rsidR="0001072A">
        <w:rPr>
          <w:rFonts w:ascii="Times New Roman" w:eastAsia="宋体" w:hAnsi="Times New Roman" w:cs="Times New Roman"/>
          <w:sz w:val="22"/>
        </w:rPr>
        <w:t xml:space="preserve">updated </w:t>
      </w:r>
      <w:r w:rsidR="00C52233">
        <w:rPr>
          <w:rFonts w:ascii="Times New Roman" w:eastAsia="宋体" w:hAnsi="Times New Roman" w:cs="Times New Roman"/>
          <w:sz w:val="22"/>
        </w:rPr>
        <w:t xml:space="preserve">because some scenarios, channels and data rates considered in NR coverage enhancement are different </w:t>
      </w:r>
      <w:r w:rsidR="00970E26">
        <w:rPr>
          <w:rFonts w:ascii="Times New Roman" w:eastAsia="宋体" w:hAnsi="Times New Roman" w:cs="Times New Roman"/>
          <w:sz w:val="22"/>
        </w:rPr>
        <w:t xml:space="preserve">from </w:t>
      </w:r>
      <w:r w:rsidR="00C52233">
        <w:rPr>
          <w:rFonts w:ascii="Times New Roman" w:eastAsia="宋体" w:hAnsi="Times New Roman" w:cs="Times New Roman"/>
          <w:sz w:val="22"/>
        </w:rPr>
        <w:t>th</w:t>
      </w:r>
      <w:r w:rsidR="00A123EF">
        <w:rPr>
          <w:rFonts w:ascii="Times New Roman" w:eastAsia="宋体" w:hAnsi="Times New Roman" w:cs="Times New Roman"/>
          <w:sz w:val="22"/>
        </w:rPr>
        <w:t>at of IMT-2020 self-evaluation. Hence, following parameters should be revised:</w:t>
      </w:r>
      <w:r w:rsidR="00C52233">
        <w:rPr>
          <w:rFonts w:ascii="Times New Roman" w:eastAsia="宋体" w:hAnsi="Times New Roman" w:cs="Times New Roman"/>
          <w:sz w:val="22"/>
        </w:rPr>
        <w:t xml:space="preserve">  </w:t>
      </w:r>
    </w:p>
    <w:p w14:paraId="262A91FD" w14:textId="4A97A864" w:rsidR="007E5274" w:rsidRPr="00BB1DA5" w:rsidRDefault="007E5274" w:rsidP="007E5274">
      <w:pPr>
        <w:pStyle w:val="ListParagraph"/>
        <w:numPr>
          <w:ilvl w:val="0"/>
          <w:numId w:val="1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F</w:t>
      </w:r>
      <w:r w:rsidRPr="00BB1DA5">
        <w:rPr>
          <w:rFonts w:ascii="Times New Roman" w:eastAsia="宋体" w:hAnsi="Times New Roman" w:cs="Times New Roman"/>
          <w:kern w:val="0"/>
          <w:sz w:val="22"/>
        </w:rPr>
        <w:t>requency carrier, which</w:t>
      </w:r>
      <w:r>
        <w:rPr>
          <w:rFonts w:ascii="Times New Roman" w:eastAsia="宋体" w:hAnsi="Times New Roman" w:cs="Times New Roman"/>
          <w:kern w:val="0"/>
          <w:sz w:val="22"/>
        </w:rPr>
        <w:t xml:space="preserve"> changes </w:t>
      </w:r>
      <w:r w:rsidR="00970E26">
        <w:rPr>
          <w:rFonts w:ascii="Times New Roman" w:eastAsia="宋体" w:hAnsi="Times New Roman" w:cs="Times New Roman"/>
          <w:kern w:val="0"/>
          <w:sz w:val="22"/>
        </w:rPr>
        <w:t xml:space="preserve">along with </w:t>
      </w:r>
      <w:r>
        <w:rPr>
          <w:rFonts w:ascii="Times New Roman" w:eastAsia="宋体" w:hAnsi="Times New Roman" w:cs="Times New Roman"/>
          <w:kern w:val="0"/>
          <w:sz w:val="22"/>
        </w:rPr>
        <w:t>scenarios</w:t>
      </w:r>
      <w:r w:rsidRPr="00BB1DA5">
        <w:rPr>
          <w:rFonts w:ascii="Times New Roman" w:eastAsia="宋体" w:hAnsi="Times New Roman" w:cs="Times New Roman"/>
          <w:kern w:val="0"/>
          <w:sz w:val="22"/>
        </w:rPr>
        <w:t>.</w:t>
      </w:r>
    </w:p>
    <w:p w14:paraId="4A2F5447" w14:textId="77777777" w:rsidR="007E5274" w:rsidRPr="00F458E4" w:rsidRDefault="007E5274" w:rsidP="007E5274">
      <w:pPr>
        <w:pStyle w:val="ListParagraph"/>
        <w:numPr>
          <w:ilvl w:val="0"/>
          <w:numId w:val="1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Target data rates with appropriate number of scheduled PRBs and spectrum efficiency.</w:t>
      </w:r>
    </w:p>
    <w:p w14:paraId="14C0F892" w14:textId="77777777" w:rsidR="007E5274" w:rsidRDefault="007E5274" w:rsidP="007E5274">
      <w:pPr>
        <w:pStyle w:val="ListParagraph"/>
        <w:numPr>
          <w:ilvl w:val="0"/>
          <w:numId w:val="18"/>
        </w:numPr>
        <w:spacing w:beforeLines="30" w:before="93" w:line="60" w:lineRule="atLeast"/>
        <w:ind w:firstLineChars="0"/>
        <w:rPr>
          <w:rFonts w:ascii="Times New Roman" w:eastAsia="宋体" w:hAnsi="Times New Roman" w:cs="Times New Roman"/>
          <w:kern w:val="0"/>
          <w:sz w:val="22"/>
        </w:rPr>
      </w:pPr>
      <w:r w:rsidRPr="00240CCA">
        <w:rPr>
          <w:rFonts w:ascii="Times New Roman" w:eastAsia="宋体" w:hAnsi="Times New Roman" w:cs="Times New Roman"/>
          <w:kern w:val="0"/>
          <w:sz w:val="22"/>
        </w:rPr>
        <w:t>Lognormal shadow fading std deviation (dB)</w:t>
      </w:r>
      <w:r>
        <w:rPr>
          <w:rFonts w:ascii="Times New Roman" w:eastAsia="宋体" w:hAnsi="Times New Roman" w:cs="Times New Roman"/>
          <w:kern w:val="0"/>
          <w:sz w:val="22"/>
        </w:rPr>
        <w:t>, which are closely related to scenarios and values are defined in 3GPP TR 38.901 document.</w:t>
      </w:r>
    </w:p>
    <w:p w14:paraId="4A0CA52C" w14:textId="77777777" w:rsidR="007E5274" w:rsidRDefault="007E5274" w:rsidP="007E5274">
      <w:pPr>
        <w:pStyle w:val="ListParagraph"/>
        <w:numPr>
          <w:ilvl w:val="0"/>
          <w:numId w:val="1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lastRenderedPageBreak/>
        <w:t>Margins of shadow fading for control channel and data channel need to be recalculated under different scenarios, such as rural with long distance scenario with TDL-E channel model, which is not considered in IMT-2020 self-evaluation.</w:t>
      </w:r>
    </w:p>
    <w:p w14:paraId="6229624C" w14:textId="77777777" w:rsidR="007E5274" w:rsidRPr="00F458E4" w:rsidRDefault="007E5274" w:rsidP="007E5274">
      <w:pPr>
        <w:pStyle w:val="ListParagraph"/>
        <w:numPr>
          <w:ilvl w:val="0"/>
          <w:numId w:val="1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Margins of penetration loss should be re-calculated once the frequency carrier changes.</w:t>
      </w:r>
    </w:p>
    <w:p w14:paraId="68ACEB3A" w14:textId="3CD82145" w:rsidR="007E5274" w:rsidRDefault="00BB5EE0" w:rsidP="007E5274">
      <w:pPr>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Considering </w:t>
      </w:r>
      <w:r w:rsidR="00694312">
        <w:rPr>
          <w:rFonts w:ascii="Times New Roman" w:eastAsia="宋体" w:hAnsi="Times New Roman" w:cs="Times New Roman"/>
          <w:kern w:val="0"/>
          <w:sz w:val="22"/>
        </w:rPr>
        <w:t>above mentioned</w:t>
      </w:r>
      <w:r>
        <w:rPr>
          <w:rFonts w:ascii="Times New Roman" w:eastAsia="宋体" w:hAnsi="Times New Roman" w:cs="Times New Roman"/>
          <w:kern w:val="0"/>
          <w:sz w:val="22"/>
        </w:rPr>
        <w:t xml:space="preserve"> target data rates under different channels, revised</w:t>
      </w:r>
      <w:r w:rsidR="007E5274">
        <w:rPr>
          <w:rFonts w:ascii="Times New Roman" w:eastAsia="宋体" w:hAnsi="Times New Roman" w:cs="Times New Roman"/>
          <w:kern w:val="0"/>
          <w:sz w:val="22"/>
        </w:rPr>
        <w:t xml:space="preserve"> values of above parameters are listed in following Table </w:t>
      </w:r>
      <w:r w:rsidR="00FF7A87">
        <w:rPr>
          <w:rFonts w:ascii="Times New Roman" w:eastAsia="宋体" w:hAnsi="Times New Roman" w:cs="Times New Roman"/>
          <w:kern w:val="0"/>
          <w:sz w:val="22"/>
        </w:rPr>
        <w:t>2</w:t>
      </w:r>
      <w:r w:rsidR="007E5274">
        <w:rPr>
          <w:rFonts w:ascii="Times New Roman" w:eastAsia="宋体" w:hAnsi="Times New Roman" w:cs="Times New Roman"/>
          <w:kern w:val="0"/>
          <w:sz w:val="22"/>
        </w:rPr>
        <w:t>.</w:t>
      </w:r>
    </w:p>
    <w:p w14:paraId="4CC9064F" w14:textId="4A811EFF" w:rsidR="007E5274" w:rsidRPr="00695F42" w:rsidRDefault="007E5274" w:rsidP="007E5274">
      <w:pPr>
        <w:spacing w:beforeLines="30" w:before="93" w:line="60" w:lineRule="atLeast"/>
        <w:jc w:val="center"/>
        <w:rPr>
          <w:rFonts w:ascii="Times New Roman" w:eastAsia="宋体" w:hAnsi="Times New Roman" w:cs="Times New Roman"/>
          <w:b/>
          <w:sz w:val="18"/>
          <w:szCs w:val="18"/>
        </w:rPr>
      </w:pPr>
      <w:r w:rsidRPr="00695F42">
        <w:rPr>
          <w:rFonts w:ascii="Times New Roman" w:eastAsia="宋体" w:hAnsi="Times New Roman" w:cs="Times New Roman"/>
          <w:b/>
          <w:sz w:val="18"/>
          <w:szCs w:val="18"/>
        </w:rPr>
        <w:t xml:space="preserve">Table </w:t>
      </w:r>
      <w:r w:rsidR="00FF7A87">
        <w:rPr>
          <w:rFonts w:ascii="Times New Roman" w:eastAsia="宋体" w:hAnsi="Times New Roman" w:cs="Times New Roman"/>
          <w:b/>
          <w:sz w:val="18"/>
          <w:szCs w:val="18"/>
        </w:rPr>
        <w:t>2</w:t>
      </w:r>
      <w:r w:rsidRPr="00695F42">
        <w:rPr>
          <w:rFonts w:ascii="Times New Roman" w:eastAsia="宋体" w:hAnsi="Times New Roman" w:cs="Times New Roman"/>
          <w:b/>
          <w:sz w:val="18"/>
          <w:szCs w:val="18"/>
        </w:rPr>
        <w:t xml:space="preserve">: </w:t>
      </w:r>
      <w:r w:rsidR="002B582E" w:rsidRPr="00695F42">
        <w:rPr>
          <w:rFonts w:ascii="Times New Roman" w:eastAsia="宋体" w:hAnsi="Times New Roman" w:cs="Times New Roman"/>
          <w:b/>
          <w:sz w:val="18"/>
          <w:szCs w:val="18"/>
        </w:rPr>
        <w:t>R</w:t>
      </w:r>
      <w:r w:rsidR="00092E90" w:rsidRPr="00695F42">
        <w:rPr>
          <w:rFonts w:ascii="Times New Roman" w:eastAsia="宋体" w:hAnsi="Times New Roman" w:cs="Times New Roman"/>
          <w:b/>
          <w:sz w:val="18"/>
          <w:szCs w:val="18"/>
        </w:rPr>
        <w:t>evised parameters for NR</w:t>
      </w:r>
      <w:r w:rsidRPr="00695F42">
        <w:rPr>
          <w:rFonts w:ascii="Times New Roman" w:eastAsia="宋体" w:hAnsi="Times New Roman" w:cs="Times New Roman"/>
          <w:b/>
          <w:sz w:val="18"/>
          <w:szCs w:val="18"/>
        </w:rPr>
        <w:t xml:space="preserve"> coverage enhancement evaluation </w:t>
      </w:r>
    </w:p>
    <w:tbl>
      <w:tblPr>
        <w:tblStyle w:val="TableGrid"/>
        <w:tblW w:w="8092" w:type="dxa"/>
        <w:tblLayout w:type="fixed"/>
        <w:tblLook w:val="04A0" w:firstRow="1" w:lastRow="0" w:firstColumn="1" w:lastColumn="0" w:noHBand="0" w:noVBand="1"/>
      </w:tblPr>
      <w:tblGrid>
        <w:gridCol w:w="2405"/>
        <w:gridCol w:w="1418"/>
        <w:gridCol w:w="1559"/>
        <w:gridCol w:w="1355"/>
        <w:gridCol w:w="1355"/>
      </w:tblGrid>
      <w:tr w:rsidR="00EC13B1" w14:paraId="1F1506A3" w14:textId="77777777" w:rsidTr="00EC13B1">
        <w:tc>
          <w:tcPr>
            <w:tcW w:w="2405" w:type="dxa"/>
          </w:tcPr>
          <w:p w14:paraId="5703D04D"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Modified P</w:t>
            </w:r>
            <w:r w:rsidRPr="00F458E4">
              <w:rPr>
                <w:rFonts w:eastAsiaTheme="minorEastAsia" w:hint="eastAsia"/>
                <w:sz w:val="16"/>
              </w:rPr>
              <w:t>arameters</w:t>
            </w:r>
            <w:r w:rsidRPr="00F458E4">
              <w:rPr>
                <w:rFonts w:eastAsiaTheme="minorEastAsia"/>
                <w:sz w:val="16"/>
              </w:rPr>
              <w:t xml:space="preserve"> in Link Budget Template.xlsx</w:t>
            </w:r>
          </w:p>
        </w:tc>
        <w:tc>
          <w:tcPr>
            <w:tcW w:w="1418" w:type="dxa"/>
          </w:tcPr>
          <w:p w14:paraId="2CDF947F"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Urban</w:t>
            </w:r>
          </w:p>
          <w:p w14:paraId="09916DD2" w14:textId="18509E09" w:rsidR="00EC13B1" w:rsidRPr="00F458E4" w:rsidRDefault="00EC13B1" w:rsidP="00EC13B1">
            <w:pPr>
              <w:spacing w:beforeLines="30" w:before="93" w:line="60" w:lineRule="atLeast"/>
              <w:jc w:val="center"/>
              <w:rPr>
                <w:sz w:val="16"/>
              </w:rPr>
            </w:pPr>
            <w:r w:rsidRPr="00F458E4">
              <w:rPr>
                <w:rFonts w:eastAsiaTheme="minorEastAsia"/>
                <w:sz w:val="16"/>
              </w:rPr>
              <w:t>TDD</w:t>
            </w:r>
          </w:p>
        </w:tc>
        <w:tc>
          <w:tcPr>
            <w:tcW w:w="1559" w:type="dxa"/>
          </w:tcPr>
          <w:p w14:paraId="53E6AB40"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R</w:t>
            </w:r>
            <w:r w:rsidRPr="00F458E4">
              <w:rPr>
                <w:rFonts w:eastAsiaTheme="minorEastAsia"/>
                <w:sz w:val="16"/>
              </w:rPr>
              <w:t>ural NLoS</w:t>
            </w:r>
          </w:p>
          <w:p w14:paraId="5344AA8A"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TDD</w:t>
            </w:r>
          </w:p>
        </w:tc>
        <w:tc>
          <w:tcPr>
            <w:tcW w:w="1355" w:type="dxa"/>
          </w:tcPr>
          <w:p w14:paraId="77018E32"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R</w:t>
            </w:r>
            <w:r w:rsidRPr="00F458E4">
              <w:rPr>
                <w:rFonts w:eastAsiaTheme="minorEastAsia"/>
                <w:sz w:val="16"/>
              </w:rPr>
              <w:t>ural NLoS</w:t>
            </w:r>
          </w:p>
          <w:p w14:paraId="0496447D" w14:textId="11B911AC" w:rsidR="00EC13B1" w:rsidRPr="00F458E4" w:rsidRDefault="00EC13B1" w:rsidP="00EC13B1">
            <w:pPr>
              <w:spacing w:beforeLines="30" w:before="93" w:line="60" w:lineRule="atLeast"/>
              <w:jc w:val="center"/>
              <w:rPr>
                <w:sz w:val="16"/>
              </w:rPr>
            </w:pPr>
            <w:r w:rsidRPr="00F458E4">
              <w:rPr>
                <w:rFonts w:eastAsiaTheme="minorEastAsia"/>
                <w:sz w:val="16"/>
              </w:rPr>
              <w:t>FDD</w:t>
            </w:r>
          </w:p>
        </w:tc>
        <w:tc>
          <w:tcPr>
            <w:tcW w:w="1355" w:type="dxa"/>
          </w:tcPr>
          <w:p w14:paraId="3A25461E" w14:textId="4DAD189E" w:rsidR="00EC13B1" w:rsidRPr="00F458E4" w:rsidDel="004A5D26" w:rsidRDefault="00EC13B1" w:rsidP="00EC13B1">
            <w:pPr>
              <w:spacing w:beforeLines="30" w:before="93" w:line="60" w:lineRule="atLeast"/>
              <w:jc w:val="center"/>
              <w:rPr>
                <w:sz w:val="16"/>
              </w:rPr>
            </w:pPr>
            <w:r w:rsidRPr="00F458E4">
              <w:rPr>
                <w:rFonts w:eastAsiaTheme="minorEastAsia" w:hint="eastAsia"/>
                <w:sz w:val="16"/>
              </w:rPr>
              <w:t>R</w:t>
            </w:r>
            <w:r w:rsidRPr="00F458E4">
              <w:rPr>
                <w:rFonts w:eastAsiaTheme="minorEastAsia"/>
                <w:sz w:val="16"/>
              </w:rPr>
              <w:t>ural with long distance FDD</w:t>
            </w:r>
          </w:p>
        </w:tc>
      </w:tr>
      <w:tr w:rsidR="00EC13B1" w14:paraId="2524A4E9" w14:textId="77777777" w:rsidTr="00EC13B1">
        <w:tc>
          <w:tcPr>
            <w:tcW w:w="2405" w:type="dxa"/>
          </w:tcPr>
          <w:p w14:paraId="04AC52AA"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Carrier frequency (GHz)</w:t>
            </w:r>
          </w:p>
        </w:tc>
        <w:tc>
          <w:tcPr>
            <w:tcW w:w="1418" w:type="dxa"/>
          </w:tcPr>
          <w:p w14:paraId="3F55E150" w14:textId="67CB8733" w:rsidR="00EC13B1" w:rsidRPr="00F458E4" w:rsidRDefault="00EC13B1" w:rsidP="00EC13B1">
            <w:pPr>
              <w:spacing w:beforeLines="30" w:before="93" w:line="60" w:lineRule="atLeast"/>
              <w:jc w:val="center"/>
              <w:rPr>
                <w:sz w:val="16"/>
              </w:rPr>
            </w:pPr>
            <w:r w:rsidRPr="00F458E4">
              <w:rPr>
                <w:rFonts w:eastAsiaTheme="minorEastAsia" w:hint="eastAsia"/>
                <w:sz w:val="16"/>
              </w:rPr>
              <w:t>4</w:t>
            </w:r>
          </w:p>
        </w:tc>
        <w:tc>
          <w:tcPr>
            <w:tcW w:w="1559" w:type="dxa"/>
          </w:tcPr>
          <w:p w14:paraId="61B4A7CD"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4</w:t>
            </w:r>
          </w:p>
        </w:tc>
        <w:tc>
          <w:tcPr>
            <w:tcW w:w="1355" w:type="dxa"/>
          </w:tcPr>
          <w:p w14:paraId="6340311D" w14:textId="03E7B08E" w:rsidR="00EC13B1" w:rsidRPr="00F458E4" w:rsidRDefault="00EC13B1" w:rsidP="00EC13B1">
            <w:pPr>
              <w:spacing w:beforeLines="30" w:before="93" w:line="60" w:lineRule="atLeast"/>
              <w:jc w:val="center"/>
              <w:rPr>
                <w:sz w:val="16"/>
              </w:rPr>
            </w:pPr>
            <w:r w:rsidRPr="00F458E4">
              <w:rPr>
                <w:rFonts w:eastAsiaTheme="minorEastAsia" w:hint="eastAsia"/>
                <w:sz w:val="16"/>
              </w:rPr>
              <w:t>2</w:t>
            </w:r>
          </w:p>
        </w:tc>
        <w:tc>
          <w:tcPr>
            <w:tcW w:w="1355" w:type="dxa"/>
          </w:tcPr>
          <w:p w14:paraId="6894FC8C" w14:textId="13CE0FC8" w:rsidR="00EC13B1" w:rsidRPr="00F458E4" w:rsidRDefault="00EC13B1" w:rsidP="00EC13B1">
            <w:pPr>
              <w:spacing w:beforeLines="30" w:before="93" w:line="60" w:lineRule="atLeast"/>
              <w:jc w:val="center"/>
              <w:rPr>
                <w:sz w:val="16"/>
              </w:rPr>
            </w:pPr>
            <w:r w:rsidRPr="00F458E4">
              <w:rPr>
                <w:rFonts w:eastAsiaTheme="minorEastAsia" w:hint="eastAsia"/>
                <w:sz w:val="16"/>
              </w:rPr>
              <w:t>0</w:t>
            </w:r>
            <w:r w:rsidRPr="00F458E4">
              <w:rPr>
                <w:rFonts w:eastAsiaTheme="minorEastAsia"/>
                <w:sz w:val="16"/>
              </w:rPr>
              <w:t>.7</w:t>
            </w:r>
          </w:p>
        </w:tc>
      </w:tr>
      <w:tr w:rsidR="00EC13B1" w14:paraId="75EFCCAF" w14:textId="77777777" w:rsidTr="00EC13B1">
        <w:tc>
          <w:tcPr>
            <w:tcW w:w="2405" w:type="dxa"/>
          </w:tcPr>
          <w:p w14:paraId="09D74FB8"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Transmission bit rate for data channel (bit/s)</w:t>
            </w:r>
          </w:p>
        </w:tc>
        <w:tc>
          <w:tcPr>
            <w:tcW w:w="1418" w:type="dxa"/>
          </w:tcPr>
          <w:p w14:paraId="060E97C2"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Mbps</w:t>
            </w:r>
            <w:r w:rsidRPr="00F458E4">
              <w:rPr>
                <w:rFonts w:eastAsiaTheme="minorEastAsia" w:hint="eastAsia"/>
                <w:sz w:val="16"/>
              </w:rPr>
              <w:t xml:space="preserve"> </w:t>
            </w:r>
            <w:r w:rsidRPr="00F458E4">
              <w:rPr>
                <w:rFonts w:eastAsiaTheme="minorEastAsia"/>
                <w:sz w:val="16"/>
              </w:rPr>
              <w:t>eMBB</w:t>
            </w:r>
          </w:p>
          <w:p w14:paraId="20565B31" w14:textId="306C3E65" w:rsidR="00EC13B1" w:rsidRPr="00F458E4" w:rsidRDefault="00EC13B1" w:rsidP="00EC13B1">
            <w:pPr>
              <w:spacing w:beforeLines="30" w:before="93" w:line="60" w:lineRule="atLeast"/>
              <w:jc w:val="center"/>
              <w:rPr>
                <w:sz w:val="16"/>
              </w:rPr>
            </w:pPr>
            <w:r w:rsidRPr="00F458E4">
              <w:rPr>
                <w:rFonts w:eastAsiaTheme="minorEastAsia"/>
                <w:sz w:val="16"/>
              </w:rPr>
              <w:t>12.2kbps</w:t>
            </w:r>
            <w:r w:rsidR="00D37700">
              <w:rPr>
                <w:rFonts w:eastAsiaTheme="minorEastAsia"/>
                <w:sz w:val="16"/>
              </w:rPr>
              <w:t xml:space="preserve"> VoIP</w:t>
            </w:r>
          </w:p>
        </w:tc>
        <w:tc>
          <w:tcPr>
            <w:tcW w:w="1559" w:type="dxa"/>
          </w:tcPr>
          <w:p w14:paraId="283F5BC0"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00kbps eMBB;</w:t>
            </w:r>
          </w:p>
          <w:p w14:paraId="21AFA5CA"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12.2kbps VoIP</w:t>
            </w:r>
          </w:p>
        </w:tc>
        <w:tc>
          <w:tcPr>
            <w:tcW w:w="1355" w:type="dxa"/>
          </w:tcPr>
          <w:p w14:paraId="6A6CEC7C"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00kbps eMBB;</w:t>
            </w:r>
          </w:p>
          <w:p w14:paraId="608A5E54" w14:textId="6FB93406" w:rsidR="00EC13B1" w:rsidRPr="00F458E4" w:rsidRDefault="00EC13B1" w:rsidP="00EC13B1">
            <w:pPr>
              <w:spacing w:beforeLines="30" w:before="93" w:line="60" w:lineRule="atLeast"/>
              <w:jc w:val="center"/>
              <w:rPr>
                <w:sz w:val="16"/>
              </w:rPr>
            </w:pPr>
            <w:r w:rsidRPr="00F458E4">
              <w:rPr>
                <w:rFonts w:eastAsiaTheme="minorEastAsia"/>
                <w:sz w:val="16"/>
              </w:rPr>
              <w:t>12.2kbps VoIP</w:t>
            </w:r>
          </w:p>
        </w:tc>
        <w:tc>
          <w:tcPr>
            <w:tcW w:w="1355" w:type="dxa"/>
          </w:tcPr>
          <w:p w14:paraId="5DE10A98" w14:textId="30A90DFD"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00kbps eMBB;</w:t>
            </w:r>
          </w:p>
          <w:p w14:paraId="1DAA0547" w14:textId="1D605485" w:rsidR="00EC13B1" w:rsidRPr="00F458E4" w:rsidRDefault="00EC13B1" w:rsidP="00EC13B1">
            <w:pPr>
              <w:spacing w:beforeLines="30" w:before="93" w:line="60" w:lineRule="atLeast"/>
              <w:jc w:val="center"/>
              <w:rPr>
                <w:sz w:val="16"/>
              </w:rPr>
            </w:pPr>
            <w:r w:rsidRPr="00F458E4">
              <w:rPr>
                <w:rFonts w:eastAsiaTheme="minorEastAsia"/>
                <w:sz w:val="16"/>
              </w:rPr>
              <w:t>12.2kbps VoIP</w:t>
            </w:r>
          </w:p>
        </w:tc>
      </w:tr>
      <w:tr w:rsidR="00EC13B1" w14:paraId="05943DB7" w14:textId="77777777" w:rsidTr="00EC13B1">
        <w:tc>
          <w:tcPr>
            <w:tcW w:w="2405" w:type="dxa"/>
          </w:tcPr>
          <w:p w14:paraId="0B8C4F30" w14:textId="77777777" w:rsidR="00EC13B1" w:rsidRPr="00F458E4" w:rsidRDefault="00EC13B1" w:rsidP="00EC13B1">
            <w:pPr>
              <w:widowControl/>
              <w:autoSpaceDE/>
              <w:autoSpaceDN/>
              <w:adjustRightInd/>
              <w:spacing w:beforeLines="30" w:before="93" w:line="60" w:lineRule="atLeast"/>
              <w:jc w:val="center"/>
              <w:rPr>
                <w:rFonts w:eastAsiaTheme="minorEastAsia"/>
                <w:color w:val="000000"/>
                <w:sz w:val="16"/>
                <w:szCs w:val="22"/>
              </w:rPr>
            </w:pPr>
            <w:r w:rsidRPr="00F458E4">
              <w:rPr>
                <w:color w:val="000000"/>
                <w:sz w:val="16"/>
                <w:szCs w:val="22"/>
              </w:rPr>
              <w:t>(17a) Occupied channel bandwidth for control channel (for meeting the requirements of the traffic type) (Hz)</w:t>
            </w:r>
          </w:p>
        </w:tc>
        <w:tc>
          <w:tcPr>
            <w:tcW w:w="1418" w:type="dxa"/>
          </w:tcPr>
          <w:p w14:paraId="5A9A38AF"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3</w:t>
            </w:r>
            <w:r w:rsidRPr="00F458E4">
              <w:rPr>
                <w:rFonts w:eastAsiaTheme="minorEastAsia"/>
                <w:sz w:val="16"/>
              </w:rPr>
              <w:t>60000</w:t>
            </w:r>
          </w:p>
          <w:p w14:paraId="7739EDBA" w14:textId="697D8171" w:rsidR="00EC13B1" w:rsidRPr="00F458E4" w:rsidRDefault="00EC13B1" w:rsidP="00EC13B1">
            <w:pPr>
              <w:spacing w:beforeLines="30" w:before="93" w:line="60" w:lineRule="atLeast"/>
              <w:jc w:val="center"/>
              <w:rPr>
                <w:sz w:val="16"/>
              </w:rPr>
            </w:pPr>
            <w:r w:rsidRPr="00F458E4">
              <w:rPr>
                <w:rFonts w:eastAsiaTheme="minorEastAsia"/>
                <w:sz w:val="16"/>
              </w:rPr>
              <w:t>(1*12*30*1000)</w:t>
            </w:r>
          </w:p>
        </w:tc>
        <w:tc>
          <w:tcPr>
            <w:tcW w:w="1559" w:type="dxa"/>
          </w:tcPr>
          <w:p w14:paraId="150439B6"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360000</w:t>
            </w:r>
          </w:p>
          <w:p w14:paraId="5E26B7E2"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(1*12*30*1000)</w:t>
            </w:r>
          </w:p>
        </w:tc>
        <w:tc>
          <w:tcPr>
            <w:tcW w:w="1355" w:type="dxa"/>
          </w:tcPr>
          <w:p w14:paraId="2F0DC85C"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80000</w:t>
            </w:r>
          </w:p>
          <w:p w14:paraId="503E5004" w14:textId="3ECC46C4" w:rsidR="00EC13B1" w:rsidRPr="00F458E4" w:rsidRDefault="00EC13B1" w:rsidP="00EC13B1">
            <w:pPr>
              <w:spacing w:beforeLines="30" w:before="93" w:line="60" w:lineRule="atLeast"/>
              <w:jc w:val="center"/>
              <w:rPr>
                <w:sz w:val="16"/>
              </w:rPr>
            </w:pPr>
            <w:r w:rsidRPr="00F458E4">
              <w:rPr>
                <w:rFonts w:eastAsiaTheme="minorEastAsia"/>
                <w:sz w:val="16"/>
              </w:rPr>
              <w:t>(1*12*15*1000)</w:t>
            </w:r>
          </w:p>
        </w:tc>
        <w:tc>
          <w:tcPr>
            <w:tcW w:w="1355" w:type="dxa"/>
          </w:tcPr>
          <w:p w14:paraId="139729FE" w14:textId="375197EE"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80000</w:t>
            </w:r>
          </w:p>
          <w:p w14:paraId="7401185E" w14:textId="2932A72D" w:rsidR="00EC13B1" w:rsidRPr="00F458E4" w:rsidRDefault="00EC13B1" w:rsidP="00EC13B1">
            <w:pPr>
              <w:spacing w:beforeLines="30" w:before="93" w:line="60" w:lineRule="atLeast"/>
              <w:jc w:val="center"/>
              <w:rPr>
                <w:sz w:val="16"/>
              </w:rPr>
            </w:pPr>
            <w:r w:rsidRPr="00F458E4">
              <w:rPr>
                <w:rFonts w:eastAsiaTheme="minorEastAsia"/>
                <w:sz w:val="16"/>
              </w:rPr>
              <w:t>(1*12*15*1000)</w:t>
            </w:r>
          </w:p>
        </w:tc>
      </w:tr>
      <w:tr w:rsidR="00EC13B1" w14:paraId="4214E2E7" w14:textId="77777777" w:rsidTr="00EC13B1">
        <w:tc>
          <w:tcPr>
            <w:tcW w:w="2405" w:type="dxa"/>
          </w:tcPr>
          <w:p w14:paraId="2310528D"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(17b) Occupied channel bandwidth for data channel (for meeting the requirements of the traffic type) (Hz)</w:t>
            </w:r>
          </w:p>
        </w:tc>
        <w:tc>
          <w:tcPr>
            <w:tcW w:w="1418" w:type="dxa"/>
          </w:tcPr>
          <w:p w14:paraId="0EDBAD29" w14:textId="07F127EF"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0800000</w:t>
            </w:r>
            <w:r w:rsidR="00EA2878">
              <w:rPr>
                <w:rFonts w:eastAsiaTheme="minorEastAsia"/>
                <w:sz w:val="16"/>
              </w:rPr>
              <w:t xml:space="preserve"> eMBB</w:t>
            </w:r>
          </w:p>
          <w:p w14:paraId="38EFF1DA" w14:textId="77777777" w:rsidR="00EC13B1" w:rsidRDefault="00EC13B1" w:rsidP="00EC13B1">
            <w:pPr>
              <w:spacing w:beforeLines="30" w:before="93" w:line="60" w:lineRule="atLeast"/>
              <w:jc w:val="center"/>
              <w:rPr>
                <w:rFonts w:eastAsiaTheme="minorEastAsia"/>
                <w:sz w:val="16"/>
              </w:rPr>
            </w:pPr>
            <w:r w:rsidRPr="00F458E4">
              <w:rPr>
                <w:rFonts w:eastAsiaTheme="minorEastAsia"/>
                <w:sz w:val="16"/>
              </w:rPr>
              <w:t>(30*12*30*1000)</w:t>
            </w:r>
          </w:p>
          <w:p w14:paraId="681E0944" w14:textId="0CFA8FF3" w:rsidR="00EA2878" w:rsidRPr="00F458E4" w:rsidRDefault="00EA2878" w:rsidP="00EA2878">
            <w:pPr>
              <w:spacing w:beforeLines="30" w:before="93" w:line="60" w:lineRule="atLeast"/>
              <w:jc w:val="center"/>
              <w:rPr>
                <w:rFonts w:eastAsiaTheme="minorEastAsia"/>
                <w:sz w:val="16"/>
              </w:rPr>
            </w:pPr>
            <w:r w:rsidRPr="00F458E4">
              <w:rPr>
                <w:rFonts w:eastAsiaTheme="minorEastAsia" w:hint="eastAsia"/>
                <w:sz w:val="16"/>
              </w:rPr>
              <w:t>1</w:t>
            </w:r>
            <w:r>
              <w:rPr>
                <w:rFonts w:eastAsiaTheme="minorEastAsia"/>
                <w:sz w:val="16"/>
              </w:rPr>
              <w:t>44</w:t>
            </w:r>
            <w:r w:rsidRPr="00F458E4">
              <w:rPr>
                <w:rFonts w:eastAsiaTheme="minorEastAsia"/>
                <w:sz w:val="16"/>
              </w:rPr>
              <w:t>0000</w:t>
            </w:r>
            <w:r>
              <w:rPr>
                <w:rFonts w:eastAsiaTheme="minorEastAsia"/>
                <w:sz w:val="16"/>
              </w:rPr>
              <w:t xml:space="preserve"> VoIP</w:t>
            </w:r>
          </w:p>
          <w:p w14:paraId="3B558F57" w14:textId="0F9B490E" w:rsidR="00EA2878" w:rsidRPr="00F458E4" w:rsidRDefault="00EA2878" w:rsidP="00EA2878">
            <w:pPr>
              <w:spacing w:beforeLines="30" w:before="93" w:line="60" w:lineRule="atLeast"/>
              <w:jc w:val="center"/>
              <w:rPr>
                <w:sz w:val="16"/>
              </w:rPr>
            </w:pPr>
            <w:r>
              <w:rPr>
                <w:rFonts w:eastAsiaTheme="minorEastAsia"/>
                <w:sz w:val="16"/>
              </w:rPr>
              <w:t>(4</w:t>
            </w:r>
            <w:r w:rsidRPr="00F458E4">
              <w:rPr>
                <w:rFonts w:eastAsiaTheme="minorEastAsia"/>
                <w:sz w:val="16"/>
              </w:rPr>
              <w:t>*12*30*1000)</w:t>
            </w:r>
          </w:p>
        </w:tc>
        <w:tc>
          <w:tcPr>
            <w:tcW w:w="1559" w:type="dxa"/>
          </w:tcPr>
          <w:p w14:paraId="47AADFD9"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1440000</w:t>
            </w:r>
          </w:p>
          <w:p w14:paraId="015A62F3"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(4*12*30*1000)</w:t>
            </w:r>
          </w:p>
        </w:tc>
        <w:tc>
          <w:tcPr>
            <w:tcW w:w="1355" w:type="dxa"/>
          </w:tcPr>
          <w:p w14:paraId="3DC3A2C6"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720000</w:t>
            </w:r>
          </w:p>
          <w:p w14:paraId="1E7FD7A3" w14:textId="15484A0B" w:rsidR="00EC13B1" w:rsidRPr="00F458E4" w:rsidRDefault="00EC13B1" w:rsidP="00EC13B1">
            <w:pPr>
              <w:spacing w:beforeLines="30" w:before="93" w:line="60" w:lineRule="atLeast"/>
              <w:jc w:val="center"/>
              <w:rPr>
                <w:sz w:val="16"/>
              </w:rPr>
            </w:pPr>
            <w:r w:rsidRPr="00F458E4">
              <w:rPr>
                <w:rFonts w:eastAsiaTheme="minorEastAsia"/>
                <w:sz w:val="16"/>
              </w:rPr>
              <w:t>(4*12*15*1000)</w:t>
            </w:r>
          </w:p>
        </w:tc>
        <w:tc>
          <w:tcPr>
            <w:tcW w:w="1355" w:type="dxa"/>
          </w:tcPr>
          <w:p w14:paraId="17444224" w14:textId="01907908"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720000</w:t>
            </w:r>
          </w:p>
          <w:p w14:paraId="40E97122" w14:textId="30AA1BEC" w:rsidR="00EC13B1" w:rsidRPr="00F458E4" w:rsidRDefault="00EC13B1" w:rsidP="00EC13B1">
            <w:pPr>
              <w:spacing w:beforeLines="30" w:before="93" w:line="60" w:lineRule="atLeast"/>
              <w:jc w:val="center"/>
              <w:rPr>
                <w:sz w:val="16"/>
              </w:rPr>
            </w:pPr>
            <w:r w:rsidRPr="00F458E4">
              <w:rPr>
                <w:rFonts w:eastAsiaTheme="minorEastAsia"/>
                <w:sz w:val="16"/>
              </w:rPr>
              <w:t>(4*12*15*1000)</w:t>
            </w:r>
          </w:p>
        </w:tc>
      </w:tr>
      <w:tr w:rsidR="00EC13B1" w14:paraId="34E056F9" w14:textId="77777777" w:rsidTr="00EC13B1">
        <w:tc>
          <w:tcPr>
            <w:tcW w:w="2405" w:type="dxa"/>
          </w:tcPr>
          <w:p w14:paraId="36519B89"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Spectral efficiency(2) (bit/s/Hz)</w:t>
            </w:r>
          </w:p>
        </w:tc>
        <w:tc>
          <w:tcPr>
            <w:tcW w:w="1418" w:type="dxa"/>
          </w:tcPr>
          <w:p w14:paraId="39516F1E" w14:textId="566819DC" w:rsidR="00EC13B1" w:rsidRPr="009E1D66" w:rsidRDefault="00EC13B1">
            <w:pPr>
              <w:spacing w:beforeLines="30" w:before="93" w:line="60" w:lineRule="atLeast"/>
              <w:jc w:val="center"/>
              <w:rPr>
                <w:rFonts w:eastAsiaTheme="minorEastAsia"/>
                <w:sz w:val="16"/>
              </w:rPr>
            </w:pPr>
            <w:r w:rsidRPr="00F458E4">
              <w:rPr>
                <w:rFonts w:eastAsiaTheme="minorEastAsia" w:hint="eastAsia"/>
                <w:sz w:val="16"/>
              </w:rPr>
              <w:t>0</w:t>
            </w:r>
            <w:r w:rsidRPr="00F458E4">
              <w:rPr>
                <w:rFonts w:eastAsiaTheme="minorEastAsia"/>
                <w:sz w:val="16"/>
              </w:rPr>
              <w:t>.27</w:t>
            </w:r>
            <w:r w:rsidR="00EB5FD6">
              <w:rPr>
                <w:rFonts w:eastAsiaTheme="minorEastAsia"/>
                <w:sz w:val="16"/>
              </w:rPr>
              <w:t xml:space="preserve"> eMBB</w:t>
            </w:r>
          </w:p>
        </w:tc>
        <w:tc>
          <w:tcPr>
            <w:tcW w:w="1559" w:type="dxa"/>
          </w:tcPr>
          <w:p w14:paraId="11CE51FC" w14:textId="49BC8A1C"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0</w:t>
            </w:r>
            <w:r w:rsidRPr="00F458E4">
              <w:rPr>
                <w:rFonts w:eastAsiaTheme="minorEastAsia"/>
                <w:sz w:val="16"/>
              </w:rPr>
              <w:t>.2</w:t>
            </w:r>
            <w:r w:rsidR="001352DB">
              <w:rPr>
                <w:rFonts w:eastAsiaTheme="minorEastAsia"/>
                <w:sz w:val="16"/>
              </w:rPr>
              <w:t xml:space="preserve"> eMBB</w:t>
            </w:r>
          </w:p>
        </w:tc>
        <w:tc>
          <w:tcPr>
            <w:tcW w:w="1355" w:type="dxa"/>
          </w:tcPr>
          <w:p w14:paraId="3B8C83CA" w14:textId="05267D45" w:rsidR="00EC13B1" w:rsidRPr="00F458E4" w:rsidRDefault="00EC13B1" w:rsidP="00EC13B1">
            <w:pPr>
              <w:spacing w:beforeLines="30" w:before="93" w:line="60" w:lineRule="atLeast"/>
              <w:jc w:val="center"/>
              <w:rPr>
                <w:sz w:val="16"/>
              </w:rPr>
            </w:pPr>
            <w:r w:rsidRPr="00F458E4">
              <w:rPr>
                <w:rFonts w:eastAsiaTheme="minorEastAsia" w:hint="eastAsia"/>
                <w:sz w:val="16"/>
              </w:rPr>
              <w:t>0</w:t>
            </w:r>
            <w:r w:rsidRPr="00F458E4">
              <w:rPr>
                <w:rFonts w:eastAsiaTheme="minorEastAsia"/>
                <w:sz w:val="16"/>
              </w:rPr>
              <w:t>.14</w:t>
            </w:r>
            <w:r w:rsidR="001352DB">
              <w:rPr>
                <w:rFonts w:eastAsiaTheme="minorEastAsia"/>
                <w:sz w:val="16"/>
              </w:rPr>
              <w:t xml:space="preserve"> eMBB</w:t>
            </w:r>
          </w:p>
        </w:tc>
        <w:tc>
          <w:tcPr>
            <w:tcW w:w="1355" w:type="dxa"/>
          </w:tcPr>
          <w:p w14:paraId="3B9A512F" w14:textId="54D4B453" w:rsidR="00EC13B1" w:rsidRPr="00F458E4" w:rsidRDefault="00EC13B1" w:rsidP="00EC13B1">
            <w:pPr>
              <w:spacing w:beforeLines="30" w:before="93" w:line="60" w:lineRule="atLeast"/>
              <w:jc w:val="center"/>
              <w:rPr>
                <w:sz w:val="16"/>
              </w:rPr>
            </w:pPr>
            <w:r w:rsidRPr="00F458E4">
              <w:rPr>
                <w:rFonts w:eastAsiaTheme="minorEastAsia" w:hint="eastAsia"/>
                <w:sz w:val="16"/>
              </w:rPr>
              <w:t>0</w:t>
            </w:r>
            <w:r w:rsidRPr="00F458E4">
              <w:rPr>
                <w:rFonts w:eastAsiaTheme="minorEastAsia"/>
                <w:sz w:val="16"/>
              </w:rPr>
              <w:t>.14</w:t>
            </w:r>
            <w:r w:rsidR="001352DB">
              <w:rPr>
                <w:rFonts w:eastAsiaTheme="minorEastAsia"/>
                <w:sz w:val="16"/>
              </w:rPr>
              <w:t xml:space="preserve"> eMBB</w:t>
            </w:r>
          </w:p>
        </w:tc>
      </w:tr>
      <w:tr w:rsidR="00EC13B1" w14:paraId="59A3A483" w14:textId="77777777" w:rsidTr="00EC13B1">
        <w:tc>
          <w:tcPr>
            <w:tcW w:w="2405" w:type="dxa"/>
          </w:tcPr>
          <w:p w14:paraId="1D7570FD"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(24) Lognormal shadow fading std deviation (dB)</w:t>
            </w:r>
          </w:p>
        </w:tc>
        <w:tc>
          <w:tcPr>
            <w:tcW w:w="1418" w:type="dxa"/>
          </w:tcPr>
          <w:p w14:paraId="73D6A9ED" w14:textId="21E2EA2A" w:rsidR="00EC13B1" w:rsidRPr="00F458E4" w:rsidRDefault="00EC13B1" w:rsidP="00EC13B1">
            <w:pPr>
              <w:spacing w:beforeLines="30" w:before="93" w:line="60" w:lineRule="atLeast"/>
              <w:jc w:val="center"/>
              <w:rPr>
                <w:sz w:val="16"/>
              </w:rPr>
            </w:pPr>
            <w:r w:rsidRPr="00F458E4">
              <w:rPr>
                <w:rFonts w:eastAsiaTheme="minorEastAsia" w:hint="eastAsia"/>
                <w:sz w:val="16"/>
              </w:rPr>
              <w:t>7</w:t>
            </w:r>
            <w:r w:rsidR="00592E9B">
              <w:rPr>
                <w:rFonts w:eastAsiaTheme="minorEastAsia"/>
                <w:sz w:val="16"/>
              </w:rPr>
              <w:t>(NLoS)</w:t>
            </w:r>
          </w:p>
        </w:tc>
        <w:tc>
          <w:tcPr>
            <w:tcW w:w="1559" w:type="dxa"/>
          </w:tcPr>
          <w:p w14:paraId="282BFC9B"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8</w:t>
            </w:r>
            <w:r w:rsidRPr="00F458E4">
              <w:rPr>
                <w:rFonts w:eastAsiaTheme="minorEastAsia"/>
                <w:sz w:val="16"/>
              </w:rPr>
              <w:t xml:space="preserve"> (NLoS)</w:t>
            </w:r>
          </w:p>
        </w:tc>
        <w:tc>
          <w:tcPr>
            <w:tcW w:w="1355" w:type="dxa"/>
          </w:tcPr>
          <w:p w14:paraId="19094570" w14:textId="5B933B42" w:rsidR="00EC13B1" w:rsidRPr="00F458E4" w:rsidRDefault="00EC13B1" w:rsidP="00EC13B1">
            <w:pPr>
              <w:spacing w:beforeLines="30" w:before="93" w:line="60" w:lineRule="atLeast"/>
              <w:jc w:val="center"/>
              <w:rPr>
                <w:sz w:val="16"/>
              </w:rPr>
            </w:pPr>
            <w:r w:rsidRPr="00F458E4">
              <w:rPr>
                <w:rFonts w:eastAsiaTheme="minorEastAsia" w:hint="eastAsia"/>
                <w:sz w:val="16"/>
              </w:rPr>
              <w:t>8</w:t>
            </w:r>
            <w:r w:rsidRPr="00F458E4">
              <w:rPr>
                <w:rFonts w:eastAsiaTheme="minorEastAsia"/>
                <w:sz w:val="16"/>
              </w:rPr>
              <w:t xml:space="preserve"> (NLoS)</w:t>
            </w:r>
          </w:p>
        </w:tc>
        <w:tc>
          <w:tcPr>
            <w:tcW w:w="1355" w:type="dxa"/>
          </w:tcPr>
          <w:p w14:paraId="10129A58" w14:textId="18A8A687" w:rsidR="00EC13B1" w:rsidRPr="00F458E4" w:rsidRDefault="00EC13B1" w:rsidP="00EC13B1">
            <w:pPr>
              <w:spacing w:beforeLines="30" w:before="93" w:line="60" w:lineRule="atLeast"/>
              <w:jc w:val="center"/>
              <w:rPr>
                <w:sz w:val="16"/>
              </w:rPr>
            </w:pPr>
            <w:r w:rsidRPr="00F458E4">
              <w:rPr>
                <w:rFonts w:eastAsiaTheme="minorEastAsia" w:hint="eastAsia"/>
                <w:sz w:val="16"/>
              </w:rPr>
              <w:t>6</w:t>
            </w:r>
            <w:r w:rsidRPr="00F458E4">
              <w:rPr>
                <w:rFonts w:eastAsiaTheme="minorEastAsia"/>
                <w:sz w:val="16"/>
              </w:rPr>
              <w:t xml:space="preserve"> (LoS)</w:t>
            </w:r>
          </w:p>
        </w:tc>
      </w:tr>
      <w:tr w:rsidR="00EC13B1" w14:paraId="0634B36F" w14:textId="77777777" w:rsidTr="00EC13B1">
        <w:tc>
          <w:tcPr>
            <w:tcW w:w="2405" w:type="dxa"/>
          </w:tcPr>
          <w:p w14:paraId="75EB0995"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(25a) Shadow fading margin for control channel (function of the cell area reliability and (24)) (dB)</w:t>
            </w:r>
          </w:p>
        </w:tc>
        <w:tc>
          <w:tcPr>
            <w:tcW w:w="1418" w:type="dxa"/>
          </w:tcPr>
          <w:p w14:paraId="318F441A" w14:textId="32D714A2" w:rsidR="00EC13B1" w:rsidRPr="00F458E4" w:rsidRDefault="00EC13B1" w:rsidP="00EC13B1">
            <w:pPr>
              <w:spacing w:beforeLines="30" w:before="93" w:line="60" w:lineRule="atLeast"/>
              <w:jc w:val="center"/>
              <w:rPr>
                <w:sz w:val="16"/>
              </w:rPr>
            </w:pPr>
            <w:r w:rsidRPr="00F458E4">
              <w:rPr>
                <w:rFonts w:eastAsiaTheme="minorEastAsia" w:hint="eastAsia"/>
                <w:sz w:val="16"/>
              </w:rPr>
              <w:t>7</w:t>
            </w:r>
            <w:r w:rsidRPr="00F458E4">
              <w:rPr>
                <w:rFonts w:eastAsiaTheme="minorEastAsia"/>
                <w:sz w:val="16"/>
              </w:rPr>
              <w:t>.56</w:t>
            </w:r>
          </w:p>
        </w:tc>
        <w:tc>
          <w:tcPr>
            <w:tcW w:w="1559" w:type="dxa"/>
          </w:tcPr>
          <w:p w14:paraId="682F8AB8"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0.45 (NLoS O2O)</w:t>
            </w:r>
          </w:p>
          <w:p w14:paraId="02E9A324"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8.45 (NLoS O2I)</w:t>
            </w:r>
          </w:p>
        </w:tc>
        <w:tc>
          <w:tcPr>
            <w:tcW w:w="1355" w:type="dxa"/>
          </w:tcPr>
          <w:p w14:paraId="3A5527A5"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1</w:t>
            </w:r>
            <w:r w:rsidRPr="00F458E4">
              <w:rPr>
                <w:rFonts w:eastAsiaTheme="minorEastAsia"/>
                <w:sz w:val="16"/>
              </w:rPr>
              <w:t>0.45 (NLoS O2O)</w:t>
            </w:r>
          </w:p>
          <w:p w14:paraId="52B97B4A" w14:textId="6FDEC885" w:rsidR="00EC13B1" w:rsidRPr="00F458E4" w:rsidRDefault="00EC13B1" w:rsidP="00EC13B1">
            <w:pPr>
              <w:spacing w:beforeLines="30" w:before="93" w:line="60" w:lineRule="atLeast"/>
              <w:jc w:val="center"/>
              <w:rPr>
                <w:sz w:val="16"/>
              </w:rPr>
            </w:pPr>
            <w:r w:rsidRPr="00F458E4">
              <w:rPr>
                <w:rFonts w:eastAsiaTheme="minorEastAsia"/>
                <w:sz w:val="16"/>
              </w:rPr>
              <w:t>8.45 (NLoS O2I)</w:t>
            </w:r>
          </w:p>
        </w:tc>
        <w:tc>
          <w:tcPr>
            <w:tcW w:w="1355" w:type="dxa"/>
          </w:tcPr>
          <w:p w14:paraId="0D0856A1" w14:textId="13B99C9A" w:rsidR="00EC13B1" w:rsidRPr="00F458E4" w:rsidRDefault="00EC13B1" w:rsidP="00EC13B1">
            <w:pPr>
              <w:spacing w:beforeLines="30" w:before="93" w:line="60" w:lineRule="atLeast"/>
              <w:jc w:val="center"/>
              <w:rPr>
                <w:sz w:val="16"/>
              </w:rPr>
            </w:pPr>
            <w:r w:rsidRPr="00F458E4">
              <w:rPr>
                <w:rFonts w:eastAsiaTheme="minorEastAsia" w:hint="eastAsia"/>
                <w:sz w:val="16"/>
              </w:rPr>
              <w:t>6</w:t>
            </w:r>
          </w:p>
        </w:tc>
      </w:tr>
      <w:tr w:rsidR="00EC13B1" w14:paraId="6A13A452" w14:textId="77777777" w:rsidTr="00EC13B1">
        <w:tc>
          <w:tcPr>
            <w:tcW w:w="2405" w:type="dxa"/>
          </w:tcPr>
          <w:p w14:paraId="2ED45B61"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(25b) Shadow fading margin for data channel (function of the cell area reliability and (24)) (dB)</w:t>
            </w:r>
          </w:p>
        </w:tc>
        <w:tc>
          <w:tcPr>
            <w:tcW w:w="1418" w:type="dxa"/>
          </w:tcPr>
          <w:p w14:paraId="555D3E87" w14:textId="003F5303" w:rsidR="00EC13B1" w:rsidRPr="00F458E4" w:rsidRDefault="00EC13B1" w:rsidP="00EC13B1">
            <w:pPr>
              <w:spacing w:beforeLines="30" w:before="93" w:line="60" w:lineRule="atLeast"/>
              <w:jc w:val="center"/>
              <w:rPr>
                <w:sz w:val="16"/>
              </w:rPr>
            </w:pPr>
            <w:r w:rsidRPr="00F458E4">
              <w:rPr>
                <w:rFonts w:eastAsiaTheme="minorEastAsia" w:hint="eastAsia"/>
                <w:sz w:val="16"/>
              </w:rPr>
              <w:t>4</w:t>
            </w:r>
            <w:r w:rsidRPr="00F458E4">
              <w:rPr>
                <w:rFonts w:eastAsiaTheme="minorEastAsia"/>
                <w:sz w:val="16"/>
              </w:rPr>
              <w:t>.48</w:t>
            </w:r>
          </w:p>
        </w:tc>
        <w:tc>
          <w:tcPr>
            <w:tcW w:w="1559" w:type="dxa"/>
          </w:tcPr>
          <w:p w14:paraId="073A9121"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6</w:t>
            </w:r>
            <w:r w:rsidRPr="00F458E4">
              <w:rPr>
                <w:rFonts w:eastAsiaTheme="minorEastAsia"/>
                <w:sz w:val="16"/>
              </w:rPr>
              <w:t>.61 (NLoS O2O)</w:t>
            </w:r>
          </w:p>
          <w:p w14:paraId="6CDE5370"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5.13 (NLoS O2I)</w:t>
            </w:r>
          </w:p>
        </w:tc>
        <w:tc>
          <w:tcPr>
            <w:tcW w:w="1355" w:type="dxa"/>
          </w:tcPr>
          <w:p w14:paraId="50BF7F84"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6</w:t>
            </w:r>
            <w:r w:rsidRPr="00F458E4">
              <w:rPr>
                <w:rFonts w:eastAsiaTheme="minorEastAsia"/>
                <w:sz w:val="16"/>
              </w:rPr>
              <w:t>.61 (NLoS O2O)</w:t>
            </w:r>
          </w:p>
          <w:p w14:paraId="281C5731" w14:textId="5D8BC5B1" w:rsidR="00EC13B1" w:rsidRPr="00F458E4" w:rsidRDefault="00EC13B1" w:rsidP="00EC13B1">
            <w:pPr>
              <w:spacing w:beforeLines="30" w:before="93" w:line="60" w:lineRule="atLeast"/>
              <w:jc w:val="center"/>
              <w:rPr>
                <w:sz w:val="16"/>
              </w:rPr>
            </w:pPr>
            <w:r w:rsidRPr="00F458E4">
              <w:rPr>
                <w:rFonts w:eastAsiaTheme="minorEastAsia"/>
                <w:sz w:val="16"/>
              </w:rPr>
              <w:t>5.13 (NLoS O2I)</w:t>
            </w:r>
          </w:p>
        </w:tc>
        <w:tc>
          <w:tcPr>
            <w:tcW w:w="1355" w:type="dxa"/>
          </w:tcPr>
          <w:p w14:paraId="7EB9C232" w14:textId="30BB9A54" w:rsidR="00EC13B1" w:rsidRPr="00F458E4" w:rsidRDefault="00EC13B1" w:rsidP="00EC13B1">
            <w:pPr>
              <w:spacing w:beforeLines="30" w:before="93" w:line="60" w:lineRule="atLeast"/>
              <w:jc w:val="center"/>
              <w:rPr>
                <w:sz w:val="16"/>
              </w:rPr>
            </w:pPr>
            <w:r w:rsidRPr="00F458E4">
              <w:rPr>
                <w:rFonts w:eastAsiaTheme="minorEastAsia" w:hint="eastAsia"/>
                <w:sz w:val="16"/>
              </w:rPr>
              <w:t>4</w:t>
            </w:r>
            <w:r w:rsidRPr="00F458E4">
              <w:rPr>
                <w:rFonts w:eastAsiaTheme="minorEastAsia"/>
                <w:sz w:val="16"/>
              </w:rPr>
              <w:t>.79</w:t>
            </w:r>
          </w:p>
        </w:tc>
      </w:tr>
      <w:tr w:rsidR="00EC13B1" w14:paraId="419C1D52" w14:textId="77777777" w:rsidTr="00EC13B1">
        <w:tc>
          <w:tcPr>
            <w:tcW w:w="2405" w:type="dxa"/>
          </w:tcPr>
          <w:p w14:paraId="0E93BD8D"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(27) Penetration margin (dB)</w:t>
            </w:r>
          </w:p>
        </w:tc>
        <w:tc>
          <w:tcPr>
            <w:tcW w:w="1418" w:type="dxa"/>
          </w:tcPr>
          <w:p w14:paraId="023FD293" w14:textId="18604A7F" w:rsidR="00EC13B1" w:rsidRPr="00F458E4" w:rsidRDefault="00EC13B1" w:rsidP="00EC13B1">
            <w:pPr>
              <w:spacing w:beforeLines="30" w:before="93" w:line="60" w:lineRule="atLeast"/>
              <w:jc w:val="center"/>
              <w:rPr>
                <w:sz w:val="16"/>
              </w:rPr>
            </w:pPr>
            <w:r w:rsidRPr="00F458E4">
              <w:rPr>
                <w:rFonts w:eastAsiaTheme="minorEastAsia" w:hint="eastAsia"/>
                <w:sz w:val="16"/>
              </w:rPr>
              <w:t>2</w:t>
            </w:r>
            <w:r w:rsidRPr="00F458E4">
              <w:rPr>
                <w:rFonts w:eastAsiaTheme="minorEastAsia"/>
                <w:sz w:val="16"/>
              </w:rPr>
              <w:t>6.25</w:t>
            </w:r>
          </w:p>
        </w:tc>
        <w:tc>
          <w:tcPr>
            <w:tcW w:w="1559" w:type="dxa"/>
          </w:tcPr>
          <w:p w14:paraId="5E11764A"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9</w:t>
            </w:r>
            <w:r w:rsidRPr="00F458E4">
              <w:rPr>
                <w:rFonts w:eastAsiaTheme="minorEastAsia"/>
                <w:sz w:val="16"/>
              </w:rPr>
              <w:t xml:space="preserve"> (NLoS O2O)</w:t>
            </w:r>
          </w:p>
          <w:p w14:paraId="5EF3D6D0"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sz w:val="16"/>
              </w:rPr>
              <w:t>14.53 (NLoS O2I)</w:t>
            </w:r>
          </w:p>
        </w:tc>
        <w:tc>
          <w:tcPr>
            <w:tcW w:w="1355" w:type="dxa"/>
          </w:tcPr>
          <w:p w14:paraId="562BEFDD" w14:textId="77777777" w:rsidR="00EC13B1" w:rsidRPr="00F458E4" w:rsidRDefault="00EC13B1" w:rsidP="00EC13B1">
            <w:pPr>
              <w:spacing w:beforeLines="30" w:before="93" w:line="60" w:lineRule="atLeast"/>
              <w:jc w:val="center"/>
              <w:rPr>
                <w:rFonts w:eastAsiaTheme="minorEastAsia"/>
                <w:sz w:val="16"/>
              </w:rPr>
            </w:pPr>
            <w:r w:rsidRPr="00F458E4">
              <w:rPr>
                <w:rFonts w:eastAsiaTheme="minorEastAsia" w:hint="eastAsia"/>
                <w:sz w:val="16"/>
              </w:rPr>
              <w:t>9</w:t>
            </w:r>
            <w:r w:rsidRPr="00F458E4">
              <w:rPr>
                <w:rFonts w:eastAsiaTheme="minorEastAsia"/>
                <w:sz w:val="16"/>
              </w:rPr>
              <w:t xml:space="preserve"> (NLoS O2O)</w:t>
            </w:r>
          </w:p>
          <w:p w14:paraId="42A4539D" w14:textId="6E9DE5F2" w:rsidR="00EC13B1" w:rsidRPr="00F458E4" w:rsidRDefault="00EC13B1" w:rsidP="00EC13B1">
            <w:pPr>
              <w:spacing w:beforeLines="30" w:before="93" w:line="60" w:lineRule="atLeast"/>
              <w:jc w:val="center"/>
              <w:rPr>
                <w:sz w:val="16"/>
              </w:rPr>
            </w:pPr>
            <w:r w:rsidRPr="00F458E4">
              <w:rPr>
                <w:rFonts w:eastAsiaTheme="minorEastAsia"/>
                <w:sz w:val="16"/>
              </w:rPr>
              <w:t>12.5 (NLoS O2I)</w:t>
            </w:r>
          </w:p>
        </w:tc>
        <w:tc>
          <w:tcPr>
            <w:tcW w:w="1355" w:type="dxa"/>
          </w:tcPr>
          <w:p w14:paraId="5FB59010" w14:textId="6249C200" w:rsidR="00EC13B1" w:rsidRPr="00F458E4" w:rsidRDefault="00EC13B1" w:rsidP="00EC13B1">
            <w:pPr>
              <w:spacing w:beforeLines="30" w:before="93" w:line="60" w:lineRule="atLeast"/>
              <w:jc w:val="center"/>
              <w:rPr>
                <w:sz w:val="16"/>
              </w:rPr>
            </w:pPr>
            <w:r w:rsidRPr="00F458E4">
              <w:rPr>
                <w:rFonts w:eastAsiaTheme="minorEastAsia" w:hint="eastAsia"/>
                <w:sz w:val="16"/>
              </w:rPr>
              <w:t>9</w:t>
            </w:r>
          </w:p>
        </w:tc>
      </w:tr>
    </w:tbl>
    <w:p w14:paraId="2C492FB8" w14:textId="381E22F0"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sidRPr="00415983">
        <w:rPr>
          <w:rFonts w:ascii="Times New Roman" w:eastAsia="宋体" w:hAnsi="Times New Roman" w:cs="Times New Roman"/>
          <w:kern w:val="0"/>
          <w:sz w:val="22"/>
        </w:rPr>
        <w:t xml:space="preserve">Notes for values of </w:t>
      </w:r>
      <w:r>
        <w:rPr>
          <w:rFonts w:ascii="Times New Roman" w:eastAsia="宋体" w:hAnsi="Times New Roman" w:cs="Times New Roman"/>
          <w:kern w:val="0"/>
          <w:sz w:val="22"/>
        </w:rPr>
        <w:t xml:space="preserve">above </w:t>
      </w:r>
      <w:r w:rsidRPr="00415983">
        <w:rPr>
          <w:rFonts w:ascii="Times New Roman" w:eastAsia="宋体" w:hAnsi="Times New Roman" w:cs="Times New Roman"/>
          <w:kern w:val="0"/>
          <w:sz w:val="22"/>
        </w:rPr>
        <w:t>revised parameters is provided as below:</w:t>
      </w:r>
    </w:p>
    <w:p w14:paraId="0EB8684F" w14:textId="77777777"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b/>
          <w:kern w:val="0"/>
          <w:sz w:val="22"/>
          <w:u w:val="single"/>
        </w:rPr>
      </w:pPr>
      <w:r w:rsidRPr="00415983">
        <w:rPr>
          <w:rFonts w:ascii="Times New Roman" w:eastAsia="宋体" w:hAnsi="Times New Roman" w:cs="Times New Roman"/>
          <w:b/>
          <w:kern w:val="0"/>
          <w:sz w:val="22"/>
          <w:u w:val="single"/>
        </w:rPr>
        <w:t xml:space="preserve">On the determination of the number of PRB </w:t>
      </w:r>
    </w:p>
    <w:p w14:paraId="53865698" w14:textId="497464DE"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sidRPr="00415983">
        <w:rPr>
          <w:rFonts w:ascii="Times New Roman" w:eastAsia="宋体" w:hAnsi="Times New Roman" w:cs="Times New Roman"/>
          <w:kern w:val="0"/>
          <w:sz w:val="22"/>
        </w:rPr>
        <w:t xml:space="preserve">Taking the eMBB service under urban scenario as an example, 1Mbps UL target data rate, 30 kHz SCS in TDD duplex mode with 7:3 DL-UL slot configuration, the time duration of a frame is 5 millisecond, hence, the minimum transmission block size requirement under 10% BLER for a </w:t>
      </w:r>
      <w:r w:rsidR="00F2619D">
        <w:rPr>
          <w:rFonts w:ascii="Times New Roman" w:eastAsia="宋体" w:hAnsi="Times New Roman" w:cs="Times New Roman"/>
          <w:kern w:val="0"/>
          <w:sz w:val="22"/>
        </w:rPr>
        <w:t>half</w:t>
      </w:r>
      <w:r w:rsidR="00156F84">
        <w:rPr>
          <w:rFonts w:ascii="Times New Roman" w:eastAsia="宋体" w:hAnsi="Times New Roman" w:cs="Times New Roman"/>
          <w:kern w:val="0"/>
          <w:sz w:val="22"/>
        </w:rPr>
        <w:t>-</w:t>
      </w:r>
      <w:r w:rsidRPr="00415983">
        <w:rPr>
          <w:rFonts w:ascii="Times New Roman" w:eastAsia="宋体" w:hAnsi="Times New Roman" w:cs="Times New Roman"/>
          <w:kern w:val="0"/>
          <w:sz w:val="22"/>
        </w:rPr>
        <w:t>frame could be calculated as:</w:t>
      </w:r>
    </w:p>
    <w:p w14:paraId="63B4F263" w14:textId="77777777" w:rsidR="00415983" w:rsidRPr="00415983" w:rsidRDefault="006C1371" w:rsidP="00415983">
      <w:pPr>
        <w:widowControl/>
        <w:autoSpaceDE w:val="0"/>
        <w:autoSpaceDN w:val="0"/>
        <w:adjustRightInd w:val="0"/>
        <w:snapToGrid w:val="0"/>
        <w:spacing w:beforeLines="30" w:before="93" w:after="120" w:line="60" w:lineRule="atLeast"/>
        <w:jc w:val="center"/>
        <w:rPr>
          <w:rFonts w:ascii="Times New Roman" w:eastAsia="宋体" w:hAnsi="Times New Roman" w:cs="Times New Roman"/>
          <w:kern w:val="0"/>
          <w:sz w:val="22"/>
        </w:rPr>
      </w:pPr>
      <m:oMath>
        <m:d>
          <m:dPr>
            <m:ctrlPr>
              <w:rPr>
                <w:rFonts w:ascii="Cambria Math" w:eastAsia="宋体" w:hAnsi="Cambria Math" w:cs="Times New Roman"/>
                <w:kern w:val="0"/>
                <w:sz w:val="22"/>
                <w:lang w:eastAsia="en-US"/>
              </w:rPr>
            </m:ctrlPr>
          </m:dPr>
          <m:e>
            <m:f>
              <m:fPr>
                <m:ctrlPr>
                  <w:rPr>
                    <w:rFonts w:ascii="Cambria Math" w:eastAsia="宋体" w:hAnsi="Cambria Math" w:cs="Times New Roman"/>
                    <w:i/>
                    <w:kern w:val="0"/>
                    <w:sz w:val="22"/>
                    <w:lang w:eastAsia="en-US"/>
                  </w:rPr>
                </m:ctrlPr>
              </m:fPr>
              <m:num>
                <m:sSup>
                  <m:sSupPr>
                    <m:ctrlPr>
                      <w:rPr>
                        <w:rFonts w:ascii="Cambria Math" w:eastAsia="宋体" w:hAnsi="Cambria Math" w:cs="Times New Roman"/>
                        <w:kern w:val="0"/>
                        <w:sz w:val="22"/>
                        <w:lang w:eastAsia="en-US"/>
                      </w:rPr>
                    </m:ctrlPr>
                  </m:sSupPr>
                  <m:e>
                    <m:r>
                      <w:rPr>
                        <w:rFonts w:ascii="Cambria Math" w:eastAsia="宋体" w:hAnsi="Cambria Math" w:cs="Times New Roman"/>
                        <w:kern w:val="0"/>
                        <w:sz w:val="22"/>
                        <w:lang w:eastAsia="en-US"/>
                      </w:rPr>
                      <m:t>1×10</m:t>
                    </m:r>
                  </m:e>
                  <m:sup>
                    <m:r>
                      <w:rPr>
                        <w:rFonts w:ascii="Cambria Math" w:eastAsia="宋体" w:hAnsi="Cambria Math" w:cs="Times New Roman"/>
                        <w:kern w:val="0"/>
                        <w:sz w:val="22"/>
                        <w:lang w:eastAsia="en-US"/>
                      </w:rPr>
                      <m:t>6</m:t>
                    </m:r>
                  </m:sup>
                </m:sSup>
                <m:r>
                  <w:rPr>
                    <w:rFonts w:ascii="Cambria Math" w:eastAsia="宋体" w:hAnsi="Cambria Math" w:cs="Times New Roman"/>
                    <w:kern w:val="0"/>
                    <w:sz w:val="22"/>
                    <w:lang w:eastAsia="en-US"/>
                  </w:rPr>
                  <m:t xml:space="preserve"> bps</m:t>
                </m:r>
                <m:ctrlPr>
                  <w:rPr>
                    <w:rFonts w:ascii="Cambria Math" w:eastAsia="宋体" w:hAnsi="Cambria Math" w:cs="Times New Roman"/>
                    <w:kern w:val="0"/>
                    <w:sz w:val="22"/>
                    <w:lang w:eastAsia="en-US"/>
                  </w:rPr>
                </m:ctrlPr>
              </m:num>
              <m:den>
                <m:r>
                  <w:rPr>
                    <w:rFonts w:ascii="Cambria Math" w:eastAsia="宋体" w:hAnsi="Cambria Math" w:cs="Times New Roman"/>
                    <w:kern w:val="0"/>
                    <w:sz w:val="22"/>
                    <w:lang w:eastAsia="en-US"/>
                  </w:rPr>
                  <m:t>0.9</m:t>
                </m:r>
              </m:den>
            </m:f>
            <m:ctrlPr>
              <w:rPr>
                <w:rFonts w:ascii="Cambria Math" w:eastAsia="宋体" w:hAnsi="Cambria Math" w:cs="Times New Roman"/>
                <w:i/>
                <w:kern w:val="0"/>
                <w:sz w:val="22"/>
                <w:lang w:eastAsia="en-US"/>
              </w:rPr>
            </m:ctrlPr>
          </m:e>
        </m:d>
        <m:r>
          <w:rPr>
            <w:rFonts w:ascii="Cambria Math" w:eastAsia="宋体" w:hAnsi="Cambria Math" w:cs="Times New Roman"/>
            <w:kern w:val="0"/>
            <w:sz w:val="22"/>
            <w:lang w:eastAsia="en-US"/>
          </w:rPr>
          <m:t>×</m:t>
        </m:r>
        <m:d>
          <m:dPr>
            <m:ctrlPr>
              <w:rPr>
                <w:rFonts w:ascii="Cambria Math" w:eastAsia="宋体" w:hAnsi="Cambria Math" w:cs="Times New Roman"/>
                <w:i/>
                <w:kern w:val="0"/>
                <w:sz w:val="22"/>
                <w:lang w:eastAsia="en-US"/>
              </w:rPr>
            </m:ctrlPr>
          </m:dPr>
          <m:e>
            <m:r>
              <w:rPr>
                <w:rFonts w:ascii="Cambria Math" w:eastAsia="宋体" w:hAnsi="Cambria Math" w:cs="Times New Roman"/>
                <w:kern w:val="0"/>
                <w:sz w:val="22"/>
                <w:lang w:eastAsia="en-US"/>
              </w:rPr>
              <m:t>5×</m:t>
            </m:r>
            <m:sSup>
              <m:sSupPr>
                <m:ctrlPr>
                  <w:rPr>
                    <w:rFonts w:ascii="Cambria Math" w:eastAsia="宋体" w:hAnsi="Cambria Math" w:cs="Times New Roman"/>
                    <w:i/>
                    <w:kern w:val="0"/>
                    <w:sz w:val="22"/>
                    <w:lang w:eastAsia="en-US"/>
                  </w:rPr>
                </m:ctrlPr>
              </m:sSupPr>
              <m:e>
                <m:r>
                  <w:rPr>
                    <w:rFonts w:ascii="Cambria Math" w:eastAsia="宋体" w:hAnsi="Cambria Math" w:cs="Times New Roman"/>
                    <w:kern w:val="0"/>
                    <w:sz w:val="22"/>
                    <w:lang w:eastAsia="en-US"/>
                  </w:rPr>
                  <m:t>10</m:t>
                </m:r>
              </m:e>
              <m:sup>
                <m:r>
                  <w:rPr>
                    <w:rFonts w:ascii="Cambria Math" w:eastAsia="宋体" w:hAnsi="Cambria Math" w:cs="Times New Roman"/>
                    <w:kern w:val="0"/>
                    <w:sz w:val="22"/>
                    <w:lang w:eastAsia="en-US"/>
                  </w:rPr>
                  <m:t>-3</m:t>
                </m:r>
              </m:sup>
            </m:sSup>
            <m:r>
              <w:rPr>
                <w:rFonts w:ascii="Cambria Math" w:eastAsia="宋体" w:hAnsi="Cambria Math" w:cs="Times New Roman"/>
                <w:kern w:val="0"/>
                <w:sz w:val="22"/>
                <w:lang w:eastAsia="en-US"/>
              </w:rPr>
              <m:t>s</m:t>
            </m:r>
          </m:e>
        </m:d>
        <m:r>
          <w:rPr>
            <w:rFonts w:ascii="Cambria Math" w:eastAsia="宋体" w:hAnsi="Cambria Math" w:cs="Times New Roman"/>
            <w:kern w:val="0"/>
            <w:sz w:val="22"/>
            <w:lang w:eastAsia="en-US"/>
          </w:rPr>
          <m:t xml:space="preserve">≈5555 </m:t>
        </m:r>
      </m:oMath>
      <w:r w:rsidR="00415983" w:rsidRPr="00415983">
        <w:rPr>
          <w:rFonts w:ascii="Times New Roman" w:eastAsia="宋体" w:hAnsi="Times New Roman" w:cs="Times New Roman"/>
          <w:kern w:val="0"/>
          <w:sz w:val="22"/>
        </w:rPr>
        <w:t>bits</w:t>
      </w:r>
    </w:p>
    <w:p w14:paraId="2FC3B2C2" w14:textId="7A02E4A6" w:rsidR="00415983" w:rsidRPr="00415983" w:rsidRDefault="00786F35"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Pr>
          <w:rFonts w:ascii="Times New Roman" w:eastAsia="宋体" w:hAnsi="Times New Roman" w:cs="Times New Roman"/>
          <w:kern w:val="0"/>
          <w:sz w:val="22"/>
        </w:rPr>
        <w:t>For</w:t>
      </w:r>
      <w:r w:rsidR="00415983" w:rsidRPr="00415983">
        <w:rPr>
          <w:rFonts w:ascii="Times New Roman" w:eastAsia="宋体" w:hAnsi="Times New Roman" w:cs="Times New Roman"/>
          <w:kern w:val="0"/>
          <w:sz w:val="22"/>
        </w:rPr>
        <w:t xml:space="preserve"> UE</w:t>
      </w:r>
      <w:r>
        <w:rPr>
          <w:rFonts w:ascii="Times New Roman" w:eastAsia="宋体" w:hAnsi="Times New Roman" w:cs="Times New Roman"/>
          <w:kern w:val="0"/>
          <w:sz w:val="22"/>
        </w:rPr>
        <w:t>s</w:t>
      </w:r>
      <w:r w:rsidR="00415983" w:rsidRPr="00415983">
        <w:rPr>
          <w:rFonts w:ascii="Times New Roman" w:eastAsia="宋体" w:hAnsi="Times New Roman" w:cs="Times New Roman"/>
          <w:kern w:val="0"/>
          <w:sz w:val="22"/>
        </w:rPr>
        <w:t xml:space="preserve"> at cell edge, a small index MCS is used</w:t>
      </w:r>
      <w:r>
        <w:rPr>
          <w:rFonts w:ascii="Times New Roman" w:eastAsia="宋体" w:hAnsi="Times New Roman" w:cs="Times New Roman"/>
          <w:kern w:val="0"/>
          <w:sz w:val="22"/>
        </w:rPr>
        <w:t xml:space="preserve"> to ensure the coverage</w:t>
      </w:r>
      <w:r w:rsidR="00415983" w:rsidRPr="00415983">
        <w:rPr>
          <w:rFonts w:ascii="Times New Roman" w:eastAsia="宋体" w:hAnsi="Times New Roman" w:cs="Times New Roman"/>
          <w:kern w:val="0"/>
          <w:sz w:val="22"/>
        </w:rPr>
        <w:t xml:space="preserve">, e.g., QPSK modulation with coding rate 251/1024, and one single symbol DMRS is configured </w:t>
      </w:r>
      <w:r w:rsidR="00F35AEA">
        <w:rPr>
          <w:rFonts w:ascii="Times New Roman" w:eastAsia="宋体" w:hAnsi="Times New Roman" w:cs="Times New Roman"/>
          <w:kern w:val="0"/>
          <w:sz w:val="22"/>
        </w:rPr>
        <w:t>within</w:t>
      </w:r>
      <w:r w:rsidR="00F35AEA" w:rsidRPr="00415983">
        <w:rPr>
          <w:rFonts w:ascii="Times New Roman" w:eastAsia="宋体" w:hAnsi="Times New Roman" w:cs="Times New Roman"/>
          <w:kern w:val="0"/>
          <w:sz w:val="22"/>
        </w:rPr>
        <w:t xml:space="preserve"> </w:t>
      </w:r>
      <w:r w:rsidR="00415983" w:rsidRPr="00415983">
        <w:rPr>
          <w:rFonts w:ascii="Times New Roman" w:eastAsia="宋体" w:hAnsi="Times New Roman" w:cs="Times New Roman"/>
          <w:kern w:val="0"/>
          <w:sz w:val="22"/>
        </w:rPr>
        <w:t>each slot, thus number of bits transmitted for each UL</w:t>
      </w:r>
      <w:r w:rsidR="00B714A4">
        <w:rPr>
          <w:rFonts w:ascii="Times New Roman" w:eastAsia="宋体" w:hAnsi="Times New Roman" w:cs="Times New Roman"/>
          <w:kern w:val="0"/>
          <w:sz w:val="22"/>
        </w:rPr>
        <w:t xml:space="preserve"> slot per</w:t>
      </w:r>
      <w:r w:rsidR="00415983" w:rsidRPr="00415983">
        <w:rPr>
          <w:rFonts w:ascii="Times New Roman" w:eastAsia="宋体" w:hAnsi="Times New Roman" w:cs="Times New Roman"/>
          <w:kern w:val="0"/>
          <w:sz w:val="22"/>
        </w:rPr>
        <w:t xml:space="preserve"> </w:t>
      </w:r>
      <w:r w:rsidR="00EE3EDC">
        <w:rPr>
          <w:rFonts w:ascii="Times New Roman" w:eastAsia="宋体" w:hAnsi="Times New Roman" w:cs="Times New Roman"/>
          <w:kern w:val="0"/>
          <w:sz w:val="22"/>
        </w:rPr>
        <w:t>PRB</w:t>
      </w:r>
      <w:r w:rsidR="00415983" w:rsidRPr="00415983">
        <w:rPr>
          <w:rFonts w:ascii="Times New Roman" w:eastAsia="宋体" w:hAnsi="Times New Roman" w:cs="Times New Roman"/>
          <w:kern w:val="0"/>
          <w:sz w:val="22"/>
        </w:rPr>
        <w:t xml:space="preserve"> is</w:t>
      </w:r>
    </w:p>
    <w:p w14:paraId="01AD7A72" w14:textId="77777777" w:rsidR="00415983" w:rsidRPr="00415983" w:rsidRDefault="00415983" w:rsidP="00415983">
      <w:pPr>
        <w:widowControl/>
        <w:autoSpaceDE w:val="0"/>
        <w:autoSpaceDN w:val="0"/>
        <w:adjustRightInd w:val="0"/>
        <w:snapToGrid w:val="0"/>
        <w:spacing w:beforeLines="30" w:before="93" w:after="120" w:line="60" w:lineRule="atLeast"/>
        <w:jc w:val="center"/>
        <w:rPr>
          <w:rFonts w:ascii="Times New Roman" w:eastAsia="宋体" w:hAnsi="Times New Roman" w:cs="Times New Roman"/>
          <w:kern w:val="0"/>
          <w:sz w:val="22"/>
        </w:rPr>
      </w:pPr>
      <m:oMath>
        <m:r>
          <m:rPr>
            <m:sty m:val="p"/>
          </m:rPr>
          <w:rPr>
            <w:rFonts w:ascii="Cambria Math" w:eastAsia="宋体" w:hAnsi="Cambria Math" w:cs="Times New Roman"/>
            <w:kern w:val="0"/>
            <w:sz w:val="22"/>
            <w:lang w:eastAsia="en-US"/>
          </w:rPr>
          <m:t>12×</m:t>
        </m:r>
        <m:d>
          <m:dPr>
            <m:ctrlPr>
              <w:rPr>
                <w:rFonts w:ascii="Cambria Math" w:eastAsia="宋体" w:hAnsi="Cambria Math" w:cs="Times New Roman"/>
                <w:kern w:val="0"/>
                <w:sz w:val="22"/>
                <w:lang w:eastAsia="en-US"/>
              </w:rPr>
            </m:ctrlPr>
          </m:dPr>
          <m:e>
            <m:r>
              <m:rPr>
                <m:sty m:val="p"/>
              </m:rPr>
              <w:rPr>
                <w:rFonts w:ascii="Cambria Math" w:eastAsia="宋体" w:hAnsi="Cambria Math" w:cs="Times New Roman"/>
                <w:kern w:val="0"/>
                <w:sz w:val="22"/>
                <w:lang w:eastAsia="en-US"/>
              </w:rPr>
              <m:t>14-1</m:t>
            </m:r>
          </m:e>
        </m:d>
        <m:r>
          <m:rPr>
            <m:sty m:val="p"/>
          </m:rPr>
          <w:rPr>
            <w:rFonts w:ascii="Cambria Math" w:eastAsia="宋体" w:hAnsi="Cambria Math" w:cs="Times New Roman"/>
            <w:kern w:val="0"/>
            <w:sz w:val="22"/>
            <w:lang w:eastAsia="en-US"/>
          </w:rPr>
          <m:t>×2×</m:t>
        </m:r>
        <m:d>
          <m:dPr>
            <m:ctrlPr>
              <w:rPr>
                <w:rFonts w:ascii="Cambria Math" w:eastAsia="宋体" w:hAnsi="Cambria Math" w:cs="Times New Roman"/>
                <w:kern w:val="0"/>
                <w:sz w:val="22"/>
                <w:lang w:eastAsia="en-US"/>
              </w:rPr>
            </m:ctrlPr>
          </m:dPr>
          <m:e>
            <m:f>
              <m:fPr>
                <m:ctrlPr>
                  <w:rPr>
                    <w:rFonts w:ascii="Cambria Math" w:eastAsia="宋体" w:hAnsi="Cambria Math" w:cs="Times New Roman"/>
                    <w:kern w:val="0"/>
                    <w:sz w:val="22"/>
                    <w:lang w:eastAsia="en-US"/>
                  </w:rPr>
                </m:ctrlPr>
              </m:fPr>
              <m:num>
                <m:r>
                  <m:rPr>
                    <m:sty m:val="p"/>
                  </m:rPr>
                  <w:rPr>
                    <w:rFonts w:ascii="Cambria Math" w:eastAsia="宋体" w:hAnsi="Cambria Math" w:cs="Times New Roman"/>
                    <w:kern w:val="0"/>
                    <w:sz w:val="22"/>
                    <w:lang w:eastAsia="en-US"/>
                  </w:rPr>
                  <m:t>251</m:t>
                </m:r>
              </m:num>
              <m:den>
                <m:r>
                  <m:rPr>
                    <m:sty m:val="p"/>
                  </m:rPr>
                  <w:rPr>
                    <w:rFonts w:ascii="Cambria Math" w:eastAsia="宋体" w:hAnsi="Cambria Math" w:cs="Times New Roman"/>
                    <w:kern w:val="0"/>
                    <w:sz w:val="22"/>
                    <w:lang w:eastAsia="en-US"/>
                  </w:rPr>
                  <m:t>1024</m:t>
                </m:r>
              </m:den>
            </m:f>
          </m:e>
        </m:d>
        <m:r>
          <m:rPr>
            <m:sty m:val="p"/>
          </m:rPr>
          <w:rPr>
            <w:rFonts w:ascii="Cambria Math" w:eastAsia="宋体" w:hAnsi="Cambria Math" w:cs="Times New Roman"/>
            <w:kern w:val="0"/>
            <w:sz w:val="22"/>
            <w:lang w:eastAsia="en-US"/>
          </w:rPr>
          <m:t xml:space="preserve">≈76.5 </m:t>
        </m:r>
      </m:oMath>
      <w:r w:rsidRPr="00415983">
        <w:rPr>
          <w:rFonts w:ascii="Times New Roman" w:eastAsia="宋体" w:hAnsi="Times New Roman" w:cs="Times New Roman"/>
          <w:kern w:val="0"/>
          <w:sz w:val="22"/>
        </w:rPr>
        <w:t>bits</w:t>
      </w:r>
    </w:p>
    <w:p w14:paraId="773F2334" w14:textId="5C0AB242"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sidRPr="00415983">
        <w:rPr>
          <w:rFonts w:ascii="Times New Roman" w:eastAsia="宋体" w:hAnsi="Times New Roman" w:cs="Times New Roman"/>
          <w:kern w:val="0"/>
          <w:sz w:val="22"/>
        </w:rPr>
        <w:t xml:space="preserve">Given 7:3 DL-UL slot configuration, the number of bits </w:t>
      </w:r>
      <w:r w:rsidR="00BC455F">
        <w:rPr>
          <w:rFonts w:ascii="Times New Roman" w:eastAsia="宋体" w:hAnsi="Times New Roman" w:cs="Times New Roman"/>
          <w:kern w:val="0"/>
          <w:sz w:val="22"/>
        </w:rPr>
        <w:t xml:space="preserve">per PRB </w:t>
      </w:r>
      <w:r w:rsidRPr="00415983">
        <w:rPr>
          <w:rFonts w:ascii="Times New Roman" w:eastAsia="宋体" w:hAnsi="Times New Roman" w:cs="Times New Roman"/>
          <w:kern w:val="0"/>
          <w:sz w:val="22"/>
        </w:rPr>
        <w:t xml:space="preserve">in UL transmission in each </w:t>
      </w:r>
      <w:r w:rsidR="00156F84">
        <w:rPr>
          <w:rFonts w:ascii="Times New Roman" w:eastAsia="宋体" w:hAnsi="Times New Roman" w:cs="Times New Roman"/>
          <w:kern w:val="0"/>
          <w:sz w:val="22"/>
        </w:rPr>
        <w:t>half-</w:t>
      </w:r>
      <w:r w:rsidRPr="00415983">
        <w:rPr>
          <w:rFonts w:ascii="Times New Roman" w:eastAsia="宋体" w:hAnsi="Times New Roman" w:cs="Times New Roman"/>
          <w:kern w:val="0"/>
          <w:sz w:val="22"/>
        </w:rPr>
        <w:t>frame is (76.5</w:t>
      </w:r>
      <w:r w:rsidR="00270574">
        <w:rPr>
          <w:rFonts w:ascii="Times New Roman" w:eastAsia="宋体" w:hAnsi="Times New Roman" w:cs="Times New Roman"/>
          <w:kern w:val="0"/>
          <w:sz w:val="22"/>
        </w:rPr>
        <w:t>*</w:t>
      </w:r>
      <w:r w:rsidRPr="00415983">
        <w:rPr>
          <w:rFonts w:ascii="Times New Roman" w:eastAsia="宋体" w:hAnsi="Times New Roman" w:cs="Times New Roman"/>
          <w:kern w:val="0"/>
          <w:sz w:val="22"/>
        </w:rPr>
        <w:t>3) bits</w:t>
      </w:r>
    </w:p>
    <w:p w14:paraId="4C368026" w14:textId="77777777"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sidRPr="00415983">
        <w:rPr>
          <w:rFonts w:ascii="Times New Roman" w:eastAsia="宋体" w:hAnsi="Times New Roman" w:cs="Times New Roman"/>
          <w:kern w:val="0"/>
          <w:sz w:val="22"/>
        </w:rPr>
        <w:t>Hence, the minimum number of scheduled PRBs should be:</w:t>
      </w:r>
    </w:p>
    <w:p w14:paraId="61DEFEC1" w14:textId="77777777" w:rsidR="00415983" w:rsidRPr="00415983" w:rsidRDefault="006C1371"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lang w:eastAsia="en-US"/>
        </w:rPr>
      </w:pPr>
      <m:oMathPara>
        <m:oMath>
          <m:f>
            <m:fPr>
              <m:ctrlPr>
                <w:rPr>
                  <w:rFonts w:ascii="Cambria Math" w:eastAsia="宋体" w:hAnsi="Cambria Math" w:cs="Times New Roman"/>
                  <w:kern w:val="0"/>
                  <w:sz w:val="22"/>
                  <w:lang w:eastAsia="en-US"/>
                </w:rPr>
              </m:ctrlPr>
            </m:fPr>
            <m:num>
              <m:r>
                <m:rPr>
                  <m:sty m:val="p"/>
                </m:rPr>
                <w:rPr>
                  <w:rFonts w:ascii="Cambria Math" w:eastAsia="宋体" w:hAnsi="Cambria Math" w:cs="Times New Roman"/>
                  <w:kern w:val="0"/>
                  <w:sz w:val="22"/>
                  <w:lang w:eastAsia="en-US"/>
                </w:rPr>
                <m:t>5555</m:t>
              </m:r>
            </m:num>
            <m:den>
              <m:r>
                <m:rPr>
                  <m:sty m:val="p"/>
                </m:rPr>
                <w:rPr>
                  <w:rFonts w:ascii="Cambria Math" w:eastAsia="宋体" w:hAnsi="Cambria Math" w:cs="Times New Roman"/>
                  <w:kern w:val="0"/>
                  <w:sz w:val="22"/>
                  <w:lang w:eastAsia="en-US"/>
                </w:rPr>
                <m:t>76.5*3</m:t>
              </m:r>
            </m:den>
          </m:f>
          <m:r>
            <m:rPr>
              <m:sty m:val="p"/>
            </m:rPr>
            <w:rPr>
              <w:rFonts w:ascii="Cambria Math" w:eastAsia="宋体" w:hAnsi="Cambria Math" w:cs="Times New Roman"/>
              <w:kern w:val="0"/>
              <w:sz w:val="22"/>
              <w:lang w:eastAsia="en-US"/>
            </w:rPr>
            <m:t>≈25,</m:t>
          </m:r>
        </m:oMath>
      </m:oMathPara>
    </w:p>
    <w:p w14:paraId="42E020DC" w14:textId="2CD58989"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sidRPr="00415983">
        <w:rPr>
          <w:rFonts w:ascii="Times New Roman" w:eastAsia="宋体" w:hAnsi="Times New Roman" w:cs="Times New Roman"/>
          <w:kern w:val="0"/>
          <w:sz w:val="22"/>
        </w:rPr>
        <w:t>Thus, 30 PRBs</w:t>
      </w:r>
      <w:r w:rsidR="00A34A71">
        <w:rPr>
          <w:rFonts w:ascii="Times New Roman" w:eastAsia="宋体" w:hAnsi="Times New Roman" w:cs="Times New Roman"/>
          <w:kern w:val="0"/>
          <w:sz w:val="22"/>
        </w:rPr>
        <w:t xml:space="preserve"> are sched</w:t>
      </w:r>
      <w:r w:rsidR="00881931">
        <w:rPr>
          <w:rFonts w:ascii="Times New Roman" w:eastAsia="宋体" w:hAnsi="Times New Roman" w:cs="Times New Roman"/>
          <w:kern w:val="0"/>
          <w:sz w:val="22"/>
        </w:rPr>
        <w:t>uled</w:t>
      </w:r>
      <w:r w:rsidRPr="00415983">
        <w:rPr>
          <w:rFonts w:ascii="Times New Roman" w:eastAsia="宋体" w:hAnsi="Times New Roman" w:cs="Times New Roman"/>
          <w:kern w:val="0"/>
          <w:sz w:val="22"/>
        </w:rPr>
        <w:t xml:space="preserve"> to meet</w:t>
      </w:r>
      <w:r w:rsidR="00F8758D">
        <w:rPr>
          <w:rFonts w:ascii="Times New Roman" w:eastAsia="宋体" w:hAnsi="Times New Roman" w:cs="Times New Roman"/>
          <w:kern w:val="0"/>
          <w:sz w:val="22"/>
        </w:rPr>
        <w:t xml:space="preserve"> the</w:t>
      </w:r>
      <w:r w:rsidRPr="00415983">
        <w:rPr>
          <w:rFonts w:ascii="Times New Roman" w:eastAsia="宋体" w:hAnsi="Times New Roman" w:cs="Times New Roman"/>
          <w:kern w:val="0"/>
          <w:sz w:val="22"/>
        </w:rPr>
        <w:t xml:space="preserve"> above requirement. Following the similar principle, </w:t>
      </w:r>
      <w:r w:rsidR="003A7657">
        <w:rPr>
          <w:rFonts w:ascii="Times New Roman" w:eastAsia="宋体" w:hAnsi="Times New Roman" w:cs="Times New Roman"/>
          <w:kern w:val="0"/>
          <w:sz w:val="22"/>
        </w:rPr>
        <w:t xml:space="preserve">number </w:t>
      </w:r>
      <w:r w:rsidRPr="00415983">
        <w:rPr>
          <w:rFonts w:ascii="Times New Roman" w:eastAsia="宋体" w:hAnsi="Times New Roman" w:cs="Times New Roman"/>
          <w:kern w:val="0"/>
          <w:sz w:val="22"/>
        </w:rPr>
        <w:t xml:space="preserve">of scheduled PRBs towards other services and scenarios are provided as well in Table 2. </w:t>
      </w:r>
    </w:p>
    <w:p w14:paraId="2B595D3B" w14:textId="568EE8B0"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sidRPr="00415983">
        <w:rPr>
          <w:rFonts w:ascii="Times New Roman" w:eastAsia="宋体" w:hAnsi="Times New Roman" w:cs="Times New Roman"/>
          <w:b/>
          <w:kern w:val="0"/>
          <w:sz w:val="22"/>
          <w:u w:val="single"/>
        </w:rPr>
        <w:t xml:space="preserve">On the determination of the </w:t>
      </w:r>
      <w:r w:rsidR="009654AE">
        <w:rPr>
          <w:rFonts w:ascii="Times New Roman" w:eastAsia="宋体" w:hAnsi="Times New Roman" w:cs="Times New Roman"/>
          <w:b/>
          <w:kern w:val="0"/>
          <w:sz w:val="22"/>
          <w:u w:val="single"/>
        </w:rPr>
        <w:t xml:space="preserve">number of </w:t>
      </w:r>
      <w:r w:rsidRPr="00415983">
        <w:rPr>
          <w:rFonts w:ascii="Times New Roman" w:eastAsia="宋体" w:hAnsi="Times New Roman" w:cs="Times New Roman"/>
          <w:b/>
          <w:kern w:val="0"/>
          <w:sz w:val="22"/>
          <w:u w:val="single"/>
        </w:rPr>
        <w:t>DMRS symbol</w:t>
      </w:r>
      <w:r w:rsidR="009654AE">
        <w:rPr>
          <w:rFonts w:ascii="Times New Roman" w:eastAsia="宋体" w:hAnsi="Times New Roman" w:cs="Times New Roman"/>
          <w:b/>
          <w:kern w:val="0"/>
          <w:sz w:val="22"/>
          <w:u w:val="single"/>
        </w:rPr>
        <w:t>s</w:t>
      </w:r>
    </w:p>
    <w:p w14:paraId="1E5A7AF3" w14:textId="6D6BD830" w:rsidR="00415983" w:rsidRPr="00415983" w:rsidRDefault="003D018D"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Pr>
          <w:rFonts w:ascii="Times New Roman" w:eastAsia="宋体" w:hAnsi="Times New Roman" w:cs="Times New Roman"/>
          <w:kern w:val="0"/>
          <w:sz w:val="22"/>
        </w:rPr>
        <w:t>Given</w:t>
      </w:r>
      <w:r w:rsidRPr="00415983">
        <w:rPr>
          <w:rFonts w:ascii="Times New Roman" w:eastAsia="宋体" w:hAnsi="Times New Roman" w:cs="Times New Roman"/>
          <w:kern w:val="0"/>
          <w:sz w:val="22"/>
        </w:rPr>
        <w:t xml:space="preserve"> </w:t>
      </w:r>
      <w:r w:rsidR="00415983" w:rsidRPr="00415983">
        <w:rPr>
          <w:rFonts w:ascii="Times New Roman" w:eastAsia="宋体" w:hAnsi="Times New Roman" w:cs="Times New Roman"/>
          <w:kern w:val="0"/>
          <w:sz w:val="22"/>
        </w:rPr>
        <w:t xml:space="preserve">3 km/h UE speed under outdoor to indoor scenario, one DMRS symbol is able to satisfy the requirement for channel estimation. When UE speed reaches 120km/h under outdoor to outdoor scenario, additional DMRS symbol should be configured to </w:t>
      </w:r>
      <w:r w:rsidR="008A46F6">
        <w:rPr>
          <w:rFonts w:ascii="Times New Roman" w:eastAsia="宋体" w:hAnsi="Times New Roman" w:cs="Times New Roman"/>
          <w:kern w:val="0"/>
          <w:sz w:val="22"/>
        </w:rPr>
        <w:t xml:space="preserve">combat the </w:t>
      </w:r>
      <w:r w:rsidR="00E61FF0">
        <w:rPr>
          <w:rFonts w:ascii="Times New Roman" w:eastAsia="宋体" w:hAnsi="Times New Roman" w:cs="Times New Roman"/>
          <w:kern w:val="0"/>
          <w:sz w:val="22"/>
        </w:rPr>
        <w:t>large</w:t>
      </w:r>
      <w:r w:rsidR="00415983" w:rsidRPr="00415983">
        <w:rPr>
          <w:rFonts w:ascii="Times New Roman" w:eastAsia="宋体" w:hAnsi="Times New Roman" w:cs="Times New Roman"/>
          <w:kern w:val="0"/>
          <w:sz w:val="22"/>
        </w:rPr>
        <w:t xml:space="preserve"> Doppler </w:t>
      </w:r>
      <w:r w:rsidR="00027E4F">
        <w:rPr>
          <w:rFonts w:ascii="Times New Roman" w:eastAsia="宋体" w:hAnsi="Times New Roman" w:cs="Times New Roman"/>
          <w:kern w:val="0"/>
          <w:sz w:val="22"/>
        </w:rPr>
        <w:t xml:space="preserve">frequency </w:t>
      </w:r>
      <w:r w:rsidR="00415983" w:rsidRPr="00415983">
        <w:rPr>
          <w:rFonts w:ascii="Times New Roman" w:eastAsia="宋体" w:hAnsi="Times New Roman" w:cs="Times New Roman"/>
          <w:kern w:val="0"/>
          <w:sz w:val="22"/>
        </w:rPr>
        <w:t>shift</w:t>
      </w:r>
      <w:r w:rsidR="00027E4F">
        <w:rPr>
          <w:rFonts w:ascii="Times New Roman" w:eastAsia="宋体" w:hAnsi="Times New Roman" w:cs="Times New Roman"/>
          <w:kern w:val="0"/>
          <w:sz w:val="22"/>
        </w:rPr>
        <w:t>s</w:t>
      </w:r>
      <w:r w:rsidR="00415983" w:rsidRPr="00415983">
        <w:rPr>
          <w:rFonts w:ascii="Times New Roman" w:eastAsia="宋体" w:hAnsi="Times New Roman" w:cs="Times New Roman"/>
          <w:kern w:val="0"/>
          <w:sz w:val="22"/>
        </w:rPr>
        <w:t xml:space="preserve">. </w:t>
      </w:r>
    </w:p>
    <w:p w14:paraId="102B7FF1" w14:textId="77777777"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b/>
          <w:kern w:val="0"/>
          <w:sz w:val="22"/>
          <w:u w:val="single"/>
        </w:rPr>
      </w:pPr>
      <w:r w:rsidRPr="00415983">
        <w:rPr>
          <w:rFonts w:ascii="Times New Roman" w:eastAsia="宋体" w:hAnsi="Times New Roman" w:cs="Times New Roman"/>
          <w:b/>
          <w:kern w:val="0"/>
          <w:sz w:val="22"/>
          <w:u w:val="single"/>
        </w:rPr>
        <w:t>On the determination of margins</w:t>
      </w:r>
    </w:p>
    <w:p w14:paraId="6FD7F4D9" w14:textId="5FDF708C" w:rsidR="00415983" w:rsidRPr="00415983" w:rsidRDefault="00415983" w:rsidP="00415983">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sidRPr="00415983">
        <w:rPr>
          <w:rFonts w:ascii="Times New Roman" w:eastAsia="宋体" w:hAnsi="Times New Roman" w:cs="Times New Roman"/>
          <w:kern w:val="0"/>
          <w:sz w:val="22"/>
        </w:rPr>
        <w:t>According to TS 38.901, we could find the recommended value and calculation formula for the aforementioned parameters such as shadow fading margin, penetration margin, respectively</w:t>
      </w:r>
      <w:r w:rsidR="00B3074E">
        <w:rPr>
          <w:rFonts w:ascii="Times New Roman" w:eastAsia="宋体" w:hAnsi="Times New Roman" w:cs="Times New Roman"/>
          <w:kern w:val="0"/>
          <w:sz w:val="22"/>
        </w:rPr>
        <w:t>.</w:t>
      </w:r>
    </w:p>
    <w:p w14:paraId="1D1DA31D" w14:textId="43818FCA" w:rsidR="007E5274" w:rsidRPr="00F458E4" w:rsidRDefault="009D73A6" w:rsidP="007E5274">
      <w:pPr>
        <w:spacing w:beforeLines="30" w:before="93" w:line="60" w:lineRule="atLeast"/>
        <w:rPr>
          <w:rFonts w:ascii="Times New Roman" w:hAnsi="Times New Roman" w:cs="Times New Roman"/>
          <w:b/>
          <w:i/>
          <w:kern w:val="0"/>
          <w:sz w:val="22"/>
        </w:rPr>
      </w:pPr>
      <w:r>
        <w:rPr>
          <w:rFonts w:ascii="Times New Roman" w:hAnsi="Times New Roman" w:cs="Times New Roman"/>
          <w:b/>
          <w:i/>
          <w:kern w:val="0"/>
          <w:sz w:val="22"/>
        </w:rPr>
        <w:t>Proposal 4</w:t>
      </w:r>
      <w:r w:rsidR="007E5274">
        <w:rPr>
          <w:rFonts w:ascii="Times New Roman" w:hAnsi="Times New Roman" w:cs="Times New Roman"/>
          <w:b/>
          <w:i/>
          <w:kern w:val="0"/>
          <w:sz w:val="22"/>
        </w:rPr>
        <w:t xml:space="preserve">: </w:t>
      </w:r>
      <w:r w:rsidR="007E5274" w:rsidRPr="00EF77CF">
        <w:rPr>
          <w:rFonts w:ascii="Times New Roman" w:hAnsi="Times New Roman" w:cs="Times New Roman"/>
          <w:i/>
          <w:kern w:val="0"/>
          <w:sz w:val="22"/>
        </w:rPr>
        <w:t xml:space="preserve">Adopt </w:t>
      </w:r>
      <w:r w:rsidR="00A2655D">
        <w:rPr>
          <w:rFonts w:ascii="Times New Roman" w:hAnsi="Times New Roman" w:cs="Times New Roman"/>
          <w:i/>
          <w:kern w:val="0"/>
          <w:sz w:val="22"/>
        </w:rPr>
        <w:t>the revised</w:t>
      </w:r>
      <w:r w:rsidR="00A2655D" w:rsidRPr="00EF77CF">
        <w:rPr>
          <w:rFonts w:ascii="Times New Roman" w:hAnsi="Times New Roman" w:cs="Times New Roman"/>
          <w:i/>
          <w:kern w:val="0"/>
          <w:sz w:val="22"/>
        </w:rPr>
        <w:t xml:space="preserve"> </w:t>
      </w:r>
      <w:r w:rsidR="007E5274" w:rsidRPr="00EF77CF">
        <w:rPr>
          <w:rFonts w:ascii="Times New Roman" w:hAnsi="Times New Roman" w:cs="Times New Roman"/>
          <w:i/>
          <w:kern w:val="0"/>
          <w:sz w:val="22"/>
        </w:rPr>
        <w:t>value</w:t>
      </w:r>
      <w:r w:rsidR="00A2655D">
        <w:rPr>
          <w:rFonts w:ascii="Times New Roman" w:hAnsi="Times New Roman" w:cs="Times New Roman"/>
          <w:i/>
          <w:kern w:val="0"/>
          <w:sz w:val="22"/>
        </w:rPr>
        <w:t>s</w:t>
      </w:r>
      <w:r w:rsidR="007E5274" w:rsidRPr="00EF77CF">
        <w:rPr>
          <w:rFonts w:ascii="Times New Roman" w:hAnsi="Times New Roman" w:cs="Times New Roman"/>
          <w:i/>
          <w:kern w:val="0"/>
          <w:sz w:val="22"/>
        </w:rPr>
        <w:t xml:space="preserve"> in Table </w:t>
      </w:r>
      <w:r w:rsidR="00FF7A87">
        <w:rPr>
          <w:rFonts w:ascii="Times New Roman" w:hAnsi="Times New Roman" w:cs="Times New Roman"/>
          <w:i/>
          <w:kern w:val="0"/>
          <w:sz w:val="22"/>
        </w:rPr>
        <w:t>2</w:t>
      </w:r>
      <w:r w:rsidR="00FF7A87" w:rsidRPr="00EF77CF">
        <w:rPr>
          <w:rFonts w:ascii="Times New Roman" w:hAnsi="Times New Roman" w:cs="Times New Roman"/>
          <w:i/>
          <w:kern w:val="0"/>
          <w:sz w:val="22"/>
        </w:rPr>
        <w:t xml:space="preserve"> </w:t>
      </w:r>
      <w:r w:rsidR="007E5274" w:rsidRPr="00EF77CF">
        <w:rPr>
          <w:rFonts w:ascii="Times New Roman" w:hAnsi="Times New Roman" w:cs="Times New Roman"/>
          <w:i/>
          <w:kern w:val="0"/>
          <w:sz w:val="22"/>
        </w:rPr>
        <w:t>to the link budget template for the baseline link budget evaluation of Rel-17 coverage enhancement.</w:t>
      </w:r>
      <w:r w:rsidR="007E5274" w:rsidRPr="00F458E4">
        <w:rPr>
          <w:rFonts w:ascii="Times New Roman" w:hAnsi="Times New Roman" w:cs="Times New Roman"/>
          <w:b/>
          <w:i/>
          <w:kern w:val="0"/>
          <w:sz w:val="22"/>
        </w:rPr>
        <w:t xml:space="preserve"> </w:t>
      </w:r>
    </w:p>
    <w:p w14:paraId="75861CC5" w14:textId="77777777" w:rsidR="007E5274" w:rsidRPr="00CA5545" w:rsidRDefault="007E5274" w:rsidP="00CA5545"/>
    <w:p w14:paraId="6A85976D" w14:textId="77777777" w:rsidR="00415983" w:rsidRDefault="007328FD" w:rsidP="002852E2">
      <w:pPr>
        <w:pStyle w:val="Heading3"/>
        <w:spacing w:beforeLines="30" w:before="93" w:after="0" w:line="60" w:lineRule="atLeast"/>
      </w:pPr>
      <w:r w:rsidRPr="00D77B2A">
        <w:t xml:space="preserve">Evaluation </w:t>
      </w:r>
      <w:r w:rsidR="00A82121">
        <w:t>assumptions and metrics</w:t>
      </w:r>
    </w:p>
    <w:p w14:paraId="2C1F1693" w14:textId="7665F237" w:rsidR="007328FD" w:rsidRDefault="00415983" w:rsidP="00CA5545">
      <w:pPr>
        <w:pStyle w:val="Heading4"/>
      </w:pPr>
      <w:r w:rsidRPr="00415983">
        <w:t>Evaluation assumptions and metrics</w:t>
      </w:r>
      <w:r>
        <w:t xml:space="preserve"> </w:t>
      </w:r>
      <w:r w:rsidR="007328FD" w:rsidRPr="00D77B2A">
        <w:t>for PUSCH</w:t>
      </w:r>
    </w:p>
    <w:p w14:paraId="22B7A2C3" w14:textId="5C7608C8" w:rsidR="007328FD" w:rsidRPr="003D111C" w:rsidRDefault="007328FD" w:rsidP="002852E2">
      <w:pPr>
        <w:spacing w:beforeLines="30" w:before="93" w:line="60" w:lineRule="atLeast"/>
        <w:rPr>
          <w:rFonts w:ascii="Times New Roman" w:eastAsia="宋体" w:hAnsi="Times New Roman" w:cs="Times New Roman"/>
          <w:sz w:val="22"/>
        </w:rPr>
      </w:pPr>
      <w:r>
        <w:rPr>
          <w:rFonts w:ascii="Times New Roman" w:eastAsia="宋体" w:hAnsi="Times New Roman" w:cs="Times New Roman"/>
          <w:sz w:val="22"/>
        </w:rPr>
        <w:t>Considering both eMBB and VoIP services for all scenarios (e</w:t>
      </w:r>
      <w:r w:rsidR="00F34DBB">
        <w:rPr>
          <w:rFonts w:ascii="Times New Roman" w:eastAsia="宋体" w:hAnsi="Times New Roman" w:cs="Times New Roman" w:hint="eastAsia"/>
          <w:sz w:val="22"/>
        </w:rPr>
        <w:t>.</w:t>
      </w:r>
      <w:r>
        <w:rPr>
          <w:rFonts w:ascii="Times New Roman" w:eastAsia="宋体" w:hAnsi="Times New Roman" w:cs="Times New Roman"/>
          <w:sz w:val="22"/>
        </w:rPr>
        <w:t xml:space="preserve">g. </w:t>
      </w:r>
      <w:r w:rsidR="004A5D26">
        <w:rPr>
          <w:rFonts w:ascii="Times New Roman" w:eastAsia="宋体" w:hAnsi="Times New Roman" w:cs="Times New Roman"/>
          <w:sz w:val="22"/>
        </w:rPr>
        <w:t>u</w:t>
      </w:r>
      <w:r>
        <w:rPr>
          <w:rFonts w:ascii="Times New Roman" w:eastAsia="宋体" w:hAnsi="Times New Roman" w:cs="Times New Roman"/>
          <w:sz w:val="22"/>
        </w:rPr>
        <w:t xml:space="preserve">rban, rural and rural with long distance), </w:t>
      </w:r>
      <w:r w:rsidR="00C34A9D">
        <w:rPr>
          <w:rFonts w:ascii="Times New Roman" w:eastAsia="宋体" w:hAnsi="Times New Roman" w:cs="Times New Roman"/>
          <w:sz w:val="22"/>
        </w:rPr>
        <w:t xml:space="preserve">link level </w:t>
      </w:r>
      <w:r>
        <w:rPr>
          <w:rFonts w:ascii="Times New Roman" w:eastAsia="宋体" w:hAnsi="Times New Roman" w:cs="Times New Roman"/>
          <w:sz w:val="22"/>
        </w:rPr>
        <w:t xml:space="preserve">evaluation parameters for PUSCH are listed in Table </w:t>
      </w:r>
      <w:r w:rsidR="00FF7A87">
        <w:rPr>
          <w:rFonts w:ascii="Times New Roman" w:eastAsia="宋体" w:hAnsi="Times New Roman" w:cs="Times New Roman"/>
          <w:sz w:val="22"/>
        </w:rPr>
        <w:t>3</w:t>
      </w:r>
      <w:r>
        <w:rPr>
          <w:rFonts w:ascii="Times New Roman" w:eastAsia="宋体" w:hAnsi="Times New Roman" w:cs="Times New Roman"/>
          <w:sz w:val="22"/>
        </w:rPr>
        <w:t>.</w:t>
      </w:r>
    </w:p>
    <w:p w14:paraId="79EBDA9E" w14:textId="373BB6AD" w:rsidR="007328FD" w:rsidRPr="00695F42" w:rsidRDefault="007328FD" w:rsidP="002852E2">
      <w:pPr>
        <w:spacing w:beforeLines="30" w:before="93" w:line="60" w:lineRule="atLeast"/>
        <w:jc w:val="center"/>
        <w:rPr>
          <w:rFonts w:ascii="Times New Roman" w:eastAsia="宋体" w:hAnsi="Times New Roman" w:cs="Times New Roman"/>
          <w:b/>
          <w:sz w:val="18"/>
          <w:szCs w:val="18"/>
        </w:rPr>
      </w:pPr>
      <w:r w:rsidRPr="00695F42">
        <w:rPr>
          <w:rFonts w:ascii="Times New Roman" w:eastAsia="宋体" w:hAnsi="Times New Roman" w:cs="Times New Roman"/>
          <w:b/>
          <w:sz w:val="18"/>
          <w:szCs w:val="18"/>
        </w:rPr>
        <w:t xml:space="preserve">Table </w:t>
      </w:r>
      <w:r w:rsidR="00FF7A87">
        <w:rPr>
          <w:rFonts w:ascii="Times New Roman" w:eastAsia="宋体" w:hAnsi="Times New Roman" w:cs="Times New Roman"/>
          <w:b/>
          <w:sz w:val="18"/>
          <w:szCs w:val="18"/>
        </w:rPr>
        <w:t>3</w:t>
      </w:r>
      <w:r w:rsidRPr="00695F42">
        <w:rPr>
          <w:rFonts w:ascii="Times New Roman" w:eastAsia="宋体" w:hAnsi="Times New Roman" w:cs="Times New Roman"/>
          <w:b/>
          <w:sz w:val="18"/>
          <w:szCs w:val="18"/>
        </w:rPr>
        <w:t xml:space="preserve">: </w:t>
      </w:r>
      <w:r w:rsidR="000747BD" w:rsidRPr="00695F42">
        <w:rPr>
          <w:rFonts w:ascii="Times New Roman" w:eastAsia="宋体" w:hAnsi="Times New Roman" w:cs="Times New Roman"/>
          <w:b/>
          <w:sz w:val="18"/>
          <w:szCs w:val="18"/>
        </w:rPr>
        <w:t>E</w:t>
      </w:r>
      <w:r w:rsidRPr="00695F42">
        <w:rPr>
          <w:rFonts w:ascii="Times New Roman" w:eastAsia="宋体" w:hAnsi="Times New Roman" w:cs="Times New Roman"/>
          <w:b/>
          <w:sz w:val="18"/>
          <w:szCs w:val="18"/>
        </w:rPr>
        <w:t xml:space="preserve">valuation </w:t>
      </w:r>
      <w:r w:rsidR="00A82121" w:rsidRPr="00695F42">
        <w:rPr>
          <w:rFonts w:ascii="Times New Roman" w:eastAsia="宋体" w:hAnsi="Times New Roman" w:cs="Times New Roman"/>
          <w:b/>
          <w:sz w:val="18"/>
          <w:szCs w:val="18"/>
        </w:rPr>
        <w:t>assumptions and metr</w:t>
      </w:r>
      <w:r w:rsidR="000747BD" w:rsidRPr="00695F42">
        <w:rPr>
          <w:rFonts w:ascii="Times New Roman" w:eastAsia="宋体" w:hAnsi="Times New Roman" w:cs="Times New Roman"/>
          <w:b/>
          <w:sz w:val="18"/>
          <w:szCs w:val="18"/>
        </w:rPr>
        <w:t>ics</w:t>
      </w:r>
      <w:r w:rsidRPr="00695F42">
        <w:rPr>
          <w:rFonts w:ascii="Times New Roman" w:eastAsia="宋体" w:hAnsi="Times New Roman" w:cs="Times New Roman"/>
          <w:b/>
          <w:sz w:val="18"/>
          <w:szCs w:val="18"/>
        </w:rPr>
        <w:t xml:space="preserve"> for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1985"/>
        <w:gridCol w:w="2088"/>
        <w:gridCol w:w="1922"/>
      </w:tblGrid>
      <w:tr w:rsidR="007328FD" w:rsidRPr="00F3541C" w14:paraId="29462A01" w14:textId="77777777" w:rsidTr="00F458E4">
        <w:tc>
          <w:tcPr>
            <w:tcW w:w="2301" w:type="dxa"/>
            <w:shd w:val="clear" w:color="auto" w:fill="auto"/>
            <w:vAlign w:val="center"/>
          </w:tcPr>
          <w:p w14:paraId="682EE00C" w14:textId="77777777" w:rsidR="007328FD" w:rsidRPr="00F458E4" w:rsidRDefault="007328FD" w:rsidP="00E54B8D">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Parameters</w:t>
            </w:r>
          </w:p>
        </w:tc>
        <w:tc>
          <w:tcPr>
            <w:tcW w:w="5995" w:type="dxa"/>
            <w:gridSpan w:val="3"/>
            <w:shd w:val="clear" w:color="auto" w:fill="auto"/>
            <w:vAlign w:val="center"/>
          </w:tcPr>
          <w:p w14:paraId="695627EA" w14:textId="77777777" w:rsidR="007328FD" w:rsidRPr="00F458E4" w:rsidRDefault="007328FD" w:rsidP="00EB3894">
            <w:pPr>
              <w:spacing w:beforeLines="30" w:before="93" w:line="60" w:lineRule="atLeast"/>
              <w:jc w:val="center"/>
              <w:rPr>
                <w:rFonts w:ascii="Times New Roman" w:eastAsia="宋体" w:hAnsi="Times New Roman" w:cs="Times New Roman"/>
                <w:sz w:val="18"/>
                <w:szCs w:val="18"/>
              </w:rPr>
            </w:pPr>
            <w:r w:rsidRPr="00F458E4">
              <w:rPr>
                <w:rFonts w:ascii="Times New Roman" w:eastAsia="宋体" w:hAnsi="Times New Roman" w:cs="Times New Roman"/>
                <w:sz w:val="18"/>
                <w:szCs w:val="18"/>
              </w:rPr>
              <w:t>Values</w:t>
            </w:r>
          </w:p>
        </w:tc>
      </w:tr>
      <w:tr w:rsidR="007328FD" w:rsidRPr="00F3541C" w14:paraId="113BD8BC" w14:textId="77777777" w:rsidTr="00F458E4">
        <w:trPr>
          <w:trHeight w:val="45"/>
        </w:trPr>
        <w:tc>
          <w:tcPr>
            <w:tcW w:w="2301" w:type="dxa"/>
            <w:shd w:val="clear" w:color="auto" w:fill="auto"/>
            <w:vAlign w:val="center"/>
          </w:tcPr>
          <w:p w14:paraId="03C634B8"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Scenario</w:t>
            </w:r>
          </w:p>
        </w:tc>
        <w:tc>
          <w:tcPr>
            <w:tcW w:w="1985" w:type="dxa"/>
            <w:shd w:val="clear" w:color="auto" w:fill="auto"/>
            <w:vAlign w:val="center"/>
          </w:tcPr>
          <w:p w14:paraId="65E12DD7"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Urban</w:t>
            </w:r>
          </w:p>
        </w:tc>
        <w:tc>
          <w:tcPr>
            <w:tcW w:w="2088" w:type="dxa"/>
            <w:shd w:val="clear" w:color="auto" w:fill="auto"/>
            <w:vAlign w:val="center"/>
          </w:tcPr>
          <w:p w14:paraId="0AA87763"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Rural</w:t>
            </w:r>
          </w:p>
        </w:tc>
        <w:tc>
          <w:tcPr>
            <w:tcW w:w="1922" w:type="dxa"/>
            <w:vAlign w:val="center"/>
          </w:tcPr>
          <w:p w14:paraId="7BF8C21D"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Rural with long distance</w:t>
            </w:r>
          </w:p>
        </w:tc>
      </w:tr>
      <w:tr w:rsidR="007328FD" w:rsidRPr="00F3541C" w14:paraId="4CF77BF7" w14:textId="77777777" w:rsidTr="00F458E4">
        <w:tc>
          <w:tcPr>
            <w:tcW w:w="2301" w:type="dxa"/>
            <w:shd w:val="clear" w:color="auto" w:fill="auto"/>
            <w:vAlign w:val="center"/>
          </w:tcPr>
          <w:p w14:paraId="3FF66410"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Duplexing scheme and frequency</w:t>
            </w:r>
          </w:p>
        </w:tc>
        <w:tc>
          <w:tcPr>
            <w:tcW w:w="1985" w:type="dxa"/>
            <w:shd w:val="clear" w:color="auto" w:fill="auto"/>
            <w:vAlign w:val="center"/>
          </w:tcPr>
          <w:p w14:paraId="6A698364"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4GHz TDD </w:t>
            </w:r>
          </w:p>
        </w:tc>
        <w:tc>
          <w:tcPr>
            <w:tcW w:w="2088" w:type="dxa"/>
            <w:shd w:val="clear" w:color="auto" w:fill="auto"/>
            <w:vAlign w:val="center"/>
          </w:tcPr>
          <w:p w14:paraId="6CE27B67"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4GHz TDD </w:t>
            </w:r>
          </w:p>
          <w:p w14:paraId="47A503B9"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2GHz FDD</w:t>
            </w:r>
          </w:p>
        </w:tc>
        <w:tc>
          <w:tcPr>
            <w:tcW w:w="1922" w:type="dxa"/>
            <w:vAlign w:val="center"/>
          </w:tcPr>
          <w:p w14:paraId="208C99DD"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700MHz FDD</w:t>
            </w:r>
          </w:p>
        </w:tc>
      </w:tr>
      <w:tr w:rsidR="007328FD" w:rsidRPr="00F3541C" w14:paraId="59D3F5D8" w14:textId="77777777" w:rsidTr="00F458E4">
        <w:trPr>
          <w:trHeight w:val="45"/>
        </w:trPr>
        <w:tc>
          <w:tcPr>
            <w:tcW w:w="2301" w:type="dxa"/>
            <w:shd w:val="clear" w:color="auto" w:fill="auto"/>
            <w:vAlign w:val="center"/>
          </w:tcPr>
          <w:p w14:paraId="4D5B93E9"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Transmission bit rate for data channel (bit/s)</w:t>
            </w:r>
          </w:p>
        </w:tc>
        <w:tc>
          <w:tcPr>
            <w:tcW w:w="1985" w:type="dxa"/>
            <w:shd w:val="clear" w:color="auto" w:fill="auto"/>
            <w:vAlign w:val="center"/>
          </w:tcPr>
          <w:p w14:paraId="4D464209"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 Mbps for eMBB</w:t>
            </w:r>
          </w:p>
          <w:p w14:paraId="1B603ECB"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bookmarkStart w:id="3" w:name="OLE_LINK8"/>
            <w:r w:rsidRPr="00F458E4">
              <w:rPr>
                <w:rFonts w:ascii="Times New Roman" w:eastAsia="宋体" w:hAnsi="Times New Roman" w:cs="Times New Roman"/>
                <w:sz w:val="18"/>
                <w:szCs w:val="18"/>
              </w:rPr>
              <w:t>12.2kbps for VoIP</w:t>
            </w:r>
            <w:bookmarkEnd w:id="3"/>
          </w:p>
        </w:tc>
        <w:tc>
          <w:tcPr>
            <w:tcW w:w="2088" w:type="dxa"/>
            <w:shd w:val="clear" w:color="auto" w:fill="auto"/>
            <w:vAlign w:val="center"/>
          </w:tcPr>
          <w:p w14:paraId="5655BE52"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100 kbps for eMBB</w:t>
            </w:r>
          </w:p>
          <w:p w14:paraId="3273420E"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12.2kbps for VoIP</w:t>
            </w:r>
          </w:p>
        </w:tc>
        <w:tc>
          <w:tcPr>
            <w:tcW w:w="1922" w:type="dxa"/>
            <w:vAlign w:val="center"/>
          </w:tcPr>
          <w:p w14:paraId="0AB9ED01"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100kbps for eMBB</w:t>
            </w:r>
          </w:p>
          <w:p w14:paraId="19C5F1A5"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12.2kbps for VoIP</w:t>
            </w:r>
          </w:p>
        </w:tc>
      </w:tr>
      <w:tr w:rsidR="007328FD" w:rsidRPr="00F3541C" w14:paraId="34AAB034" w14:textId="77777777" w:rsidTr="00F458E4">
        <w:tc>
          <w:tcPr>
            <w:tcW w:w="2301" w:type="dxa"/>
            <w:shd w:val="clear" w:color="auto" w:fill="auto"/>
            <w:vAlign w:val="center"/>
          </w:tcPr>
          <w:p w14:paraId="338B546F"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Frame structure</w:t>
            </w:r>
          </w:p>
        </w:tc>
        <w:tc>
          <w:tcPr>
            <w:tcW w:w="1985" w:type="dxa"/>
            <w:shd w:val="clear" w:color="auto" w:fill="auto"/>
            <w:vAlign w:val="center"/>
          </w:tcPr>
          <w:p w14:paraId="0332EE8F"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DDDSU</w:t>
            </w:r>
          </w:p>
          <w:p w14:paraId="53F69B52"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DDDSUDDSUU</w:t>
            </w:r>
          </w:p>
          <w:p w14:paraId="36B17B8C"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DDDDDDDSUU</w:t>
            </w:r>
          </w:p>
        </w:tc>
        <w:tc>
          <w:tcPr>
            <w:tcW w:w="2088" w:type="dxa"/>
            <w:shd w:val="clear" w:color="auto" w:fill="auto"/>
            <w:vAlign w:val="center"/>
          </w:tcPr>
          <w:p w14:paraId="51DD83C6"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DDDSU</w:t>
            </w:r>
          </w:p>
          <w:p w14:paraId="3A151B92"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DDDSUDDSUU</w:t>
            </w:r>
          </w:p>
          <w:p w14:paraId="56CF854E"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DDDDDDDSUU</w:t>
            </w:r>
          </w:p>
        </w:tc>
        <w:tc>
          <w:tcPr>
            <w:tcW w:w="1922" w:type="dxa"/>
            <w:vAlign w:val="center"/>
          </w:tcPr>
          <w:p w14:paraId="7239F64C"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w:t>
            </w:r>
          </w:p>
        </w:tc>
      </w:tr>
      <w:tr w:rsidR="007328FD" w:rsidRPr="00F3541C" w14:paraId="02FC9144" w14:textId="77777777" w:rsidTr="00F458E4">
        <w:tc>
          <w:tcPr>
            <w:tcW w:w="2301" w:type="dxa"/>
            <w:shd w:val="clear" w:color="auto" w:fill="auto"/>
            <w:vAlign w:val="center"/>
          </w:tcPr>
          <w:p w14:paraId="133698A1"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lastRenderedPageBreak/>
              <w:t>Subcarrier spacing</w:t>
            </w:r>
          </w:p>
        </w:tc>
        <w:tc>
          <w:tcPr>
            <w:tcW w:w="1985" w:type="dxa"/>
            <w:shd w:val="clear" w:color="auto" w:fill="auto"/>
            <w:vAlign w:val="center"/>
          </w:tcPr>
          <w:p w14:paraId="308A14E2"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30kHz for TDD </w:t>
            </w:r>
          </w:p>
        </w:tc>
        <w:tc>
          <w:tcPr>
            <w:tcW w:w="2088" w:type="dxa"/>
            <w:shd w:val="clear" w:color="auto" w:fill="auto"/>
            <w:vAlign w:val="center"/>
          </w:tcPr>
          <w:p w14:paraId="3C4FE503"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30kHz for TDD </w:t>
            </w:r>
          </w:p>
          <w:p w14:paraId="601185CB"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15kHz for FDD</w:t>
            </w:r>
          </w:p>
        </w:tc>
        <w:tc>
          <w:tcPr>
            <w:tcW w:w="1922" w:type="dxa"/>
            <w:vAlign w:val="center"/>
          </w:tcPr>
          <w:p w14:paraId="1B46B78E"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15kHz for FDD</w:t>
            </w:r>
          </w:p>
        </w:tc>
      </w:tr>
      <w:tr w:rsidR="007328FD" w:rsidRPr="00F3541C" w14:paraId="3E1ADD4A" w14:textId="77777777" w:rsidTr="00F458E4">
        <w:trPr>
          <w:trHeight w:val="560"/>
        </w:trPr>
        <w:tc>
          <w:tcPr>
            <w:tcW w:w="2301" w:type="dxa"/>
            <w:shd w:val="clear" w:color="auto" w:fill="auto"/>
            <w:vAlign w:val="center"/>
          </w:tcPr>
          <w:p w14:paraId="2E5D868A"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Channel model for link-level simulation</w:t>
            </w:r>
          </w:p>
        </w:tc>
        <w:tc>
          <w:tcPr>
            <w:tcW w:w="1985" w:type="dxa"/>
            <w:shd w:val="clear" w:color="auto" w:fill="auto"/>
            <w:vAlign w:val="center"/>
          </w:tcPr>
          <w:p w14:paraId="54FF35C0"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TDL-C </w:t>
            </w:r>
          </w:p>
        </w:tc>
        <w:tc>
          <w:tcPr>
            <w:tcW w:w="2088" w:type="dxa"/>
            <w:shd w:val="clear" w:color="auto" w:fill="auto"/>
            <w:vAlign w:val="center"/>
          </w:tcPr>
          <w:p w14:paraId="5DBDDA85"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TDL-C</w:t>
            </w:r>
          </w:p>
        </w:tc>
        <w:tc>
          <w:tcPr>
            <w:tcW w:w="1922" w:type="dxa"/>
            <w:vAlign w:val="center"/>
          </w:tcPr>
          <w:p w14:paraId="5774FD00"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TDL-E</w:t>
            </w:r>
          </w:p>
        </w:tc>
      </w:tr>
      <w:tr w:rsidR="007328FD" w:rsidRPr="00F3541C" w14:paraId="5D5F5BE4" w14:textId="77777777" w:rsidTr="00F458E4">
        <w:tc>
          <w:tcPr>
            <w:tcW w:w="2301" w:type="dxa"/>
            <w:shd w:val="clear" w:color="auto" w:fill="auto"/>
            <w:vAlign w:val="center"/>
          </w:tcPr>
          <w:p w14:paraId="27A83621"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Pathloss model (select from LoS or NLoS)</w:t>
            </w:r>
          </w:p>
        </w:tc>
        <w:tc>
          <w:tcPr>
            <w:tcW w:w="1985" w:type="dxa"/>
            <w:shd w:val="clear" w:color="auto" w:fill="auto"/>
            <w:vAlign w:val="center"/>
          </w:tcPr>
          <w:p w14:paraId="7B314615"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NLos</w:t>
            </w:r>
          </w:p>
        </w:tc>
        <w:tc>
          <w:tcPr>
            <w:tcW w:w="2088" w:type="dxa"/>
            <w:shd w:val="clear" w:color="auto" w:fill="auto"/>
            <w:vAlign w:val="center"/>
          </w:tcPr>
          <w:p w14:paraId="2C5A9961"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NLos</w:t>
            </w:r>
          </w:p>
        </w:tc>
        <w:tc>
          <w:tcPr>
            <w:tcW w:w="1922" w:type="dxa"/>
            <w:vAlign w:val="center"/>
          </w:tcPr>
          <w:p w14:paraId="2ABADA8F"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Los</w:t>
            </w:r>
          </w:p>
        </w:tc>
      </w:tr>
      <w:tr w:rsidR="007328FD" w:rsidRPr="00F3541C" w14:paraId="2619C558" w14:textId="77777777" w:rsidTr="00F458E4">
        <w:tc>
          <w:tcPr>
            <w:tcW w:w="2301" w:type="dxa"/>
            <w:shd w:val="clear" w:color="auto" w:fill="auto"/>
            <w:vAlign w:val="center"/>
          </w:tcPr>
          <w:p w14:paraId="2E551FA8"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Delay Spread</w:t>
            </w:r>
          </w:p>
        </w:tc>
        <w:tc>
          <w:tcPr>
            <w:tcW w:w="1985" w:type="dxa"/>
            <w:shd w:val="clear" w:color="auto" w:fill="auto"/>
            <w:vAlign w:val="center"/>
          </w:tcPr>
          <w:p w14:paraId="12AC441B"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300ns</w:t>
            </w:r>
          </w:p>
        </w:tc>
        <w:tc>
          <w:tcPr>
            <w:tcW w:w="2088" w:type="dxa"/>
            <w:shd w:val="clear" w:color="auto" w:fill="auto"/>
            <w:vAlign w:val="center"/>
          </w:tcPr>
          <w:p w14:paraId="75BD6BA4"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300ns</w:t>
            </w:r>
          </w:p>
        </w:tc>
        <w:tc>
          <w:tcPr>
            <w:tcW w:w="1922" w:type="dxa"/>
            <w:vAlign w:val="center"/>
          </w:tcPr>
          <w:p w14:paraId="7ED75661"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300ns</w:t>
            </w:r>
          </w:p>
        </w:tc>
      </w:tr>
      <w:tr w:rsidR="007328FD" w:rsidRPr="00F3541C" w14:paraId="523990DD" w14:textId="77777777" w:rsidTr="00F458E4">
        <w:tc>
          <w:tcPr>
            <w:tcW w:w="2301" w:type="dxa"/>
            <w:shd w:val="clear" w:color="auto" w:fill="auto"/>
            <w:vAlign w:val="center"/>
          </w:tcPr>
          <w:p w14:paraId="45B48F6B"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UE velocity</w:t>
            </w:r>
          </w:p>
        </w:tc>
        <w:tc>
          <w:tcPr>
            <w:tcW w:w="1985" w:type="dxa"/>
            <w:shd w:val="clear" w:color="auto" w:fill="auto"/>
            <w:vAlign w:val="center"/>
          </w:tcPr>
          <w:p w14:paraId="3AEEDC87"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3 km/h for indoor</w:t>
            </w:r>
          </w:p>
        </w:tc>
        <w:tc>
          <w:tcPr>
            <w:tcW w:w="2088" w:type="dxa"/>
            <w:shd w:val="clear" w:color="auto" w:fill="auto"/>
            <w:vAlign w:val="center"/>
          </w:tcPr>
          <w:p w14:paraId="788F0D04"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120km/h for outdoor</w:t>
            </w:r>
          </w:p>
          <w:p w14:paraId="22F35AD3"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3 km/h for indoor</w:t>
            </w:r>
          </w:p>
        </w:tc>
        <w:tc>
          <w:tcPr>
            <w:tcW w:w="1922" w:type="dxa"/>
            <w:vAlign w:val="center"/>
          </w:tcPr>
          <w:p w14:paraId="6CF01A9B"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120 km/h for outdoor</w:t>
            </w:r>
          </w:p>
        </w:tc>
      </w:tr>
      <w:tr w:rsidR="007328FD" w:rsidRPr="00F3541C" w14:paraId="1CA1E943" w14:textId="77777777" w:rsidTr="00F458E4">
        <w:tc>
          <w:tcPr>
            <w:tcW w:w="2301" w:type="dxa"/>
            <w:shd w:val="clear" w:color="auto" w:fill="auto"/>
            <w:vAlign w:val="center"/>
          </w:tcPr>
          <w:p w14:paraId="05773F23"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Occupied channel bandwidth</w:t>
            </w:r>
          </w:p>
        </w:tc>
        <w:tc>
          <w:tcPr>
            <w:tcW w:w="1985" w:type="dxa"/>
            <w:shd w:val="clear" w:color="auto" w:fill="auto"/>
            <w:vAlign w:val="center"/>
          </w:tcPr>
          <w:p w14:paraId="4ABDD4D1"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eMBB: 30 PRB</w:t>
            </w:r>
          </w:p>
          <w:p w14:paraId="6F9A2B1E"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VoIP: 4PRB</w:t>
            </w:r>
          </w:p>
        </w:tc>
        <w:tc>
          <w:tcPr>
            <w:tcW w:w="2088" w:type="dxa"/>
            <w:shd w:val="clear" w:color="auto" w:fill="auto"/>
            <w:vAlign w:val="center"/>
          </w:tcPr>
          <w:p w14:paraId="08750BE6"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eMBB: 4PRB</w:t>
            </w:r>
          </w:p>
          <w:p w14:paraId="0D561C8C"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VoIP: 4PRB</w:t>
            </w:r>
          </w:p>
        </w:tc>
        <w:tc>
          <w:tcPr>
            <w:tcW w:w="1922" w:type="dxa"/>
            <w:vAlign w:val="center"/>
          </w:tcPr>
          <w:p w14:paraId="3B91DDDB"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eMBB: 4PRB</w:t>
            </w:r>
          </w:p>
          <w:p w14:paraId="65F900D5"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VoIP: 4PRB</w:t>
            </w:r>
          </w:p>
        </w:tc>
      </w:tr>
      <w:tr w:rsidR="007328FD" w:rsidRPr="00F3541C" w14:paraId="78843329" w14:textId="77777777" w:rsidTr="00F458E4">
        <w:tc>
          <w:tcPr>
            <w:tcW w:w="2301" w:type="dxa"/>
            <w:shd w:val="clear" w:color="auto" w:fill="auto"/>
            <w:vAlign w:val="center"/>
          </w:tcPr>
          <w:p w14:paraId="0A7E68D0"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 xml:space="preserve">Number of BS antennas </w:t>
            </w:r>
          </w:p>
          <w:p w14:paraId="2E87B341"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&amp; antenna configuration</w:t>
            </w:r>
          </w:p>
          <w:p w14:paraId="26F4873A"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(M,N,P,Mg,Ng;Mp,Np)</w:t>
            </w:r>
          </w:p>
        </w:tc>
        <w:tc>
          <w:tcPr>
            <w:tcW w:w="1985" w:type="dxa"/>
            <w:shd w:val="clear" w:color="auto" w:fill="auto"/>
            <w:vAlign w:val="center"/>
          </w:tcPr>
          <w:p w14:paraId="0DF481E8"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192</w:t>
            </w:r>
          </w:p>
          <w:p w14:paraId="78285FD8"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(12,8,2,1,1;1,1)</w:t>
            </w:r>
          </w:p>
        </w:tc>
        <w:tc>
          <w:tcPr>
            <w:tcW w:w="2088" w:type="dxa"/>
            <w:shd w:val="clear" w:color="auto" w:fill="auto"/>
            <w:vAlign w:val="center"/>
          </w:tcPr>
          <w:p w14:paraId="3FF1D502"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64</w:t>
            </w:r>
          </w:p>
          <w:p w14:paraId="3B858B2A"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(8,4,2,1,1;1,1)</w:t>
            </w:r>
          </w:p>
        </w:tc>
        <w:tc>
          <w:tcPr>
            <w:tcW w:w="1922" w:type="dxa"/>
            <w:vAlign w:val="center"/>
          </w:tcPr>
          <w:p w14:paraId="0D389125"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64</w:t>
            </w:r>
          </w:p>
          <w:p w14:paraId="4E24E579"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(8,4,2,1,1;1,1)</w:t>
            </w:r>
          </w:p>
        </w:tc>
      </w:tr>
      <w:tr w:rsidR="007328FD" w:rsidRPr="00F3541C" w14:paraId="4FFA3D69" w14:textId="77777777" w:rsidTr="00F458E4">
        <w:tc>
          <w:tcPr>
            <w:tcW w:w="2301" w:type="dxa"/>
            <w:shd w:val="clear" w:color="auto" w:fill="auto"/>
            <w:vAlign w:val="center"/>
          </w:tcPr>
          <w:p w14:paraId="02ABB4CB"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Number of TXRU for BS</w:t>
            </w:r>
          </w:p>
        </w:tc>
        <w:tc>
          <w:tcPr>
            <w:tcW w:w="1985" w:type="dxa"/>
            <w:shd w:val="clear" w:color="auto" w:fill="auto"/>
            <w:vAlign w:val="center"/>
          </w:tcPr>
          <w:p w14:paraId="10437DD5"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c>
          <w:tcPr>
            <w:tcW w:w="2088" w:type="dxa"/>
            <w:shd w:val="clear" w:color="auto" w:fill="auto"/>
            <w:vAlign w:val="center"/>
          </w:tcPr>
          <w:p w14:paraId="083EFCB2"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c>
          <w:tcPr>
            <w:tcW w:w="1922" w:type="dxa"/>
            <w:vAlign w:val="center"/>
          </w:tcPr>
          <w:p w14:paraId="7370F880"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r>
      <w:tr w:rsidR="007328FD" w:rsidRPr="00F3541C" w14:paraId="6B6C089D" w14:textId="77777777" w:rsidTr="00F458E4">
        <w:tc>
          <w:tcPr>
            <w:tcW w:w="2301" w:type="dxa"/>
            <w:shd w:val="clear" w:color="auto" w:fill="auto"/>
            <w:vAlign w:val="center"/>
          </w:tcPr>
          <w:p w14:paraId="4E12C92C"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Number of UE antennas</w:t>
            </w:r>
          </w:p>
        </w:tc>
        <w:tc>
          <w:tcPr>
            <w:tcW w:w="1985" w:type="dxa"/>
            <w:shd w:val="clear" w:color="auto" w:fill="auto"/>
            <w:vAlign w:val="center"/>
          </w:tcPr>
          <w:p w14:paraId="41BC89A1"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c>
          <w:tcPr>
            <w:tcW w:w="2088" w:type="dxa"/>
            <w:shd w:val="clear" w:color="auto" w:fill="auto"/>
            <w:vAlign w:val="center"/>
          </w:tcPr>
          <w:p w14:paraId="78F8CDDC" w14:textId="6D29E7B5" w:rsidR="007328FD" w:rsidRPr="00F458E4" w:rsidRDefault="008A1A39" w:rsidP="002852E2">
            <w:pPr>
              <w:pStyle w:val="NormalWeb"/>
              <w:spacing w:beforeLines="30" w:before="93" w:beforeAutospacing="0" w:after="0" w:afterAutospacing="0" w:line="60" w:lineRule="atLeast"/>
              <w:rPr>
                <w:rFonts w:ascii="Times New Roman" w:hAnsi="Times New Roman" w:cs="Times New Roman"/>
                <w:kern w:val="2"/>
                <w:sz w:val="18"/>
                <w:szCs w:val="18"/>
              </w:rPr>
            </w:pPr>
            <w:r>
              <w:rPr>
                <w:rFonts w:ascii="Times New Roman" w:hAnsi="Times New Roman" w:cs="Times New Roman"/>
                <w:kern w:val="2"/>
                <w:sz w:val="18"/>
                <w:szCs w:val="18"/>
              </w:rPr>
              <w:t>2</w:t>
            </w:r>
          </w:p>
        </w:tc>
        <w:tc>
          <w:tcPr>
            <w:tcW w:w="1922" w:type="dxa"/>
            <w:vAlign w:val="center"/>
          </w:tcPr>
          <w:p w14:paraId="7BFE7218"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1</w:t>
            </w:r>
          </w:p>
        </w:tc>
      </w:tr>
      <w:tr w:rsidR="007328FD" w:rsidRPr="00F3541C" w14:paraId="1336BDB2" w14:textId="77777777" w:rsidTr="00F458E4">
        <w:tc>
          <w:tcPr>
            <w:tcW w:w="2301" w:type="dxa"/>
            <w:shd w:val="clear" w:color="auto" w:fill="auto"/>
            <w:vAlign w:val="center"/>
          </w:tcPr>
          <w:p w14:paraId="2A935FA7"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Number of TRXU for UE</w:t>
            </w:r>
          </w:p>
        </w:tc>
        <w:tc>
          <w:tcPr>
            <w:tcW w:w="1985" w:type="dxa"/>
            <w:shd w:val="clear" w:color="auto" w:fill="auto"/>
            <w:vAlign w:val="center"/>
          </w:tcPr>
          <w:p w14:paraId="72C963CE"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c>
          <w:tcPr>
            <w:tcW w:w="2088" w:type="dxa"/>
            <w:shd w:val="clear" w:color="auto" w:fill="auto"/>
            <w:vAlign w:val="center"/>
          </w:tcPr>
          <w:p w14:paraId="3306C362" w14:textId="6C31E65A" w:rsidR="007328FD" w:rsidRPr="00F458E4" w:rsidRDefault="008A1A39" w:rsidP="002852E2">
            <w:pPr>
              <w:pStyle w:val="NormalWeb"/>
              <w:spacing w:beforeLines="30" w:before="93" w:beforeAutospacing="0" w:after="0" w:afterAutospacing="0" w:line="60" w:lineRule="atLeast"/>
              <w:rPr>
                <w:rFonts w:ascii="Times New Roman" w:hAnsi="Times New Roman" w:cs="Times New Roman"/>
                <w:kern w:val="2"/>
                <w:sz w:val="18"/>
                <w:szCs w:val="18"/>
              </w:rPr>
            </w:pPr>
            <w:r>
              <w:rPr>
                <w:rFonts w:ascii="Times New Roman" w:hAnsi="Times New Roman" w:cs="Times New Roman"/>
                <w:kern w:val="2"/>
                <w:sz w:val="18"/>
                <w:szCs w:val="18"/>
              </w:rPr>
              <w:t>2</w:t>
            </w:r>
          </w:p>
        </w:tc>
        <w:tc>
          <w:tcPr>
            <w:tcW w:w="1922" w:type="dxa"/>
            <w:vAlign w:val="center"/>
          </w:tcPr>
          <w:p w14:paraId="25824FA9"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1</w:t>
            </w:r>
          </w:p>
        </w:tc>
      </w:tr>
      <w:tr w:rsidR="007328FD" w:rsidRPr="00F3541C" w14:paraId="4130F435" w14:textId="77777777" w:rsidTr="00F458E4">
        <w:tc>
          <w:tcPr>
            <w:tcW w:w="2301" w:type="dxa"/>
            <w:shd w:val="clear" w:color="auto" w:fill="auto"/>
            <w:vAlign w:val="center"/>
          </w:tcPr>
          <w:p w14:paraId="36180B17"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Overhead assumption for required SNR simulation</w:t>
            </w:r>
          </w:p>
        </w:tc>
        <w:tc>
          <w:tcPr>
            <w:tcW w:w="1985" w:type="dxa"/>
            <w:shd w:val="clear" w:color="auto" w:fill="auto"/>
            <w:vAlign w:val="center"/>
          </w:tcPr>
          <w:p w14:paraId="536E3863"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DMRS:</w:t>
            </w:r>
          </w:p>
          <w:p w14:paraId="46760F4C"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Type I, one front-loaded DMRS symbol;</w:t>
            </w:r>
          </w:p>
          <w:p w14:paraId="3A35AE93"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no multiplexing with data</w:t>
            </w:r>
          </w:p>
        </w:tc>
        <w:tc>
          <w:tcPr>
            <w:tcW w:w="2088" w:type="dxa"/>
            <w:shd w:val="clear" w:color="auto" w:fill="auto"/>
            <w:vAlign w:val="center"/>
          </w:tcPr>
          <w:p w14:paraId="387720AF"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 xml:space="preserve">DMRS: </w:t>
            </w:r>
          </w:p>
          <w:p w14:paraId="4D2DA6E6"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 xml:space="preserve">Type I, one front-loaded DMRS (3km/h); </w:t>
            </w:r>
          </w:p>
          <w:p w14:paraId="6B68B0C6"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one front-loaded DMRS + one add DMRS(120km/h);</w:t>
            </w:r>
          </w:p>
          <w:p w14:paraId="2A52995C"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no multiplexing with data</w:t>
            </w:r>
          </w:p>
        </w:tc>
        <w:tc>
          <w:tcPr>
            <w:tcW w:w="1922" w:type="dxa"/>
            <w:vAlign w:val="center"/>
          </w:tcPr>
          <w:p w14:paraId="3DD23AF5"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 xml:space="preserve">DMRS: </w:t>
            </w:r>
          </w:p>
          <w:p w14:paraId="452CAF5B"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Type I, one front-loaded DMRS + one add DMRS(120km/h);</w:t>
            </w:r>
          </w:p>
          <w:p w14:paraId="5E50148B"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no multiplexing with data</w:t>
            </w:r>
          </w:p>
        </w:tc>
      </w:tr>
      <w:tr w:rsidR="00E37FAF" w:rsidRPr="00F3541C" w14:paraId="70CAFC59" w14:textId="77777777" w:rsidTr="00F458E4">
        <w:tc>
          <w:tcPr>
            <w:tcW w:w="2301" w:type="dxa"/>
            <w:shd w:val="clear" w:color="auto" w:fill="auto"/>
            <w:vAlign w:val="center"/>
          </w:tcPr>
          <w:p w14:paraId="0E157BAF" w14:textId="335D7E25" w:rsidR="00E37FAF" w:rsidRPr="00F458E4" w:rsidRDefault="003A0C2A" w:rsidP="002852E2">
            <w:pPr>
              <w:spacing w:beforeLines="30" w:before="93" w:line="60" w:lineRule="atLeast"/>
              <w:jc w:val="left"/>
              <w:rPr>
                <w:rFonts w:ascii="Times New Roman" w:eastAsia="宋体" w:hAnsi="Times New Roman" w:cs="Times New Roman"/>
                <w:sz w:val="18"/>
                <w:szCs w:val="18"/>
              </w:rPr>
            </w:pPr>
            <w:r>
              <w:rPr>
                <w:rFonts w:ascii="Times New Roman" w:eastAsia="宋体" w:hAnsi="Times New Roman" w:cs="Times New Roman"/>
                <w:sz w:val="18"/>
                <w:szCs w:val="18"/>
              </w:rPr>
              <w:t>Target BLER/rBLER</w:t>
            </w:r>
          </w:p>
        </w:tc>
        <w:tc>
          <w:tcPr>
            <w:tcW w:w="5995" w:type="dxa"/>
            <w:gridSpan w:val="3"/>
            <w:shd w:val="clear" w:color="auto" w:fill="auto"/>
            <w:vAlign w:val="center"/>
          </w:tcPr>
          <w:p w14:paraId="6936A7A9" w14:textId="64C3D500" w:rsidR="00B64969" w:rsidRPr="00F458E4" w:rsidRDefault="00E37FAF" w:rsidP="002852E2">
            <w:pPr>
              <w:pStyle w:val="NormalWeb"/>
              <w:spacing w:beforeLines="30" w:before="93" w:beforeAutospacing="0" w:after="0" w:afterAutospacing="0" w:line="60" w:lineRule="atLeast"/>
              <w:rPr>
                <w:rFonts w:ascii="Times New Roman" w:hAnsi="Times New Roman" w:cs="Times New Roman"/>
                <w:kern w:val="2"/>
                <w:sz w:val="18"/>
                <w:szCs w:val="18"/>
              </w:rPr>
            </w:pPr>
            <w:r>
              <w:rPr>
                <w:rFonts w:ascii="Times New Roman" w:hAnsi="Times New Roman" w:cs="Times New Roman"/>
                <w:kern w:val="2"/>
                <w:sz w:val="18"/>
                <w:szCs w:val="18"/>
              </w:rPr>
              <w:t>Target BLER =</w:t>
            </w:r>
            <w:r w:rsidRPr="00F624A2">
              <w:rPr>
                <w:rFonts w:ascii="Times New Roman" w:hAnsi="Times New Roman" w:cs="Times New Roman"/>
                <w:kern w:val="2"/>
                <w:sz w:val="18"/>
                <w:szCs w:val="18"/>
              </w:rPr>
              <w:t>10%</w:t>
            </w:r>
            <w:r>
              <w:rPr>
                <w:rFonts w:ascii="Times New Roman" w:hAnsi="Times New Roman" w:cs="Times New Roman"/>
                <w:kern w:val="2"/>
                <w:sz w:val="18"/>
                <w:szCs w:val="18"/>
              </w:rPr>
              <w:t xml:space="preserve"> for eMBB service; Target rBLER=2% for VoIP service</w:t>
            </w:r>
          </w:p>
        </w:tc>
      </w:tr>
    </w:tbl>
    <w:p w14:paraId="6ACE881E" w14:textId="409FD005" w:rsidR="007328FD" w:rsidRDefault="007328FD" w:rsidP="00CA5545">
      <w:pPr>
        <w:pStyle w:val="Heading4"/>
      </w:pPr>
      <w:r w:rsidRPr="00D77B2A">
        <w:t xml:space="preserve">Evaluation </w:t>
      </w:r>
      <w:r w:rsidR="00E44022">
        <w:t>assumptions and metrics</w:t>
      </w:r>
      <w:r w:rsidR="00E44022" w:rsidRPr="00D77B2A">
        <w:t xml:space="preserve"> </w:t>
      </w:r>
      <w:r w:rsidRPr="00D77B2A">
        <w:t>for PUCCH</w:t>
      </w:r>
    </w:p>
    <w:p w14:paraId="1048C7C9" w14:textId="08DBD268" w:rsidR="00691DE1" w:rsidRPr="00691DE1" w:rsidRDefault="00DE6A34" w:rsidP="002852E2">
      <w:pPr>
        <w:spacing w:beforeLines="30" w:before="93" w:line="60" w:lineRule="atLeast"/>
        <w:rPr>
          <w:rFonts w:ascii="Times New Roman" w:eastAsia="宋体" w:hAnsi="Times New Roman" w:cs="Times New Roman"/>
          <w:sz w:val="22"/>
        </w:rPr>
      </w:pPr>
      <w:r>
        <w:rPr>
          <w:rFonts w:ascii="Times New Roman" w:eastAsia="宋体" w:hAnsi="Times New Roman" w:cs="Times New Roman"/>
          <w:sz w:val="22"/>
        </w:rPr>
        <w:t>Link level e</w:t>
      </w:r>
      <w:r w:rsidR="00975167">
        <w:rPr>
          <w:rFonts w:ascii="Times New Roman" w:eastAsia="宋体" w:hAnsi="Times New Roman" w:cs="Times New Roman"/>
          <w:sz w:val="22"/>
        </w:rPr>
        <w:t>valuation p</w:t>
      </w:r>
      <w:r w:rsidR="00691DE1" w:rsidRPr="00691DE1">
        <w:rPr>
          <w:rFonts w:ascii="Times New Roman" w:eastAsia="宋体" w:hAnsi="Times New Roman" w:cs="Times New Roman"/>
          <w:sz w:val="22"/>
        </w:rPr>
        <w:t>arameters</w:t>
      </w:r>
      <w:r w:rsidR="00975167">
        <w:rPr>
          <w:rFonts w:ascii="Times New Roman" w:eastAsia="宋体" w:hAnsi="Times New Roman" w:cs="Times New Roman"/>
          <w:sz w:val="22"/>
        </w:rPr>
        <w:t xml:space="preserve"> </w:t>
      </w:r>
      <w:r w:rsidR="00691DE1" w:rsidRPr="00691DE1">
        <w:rPr>
          <w:rFonts w:ascii="Times New Roman" w:eastAsia="宋体" w:hAnsi="Times New Roman" w:cs="Times New Roman"/>
          <w:sz w:val="22"/>
        </w:rPr>
        <w:t xml:space="preserve">for PUCCH are listed in Table </w:t>
      </w:r>
      <w:r w:rsidR="00FF7A87">
        <w:rPr>
          <w:rFonts w:ascii="Times New Roman" w:eastAsia="宋体" w:hAnsi="Times New Roman" w:cs="Times New Roman"/>
          <w:sz w:val="22"/>
        </w:rPr>
        <w:t>4</w:t>
      </w:r>
      <w:r w:rsidR="00691DE1" w:rsidRPr="00691DE1">
        <w:rPr>
          <w:rFonts w:ascii="Times New Roman" w:eastAsia="宋体" w:hAnsi="Times New Roman" w:cs="Times New Roman"/>
          <w:sz w:val="22"/>
        </w:rPr>
        <w:t>.</w:t>
      </w:r>
    </w:p>
    <w:p w14:paraId="53251840" w14:textId="7423A529" w:rsidR="00691DE1" w:rsidRPr="00695F42" w:rsidRDefault="00691DE1" w:rsidP="002852E2">
      <w:pPr>
        <w:spacing w:beforeLines="30" w:before="93" w:line="60" w:lineRule="atLeast"/>
        <w:jc w:val="center"/>
        <w:rPr>
          <w:rFonts w:ascii="Times New Roman" w:eastAsia="宋体" w:hAnsi="Times New Roman" w:cs="Times New Roman"/>
          <w:b/>
          <w:sz w:val="18"/>
          <w:szCs w:val="18"/>
        </w:rPr>
      </w:pPr>
      <w:r w:rsidRPr="00695F42">
        <w:rPr>
          <w:rFonts w:ascii="Times New Roman" w:eastAsia="宋体" w:hAnsi="Times New Roman" w:cs="Times New Roman"/>
          <w:b/>
          <w:sz w:val="18"/>
          <w:szCs w:val="18"/>
        </w:rPr>
        <w:t xml:space="preserve">Table </w:t>
      </w:r>
      <w:r w:rsidR="00FF7A87">
        <w:rPr>
          <w:rFonts w:ascii="Times New Roman" w:eastAsia="宋体" w:hAnsi="Times New Roman" w:cs="Times New Roman"/>
          <w:b/>
          <w:sz w:val="18"/>
          <w:szCs w:val="18"/>
        </w:rPr>
        <w:t>4</w:t>
      </w:r>
      <w:r w:rsidRPr="00695F42">
        <w:rPr>
          <w:rFonts w:ascii="Times New Roman" w:eastAsia="宋体" w:hAnsi="Times New Roman" w:cs="Times New Roman"/>
          <w:b/>
          <w:sz w:val="18"/>
          <w:szCs w:val="18"/>
        </w:rPr>
        <w:t xml:space="preserve">: </w:t>
      </w:r>
      <w:r w:rsidR="00B8210F" w:rsidRPr="00695F42">
        <w:rPr>
          <w:rFonts w:ascii="Times New Roman" w:eastAsia="宋体" w:hAnsi="Times New Roman" w:cs="Times New Roman"/>
          <w:b/>
          <w:sz w:val="18"/>
          <w:szCs w:val="18"/>
        </w:rPr>
        <w:t>E</w:t>
      </w:r>
      <w:r w:rsidRPr="00695F42">
        <w:rPr>
          <w:rFonts w:ascii="Times New Roman" w:eastAsia="宋体" w:hAnsi="Times New Roman" w:cs="Times New Roman"/>
          <w:b/>
          <w:sz w:val="18"/>
          <w:szCs w:val="18"/>
        </w:rPr>
        <w:t xml:space="preserve">valuation </w:t>
      </w:r>
      <w:r w:rsidR="00A93F31" w:rsidRPr="00695F42">
        <w:rPr>
          <w:rFonts w:ascii="Times New Roman" w:eastAsia="宋体" w:hAnsi="Times New Roman" w:cs="Times New Roman"/>
          <w:b/>
          <w:sz w:val="18"/>
          <w:szCs w:val="18"/>
        </w:rPr>
        <w:t>assumptions and metrics</w:t>
      </w:r>
      <w:r w:rsidRPr="00695F42">
        <w:rPr>
          <w:rFonts w:ascii="Times New Roman" w:eastAsia="宋体" w:hAnsi="Times New Roman" w:cs="Times New Roman"/>
          <w:b/>
          <w:sz w:val="18"/>
          <w:szCs w:val="18"/>
        </w:rPr>
        <w:t xml:space="preserve"> for PUCCH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2223"/>
        <w:gridCol w:w="1883"/>
        <w:gridCol w:w="1889"/>
      </w:tblGrid>
      <w:tr w:rsidR="007328FD" w:rsidRPr="00CF590A" w14:paraId="51C118E3" w14:textId="77777777" w:rsidTr="007328FD">
        <w:trPr>
          <w:jc w:val="center"/>
        </w:trPr>
        <w:tc>
          <w:tcPr>
            <w:tcW w:w="2301" w:type="dxa"/>
            <w:shd w:val="clear" w:color="auto" w:fill="auto"/>
            <w:vAlign w:val="center"/>
          </w:tcPr>
          <w:p w14:paraId="51202BDC"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Parameters</w:t>
            </w:r>
          </w:p>
        </w:tc>
        <w:tc>
          <w:tcPr>
            <w:tcW w:w="5995" w:type="dxa"/>
            <w:gridSpan w:val="3"/>
            <w:shd w:val="clear" w:color="auto" w:fill="auto"/>
            <w:vAlign w:val="center"/>
          </w:tcPr>
          <w:p w14:paraId="5A3F843E" w14:textId="77777777" w:rsidR="007328FD" w:rsidRPr="00F458E4" w:rsidRDefault="007328FD" w:rsidP="002852E2">
            <w:pPr>
              <w:spacing w:beforeLines="30" w:before="93" w:line="60" w:lineRule="atLeast"/>
              <w:jc w:val="center"/>
              <w:rPr>
                <w:rFonts w:ascii="Times New Roman" w:eastAsia="宋体" w:hAnsi="Times New Roman" w:cs="Times New Roman"/>
                <w:sz w:val="18"/>
                <w:szCs w:val="18"/>
              </w:rPr>
            </w:pPr>
            <w:r w:rsidRPr="00F458E4">
              <w:rPr>
                <w:rFonts w:ascii="Times New Roman" w:eastAsia="宋体" w:hAnsi="Times New Roman" w:cs="Times New Roman"/>
                <w:sz w:val="18"/>
                <w:szCs w:val="18"/>
              </w:rPr>
              <w:t>Values</w:t>
            </w:r>
          </w:p>
        </w:tc>
      </w:tr>
      <w:tr w:rsidR="007328FD" w:rsidRPr="00CF590A" w14:paraId="0205A374" w14:textId="77777777" w:rsidTr="007328FD">
        <w:trPr>
          <w:jc w:val="center"/>
        </w:trPr>
        <w:tc>
          <w:tcPr>
            <w:tcW w:w="2301" w:type="dxa"/>
            <w:shd w:val="clear" w:color="auto" w:fill="auto"/>
            <w:vAlign w:val="center"/>
          </w:tcPr>
          <w:p w14:paraId="77E4988C"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Scenario</w:t>
            </w:r>
          </w:p>
        </w:tc>
        <w:tc>
          <w:tcPr>
            <w:tcW w:w="2223" w:type="dxa"/>
            <w:shd w:val="clear" w:color="auto" w:fill="auto"/>
            <w:vAlign w:val="center"/>
          </w:tcPr>
          <w:p w14:paraId="17BD3C21"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Urban</w:t>
            </w:r>
          </w:p>
        </w:tc>
        <w:tc>
          <w:tcPr>
            <w:tcW w:w="1883" w:type="dxa"/>
            <w:shd w:val="clear" w:color="auto" w:fill="auto"/>
            <w:vAlign w:val="center"/>
          </w:tcPr>
          <w:p w14:paraId="51B88ED6"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Rural</w:t>
            </w:r>
          </w:p>
        </w:tc>
        <w:tc>
          <w:tcPr>
            <w:tcW w:w="1889" w:type="dxa"/>
            <w:vAlign w:val="center"/>
          </w:tcPr>
          <w:p w14:paraId="304C8135"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Rural with long distance</w:t>
            </w:r>
          </w:p>
        </w:tc>
      </w:tr>
      <w:tr w:rsidR="007328FD" w:rsidRPr="00CF590A" w14:paraId="6C5CC492" w14:textId="77777777" w:rsidTr="007328FD">
        <w:trPr>
          <w:jc w:val="center"/>
        </w:trPr>
        <w:tc>
          <w:tcPr>
            <w:tcW w:w="2301" w:type="dxa"/>
            <w:shd w:val="clear" w:color="auto" w:fill="auto"/>
            <w:vAlign w:val="center"/>
          </w:tcPr>
          <w:p w14:paraId="2D5C3A69"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Duplexing scheme and frequency</w:t>
            </w:r>
          </w:p>
        </w:tc>
        <w:tc>
          <w:tcPr>
            <w:tcW w:w="2223" w:type="dxa"/>
            <w:shd w:val="clear" w:color="auto" w:fill="auto"/>
            <w:vAlign w:val="center"/>
          </w:tcPr>
          <w:p w14:paraId="46399A80"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4GHz TDD </w:t>
            </w:r>
          </w:p>
          <w:p w14:paraId="2AE8EE81"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2GHz FDD</w:t>
            </w:r>
          </w:p>
        </w:tc>
        <w:tc>
          <w:tcPr>
            <w:tcW w:w="1883" w:type="dxa"/>
            <w:shd w:val="clear" w:color="auto" w:fill="auto"/>
            <w:vAlign w:val="center"/>
          </w:tcPr>
          <w:p w14:paraId="451281B6"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4GHz TDD/</w:t>
            </w:r>
          </w:p>
          <w:p w14:paraId="7206FB74"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2GHz FDD</w:t>
            </w:r>
          </w:p>
        </w:tc>
        <w:tc>
          <w:tcPr>
            <w:tcW w:w="1889" w:type="dxa"/>
            <w:vAlign w:val="center"/>
          </w:tcPr>
          <w:p w14:paraId="10E99744"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700MHz FDD</w:t>
            </w:r>
          </w:p>
        </w:tc>
      </w:tr>
      <w:tr w:rsidR="007328FD" w:rsidRPr="00CF590A" w14:paraId="4E43EC00" w14:textId="77777777" w:rsidTr="007328FD">
        <w:trPr>
          <w:jc w:val="center"/>
        </w:trPr>
        <w:tc>
          <w:tcPr>
            <w:tcW w:w="2301" w:type="dxa"/>
            <w:shd w:val="clear" w:color="auto" w:fill="auto"/>
          </w:tcPr>
          <w:p w14:paraId="3DEE1012"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Format type </w:t>
            </w:r>
          </w:p>
        </w:tc>
        <w:tc>
          <w:tcPr>
            <w:tcW w:w="2223" w:type="dxa"/>
            <w:shd w:val="clear" w:color="auto" w:fill="auto"/>
          </w:tcPr>
          <w:p w14:paraId="70EB6644"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Format 1 (long PUCCH with 14 OFDM symbols), </w:t>
            </w:r>
            <w:r w:rsidRPr="00F458E4">
              <w:rPr>
                <w:rFonts w:ascii="Times New Roman" w:eastAsia="宋体" w:hAnsi="Times New Roman" w:cs="Times New Roman"/>
                <w:sz w:val="18"/>
                <w:szCs w:val="18"/>
              </w:rPr>
              <w:lastRenderedPageBreak/>
              <w:t xml:space="preserve">2bits </w:t>
            </w:r>
          </w:p>
        </w:tc>
        <w:tc>
          <w:tcPr>
            <w:tcW w:w="1883" w:type="dxa"/>
            <w:shd w:val="clear" w:color="auto" w:fill="auto"/>
          </w:tcPr>
          <w:p w14:paraId="11BF35D8"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lastRenderedPageBreak/>
              <w:t xml:space="preserve">Format 1 (long PUCCH with 14 </w:t>
            </w:r>
            <w:r w:rsidRPr="00F458E4">
              <w:rPr>
                <w:rFonts w:ascii="Times New Roman" w:eastAsia="宋体" w:hAnsi="Times New Roman" w:cs="Times New Roman"/>
                <w:sz w:val="18"/>
                <w:szCs w:val="18"/>
              </w:rPr>
              <w:lastRenderedPageBreak/>
              <w:t xml:space="preserve">OFDM symbols), 2bits </w:t>
            </w:r>
          </w:p>
        </w:tc>
        <w:tc>
          <w:tcPr>
            <w:tcW w:w="1889" w:type="dxa"/>
          </w:tcPr>
          <w:p w14:paraId="6F814BC0" w14:textId="77777777" w:rsidR="007328FD" w:rsidRPr="00F458E4" w:rsidRDefault="007328FD" w:rsidP="002852E2">
            <w:pPr>
              <w:spacing w:beforeLines="30" w:before="93" w:line="60" w:lineRule="atLeast"/>
              <w:jc w:val="left"/>
              <w:rPr>
                <w:rFonts w:ascii="Times New Roman" w:eastAsia="宋体" w:hAnsi="Times New Roman" w:cs="Times New Roman"/>
                <w:sz w:val="18"/>
                <w:szCs w:val="18"/>
              </w:rPr>
            </w:pPr>
            <w:r w:rsidRPr="00F458E4">
              <w:rPr>
                <w:rFonts w:ascii="Times New Roman" w:eastAsia="宋体" w:hAnsi="Times New Roman" w:cs="Times New Roman"/>
                <w:sz w:val="18"/>
                <w:szCs w:val="18"/>
              </w:rPr>
              <w:lastRenderedPageBreak/>
              <w:t xml:space="preserve">Format 1 (long PUCCH with 14 </w:t>
            </w:r>
            <w:r w:rsidRPr="00F458E4">
              <w:rPr>
                <w:rFonts w:ascii="Times New Roman" w:eastAsia="宋体" w:hAnsi="Times New Roman" w:cs="Times New Roman"/>
                <w:sz w:val="18"/>
                <w:szCs w:val="18"/>
              </w:rPr>
              <w:lastRenderedPageBreak/>
              <w:t xml:space="preserve">OFDM symbols), 2bits </w:t>
            </w:r>
          </w:p>
        </w:tc>
      </w:tr>
      <w:tr w:rsidR="007328FD" w:rsidRPr="00CF590A" w14:paraId="780C61C9" w14:textId="77777777" w:rsidTr="007328FD">
        <w:trPr>
          <w:jc w:val="center"/>
        </w:trPr>
        <w:tc>
          <w:tcPr>
            <w:tcW w:w="2301" w:type="dxa"/>
            <w:shd w:val="clear" w:color="auto" w:fill="auto"/>
            <w:vAlign w:val="center"/>
          </w:tcPr>
          <w:p w14:paraId="1EC1A188"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lastRenderedPageBreak/>
              <w:t>Subcarrier spacing</w:t>
            </w:r>
          </w:p>
        </w:tc>
        <w:tc>
          <w:tcPr>
            <w:tcW w:w="2223" w:type="dxa"/>
            <w:shd w:val="clear" w:color="auto" w:fill="auto"/>
            <w:vAlign w:val="center"/>
          </w:tcPr>
          <w:p w14:paraId="055E969B"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30kHz for TDD</w:t>
            </w:r>
          </w:p>
        </w:tc>
        <w:tc>
          <w:tcPr>
            <w:tcW w:w="1883" w:type="dxa"/>
            <w:shd w:val="clear" w:color="auto" w:fill="auto"/>
            <w:vAlign w:val="center"/>
          </w:tcPr>
          <w:p w14:paraId="18C474A1"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30kHz for TDD 15kHz for FDD</w:t>
            </w:r>
          </w:p>
        </w:tc>
        <w:tc>
          <w:tcPr>
            <w:tcW w:w="1889" w:type="dxa"/>
            <w:vAlign w:val="center"/>
          </w:tcPr>
          <w:p w14:paraId="43BB006E"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15kHz for FDD</w:t>
            </w:r>
          </w:p>
        </w:tc>
      </w:tr>
      <w:tr w:rsidR="007328FD" w:rsidRPr="00CF590A" w14:paraId="34A2613A" w14:textId="77777777" w:rsidTr="007328FD">
        <w:trPr>
          <w:jc w:val="center"/>
        </w:trPr>
        <w:tc>
          <w:tcPr>
            <w:tcW w:w="2301" w:type="dxa"/>
            <w:shd w:val="clear" w:color="auto" w:fill="auto"/>
            <w:vAlign w:val="center"/>
          </w:tcPr>
          <w:p w14:paraId="0E105675"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Channel model for link-level simulation</w:t>
            </w:r>
          </w:p>
        </w:tc>
        <w:tc>
          <w:tcPr>
            <w:tcW w:w="2223" w:type="dxa"/>
            <w:shd w:val="clear" w:color="auto" w:fill="auto"/>
            <w:vAlign w:val="center"/>
          </w:tcPr>
          <w:p w14:paraId="23D1727D"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 xml:space="preserve">TDL-C </w:t>
            </w:r>
          </w:p>
        </w:tc>
        <w:tc>
          <w:tcPr>
            <w:tcW w:w="1883" w:type="dxa"/>
            <w:shd w:val="clear" w:color="auto" w:fill="auto"/>
            <w:vAlign w:val="center"/>
          </w:tcPr>
          <w:p w14:paraId="3521F0CA"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TDL-C</w:t>
            </w:r>
          </w:p>
        </w:tc>
        <w:tc>
          <w:tcPr>
            <w:tcW w:w="1889" w:type="dxa"/>
            <w:vAlign w:val="center"/>
          </w:tcPr>
          <w:p w14:paraId="721F44E1"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TDL-E</w:t>
            </w:r>
          </w:p>
        </w:tc>
      </w:tr>
      <w:tr w:rsidR="007328FD" w:rsidRPr="00CF590A" w14:paraId="7CAD7F7E" w14:textId="77777777" w:rsidTr="007328FD">
        <w:trPr>
          <w:jc w:val="center"/>
        </w:trPr>
        <w:tc>
          <w:tcPr>
            <w:tcW w:w="2301" w:type="dxa"/>
            <w:shd w:val="clear" w:color="auto" w:fill="auto"/>
            <w:vAlign w:val="center"/>
          </w:tcPr>
          <w:p w14:paraId="5478C0B7"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Delay Spread</w:t>
            </w:r>
          </w:p>
        </w:tc>
        <w:tc>
          <w:tcPr>
            <w:tcW w:w="2223" w:type="dxa"/>
            <w:shd w:val="clear" w:color="auto" w:fill="auto"/>
            <w:vAlign w:val="center"/>
          </w:tcPr>
          <w:p w14:paraId="378613BC"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300ns</w:t>
            </w:r>
          </w:p>
        </w:tc>
        <w:tc>
          <w:tcPr>
            <w:tcW w:w="1883" w:type="dxa"/>
            <w:shd w:val="clear" w:color="auto" w:fill="auto"/>
            <w:vAlign w:val="center"/>
          </w:tcPr>
          <w:p w14:paraId="2DAFD250"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300ns</w:t>
            </w:r>
          </w:p>
        </w:tc>
        <w:tc>
          <w:tcPr>
            <w:tcW w:w="1889" w:type="dxa"/>
            <w:vAlign w:val="center"/>
          </w:tcPr>
          <w:p w14:paraId="4D2417AF"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300ns</w:t>
            </w:r>
          </w:p>
        </w:tc>
      </w:tr>
      <w:tr w:rsidR="007328FD" w:rsidRPr="00CF590A" w14:paraId="1FD49656" w14:textId="77777777" w:rsidTr="007328FD">
        <w:trPr>
          <w:jc w:val="center"/>
        </w:trPr>
        <w:tc>
          <w:tcPr>
            <w:tcW w:w="2301" w:type="dxa"/>
            <w:shd w:val="clear" w:color="auto" w:fill="auto"/>
            <w:vAlign w:val="center"/>
          </w:tcPr>
          <w:p w14:paraId="27010CB2"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UE velocity</w:t>
            </w:r>
          </w:p>
        </w:tc>
        <w:tc>
          <w:tcPr>
            <w:tcW w:w="2223" w:type="dxa"/>
            <w:shd w:val="clear" w:color="auto" w:fill="auto"/>
            <w:vAlign w:val="center"/>
          </w:tcPr>
          <w:p w14:paraId="6E50CF52"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3 km/h for indoor</w:t>
            </w:r>
          </w:p>
        </w:tc>
        <w:tc>
          <w:tcPr>
            <w:tcW w:w="1883" w:type="dxa"/>
            <w:shd w:val="clear" w:color="auto" w:fill="auto"/>
            <w:vAlign w:val="center"/>
          </w:tcPr>
          <w:p w14:paraId="2D2E61A5"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120km/h for outdoor</w:t>
            </w:r>
          </w:p>
          <w:p w14:paraId="6764BD4C"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3 km/h for indoor</w:t>
            </w:r>
          </w:p>
        </w:tc>
        <w:tc>
          <w:tcPr>
            <w:tcW w:w="1889" w:type="dxa"/>
            <w:vAlign w:val="center"/>
          </w:tcPr>
          <w:p w14:paraId="1EBEFBF5" w14:textId="77777777" w:rsidR="007328FD" w:rsidRPr="00F458E4" w:rsidRDefault="007328FD" w:rsidP="002852E2">
            <w:pPr>
              <w:spacing w:beforeLines="30" w:before="93" w:line="60" w:lineRule="atLeast"/>
              <w:rPr>
                <w:rFonts w:ascii="Times New Roman" w:eastAsia="宋体" w:hAnsi="Times New Roman" w:cs="Times New Roman"/>
                <w:sz w:val="18"/>
                <w:szCs w:val="18"/>
              </w:rPr>
            </w:pPr>
            <w:r w:rsidRPr="00F458E4">
              <w:rPr>
                <w:rFonts w:ascii="Times New Roman" w:eastAsia="宋体" w:hAnsi="Times New Roman" w:cs="Times New Roman"/>
                <w:sz w:val="18"/>
                <w:szCs w:val="18"/>
              </w:rPr>
              <w:t>120 km/h for outdoor</w:t>
            </w:r>
          </w:p>
        </w:tc>
      </w:tr>
      <w:tr w:rsidR="007328FD" w:rsidRPr="00CF590A" w14:paraId="58216507" w14:textId="77777777" w:rsidTr="007328FD">
        <w:trPr>
          <w:jc w:val="center"/>
        </w:trPr>
        <w:tc>
          <w:tcPr>
            <w:tcW w:w="2301" w:type="dxa"/>
            <w:shd w:val="clear" w:color="auto" w:fill="auto"/>
            <w:vAlign w:val="center"/>
          </w:tcPr>
          <w:p w14:paraId="39981ACA"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 xml:space="preserve">Number of BS antennas </w:t>
            </w:r>
          </w:p>
          <w:p w14:paraId="1B487E0B"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&amp; antenna configuration</w:t>
            </w:r>
          </w:p>
          <w:p w14:paraId="47182A7C"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(M,N,P,Mg,Ng;Mp,Np)</w:t>
            </w:r>
          </w:p>
        </w:tc>
        <w:tc>
          <w:tcPr>
            <w:tcW w:w="2223" w:type="dxa"/>
            <w:shd w:val="clear" w:color="auto" w:fill="auto"/>
            <w:vAlign w:val="center"/>
          </w:tcPr>
          <w:p w14:paraId="0522C39F"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192</w:t>
            </w:r>
          </w:p>
          <w:p w14:paraId="21B765CF"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(12,8,2,1,1;1,1)</w:t>
            </w:r>
          </w:p>
        </w:tc>
        <w:tc>
          <w:tcPr>
            <w:tcW w:w="1883" w:type="dxa"/>
            <w:shd w:val="clear" w:color="auto" w:fill="auto"/>
            <w:vAlign w:val="center"/>
          </w:tcPr>
          <w:p w14:paraId="13C96EC6"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64</w:t>
            </w:r>
          </w:p>
          <w:p w14:paraId="31AB5ABA"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(8,4,2,1,1;1,1)</w:t>
            </w:r>
          </w:p>
        </w:tc>
        <w:tc>
          <w:tcPr>
            <w:tcW w:w="1889" w:type="dxa"/>
            <w:vAlign w:val="center"/>
          </w:tcPr>
          <w:p w14:paraId="15C45F46"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64</w:t>
            </w:r>
          </w:p>
          <w:p w14:paraId="2987C1C5"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(8,4,2,1,1;1,1)</w:t>
            </w:r>
          </w:p>
        </w:tc>
      </w:tr>
      <w:tr w:rsidR="007328FD" w:rsidRPr="00CF590A" w14:paraId="45C6F67A" w14:textId="77777777" w:rsidTr="007328FD">
        <w:trPr>
          <w:jc w:val="center"/>
        </w:trPr>
        <w:tc>
          <w:tcPr>
            <w:tcW w:w="2301" w:type="dxa"/>
            <w:shd w:val="clear" w:color="auto" w:fill="auto"/>
            <w:vAlign w:val="center"/>
          </w:tcPr>
          <w:p w14:paraId="142D9BCE"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Number of TXRU for BS</w:t>
            </w:r>
          </w:p>
        </w:tc>
        <w:tc>
          <w:tcPr>
            <w:tcW w:w="2223" w:type="dxa"/>
            <w:shd w:val="clear" w:color="auto" w:fill="auto"/>
            <w:vAlign w:val="center"/>
          </w:tcPr>
          <w:p w14:paraId="34BEF4A5"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c>
          <w:tcPr>
            <w:tcW w:w="1883" w:type="dxa"/>
            <w:shd w:val="clear" w:color="auto" w:fill="auto"/>
            <w:vAlign w:val="center"/>
          </w:tcPr>
          <w:p w14:paraId="1CBC2A5F"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c>
          <w:tcPr>
            <w:tcW w:w="1889" w:type="dxa"/>
            <w:vAlign w:val="center"/>
          </w:tcPr>
          <w:p w14:paraId="79B23C79"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r>
      <w:tr w:rsidR="007328FD" w:rsidRPr="00CF590A" w14:paraId="24701219" w14:textId="77777777" w:rsidTr="007328FD">
        <w:trPr>
          <w:jc w:val="center"/>
        </w:trPr>
        <w:tc>
          <w:tcPr>
            <w:tcW w:w="2301" w:type="dxa"/>
            <w:shd w:val="clear" w:color="auto" w:fill="auto"/>
            <w:vAlign w:val="center"/>
          </w:tcPr>
          <w:p w14:paraId="7CEA7E5C"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Number of UE antennas</w:t>
            </w:r>
          </w:p>
        </w:tc>
        <w:tc>
          <w:tcPr>
            <w:tcW w:w="2223" w:type="dxa"/>
            <w:shd w:val="clear" w:color="auto" w:fill="auto"/>
            <w:vAlign w:val="center"/>
          </w:tcPr>
          <w:p w14:paraId="4AFE79AB" w14:textId="4218277A" w:rsidR="007328FD" w:rsidRPr="00F458E4" w:rsidRDefault="00E653F3" w:rsidP="002852E2">
            <w:pPr>
              <w:pStyle w:val="NormalWeb"/>
              <w:spacing w:beforeLines="30" w:before="93" w:beforeAutospacing="0" w:after="0" w:afterAutospacing="0" w:line="60" w:lineRule="atLeast"/>
              <w:rPr>
                <w:rFonts w:ascii="Times New Roman" w:hAnsi="Times New Roman" w:cs="Times New Roman"/>
                <w:kern w:val="2"/>
                <w:sz w:val="18"/>
                <w:szCs w:val="18"/>
              </w:rPr>
            </w:pPr>
            <w:r>
              <w:rPr>
                <w:rFonts w:ascii="Times New Roman" w:hAnsi="Times New Roman" w:cs="Times New Roman"/>
                <w:kern w:val="2"/>
                <w:sz w:val="18"/>
                <w:szCs w:val="18"/>
              </w:rPr>
              <w:t>2</w:t>
            </w:r>
          </w:p>
        </w:tc>
        <w:tc>
          <w:tcPr>
            <w:tcW w:w="1883" w:type="dxa"/>
            <w:shd w:val="clear" w:color="auto" w:fill="auto"/>
            <w:vAlign w:val="center"/>
          </w:tcPr>
          <w:p w14:paraId="1F8E84D7" w14:textId="0F045050" w:rsidR="007328FD" w:rsidRPr="00F458E4" w:rsidRDefault="00E653F3" w:rsidP="002852E2">
            <w:pPr>
              <w:pStyle w:val="NormalWeb"/>
              <w:spacing w:beforeLines="30" w:before="93" w:beforeAutospacing="0" w:after="0" w:afterAutospacing="0" w:line="60" w:lineRule="atLeast"/>
              <w:rPr>
                <w:rFonts w:ascii="Times New Roman" w:hAnsi="Times New Roman" w:cs="Times New Roman"/>
                <w:kern w:val="2"/>
                <w:sz w:val="18"/>
                <w:szCs w:val="18"/>
              </w:rPr>
            </w:pPr>
            <w:r>
              <w:rPr>
                <w:rFonts w:ascii="Times New Roman" w:hAnsi="Times New Roman" w:cs="Times New Roman"/>
                <w:kern w:val="2"/>
                <w:sz w:val="18"/>
                <w:szCs w:val="18"/>
              </w:rPr>
              <w:t>2</w:t>
            </w:r>
          </w:p>
        </w:tc>
        <w:tc>
          <w:tcPr>
            <w:tcW w:w="1889" w:type="dxa"/>
            <w:vAlign w:val="center"/>
          </w:tcPr>
          <w:p w14:paraId="398AFF47"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1</w:t>
            </w:r>
          </w:p>
        </w:tc>
      </w:tr>
      <w:tr w:rsidR="007328FD" w:rsidRPr="00CF590A" w14:paraId="5204D906" w14:textId="77777777" w:rsidTr="007328FD">
        <w:trPr>
          <w:jc w:val="center"/>
        </w:trPr>
        <w:tc>
          <w:tcPr>
            <w:tcW w:w="2301" w:type="dxa"/>
            <w:shd w:val="clear" w:color="auto" w:fill="auto"/>
            <w:vAlign w:val="center"/>
          </w:tcPr>
          <w:p w14:paraId="7A73119C"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Number of TRXU for UE</w:t>
            </w:r>
          </w:p>
        </w:tc>
        <w:tc>
          <w:tcPr>
            <w:tcW w:w="2223" w:type="dxa"/>
            <w:shd w:val="clear" w:color="auto" w:fill="auto"/>
            <w:vAlign w:val="center"/>
          </w:tcPr>
          <w:p w14:paraId="2B778748"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2</w:t>
            </w:r>
          </w:p>
        </w:tc>
        <w:tc>
          <w:tcPr>
            <w:tcW w:w="1883" w:type="dxa"/>
            <w:shd w:val="clear" w:color="auto" w:fill="auto"/>
            <w:vAlign w:val="center"/>
          </w:tcPr>
          <w:p w14:paraId="238DA781" w14:textId="49D6DB56" w:rsidR="007328FD" w:rsidRPr="00F458E4" w:rsidRDefault="00E653F3" w:rsidP="002852E2">
            <w:pPr>
              <w:pStyle w:val="NormalWeb"/>
              <w:spacing w:beforeLines="30" w:before="93" w:beforeAutospacing="0" w:after="0" w:afterAutospacing="0" w:line="60" w:lineRule="atLeast"/>
              <w:rPr>
                <w:rFonts w:ascii="Times New Roman" w:hAnsi="Times New Roman" w:cs="Times New Roman"/>
                <w:kern w:val="2"/>
                <w:sz w:val="18"/>
                <w:szCs w:val="18"/>
              </w:rPr>
            </w:pPr>
            <w:r>
              <w:rPr>
                <w:rFonts w:ascii="Times New Roman" w:hAnsi="Times New Roman" w:cs="Times New Roman"/>
                <w:kern w:val="2"/>
                <w:sz w:val="18"/>
                <w:szCs w:val="18"/>
              </w:rPr>
              <w:t>2</w:t>
            </w:r>
          </w:p>
        </w:tc>
        <w:tc>
          <w:tcPr>
            <w:tcW w:w="1889" w:type="dxa"/>
            <w:vAlign w:val="center"/>
          </w:tcPr>
          <w:p w14:paraId="0C5FCB3F" w14:textId="77777777" w:rsidR="007328FD" w:rsidRPr="00F458E4" w:rsidRDefault="007328FD"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F458E4">
              <w:rPr>
                <w:rFonts w:ascii="Times New Roman" w:hAnsi="Times New Roman" w:cs="Times New Roman"/>
                <w:kern w:val="2"/>
                <w:sz w:val="18"/>
                <w:szCs w:val="18"/>
              </w:rPr>
              <w:t>1</w:t>
            </w:r>
          </w:p>
        </w:tc>
      </w:tr>
      <w:tr w:rsidR="00691DE1" w:rsidRPr="00CF590A" w14:paraId="3C6A186F" w14:textId="77777777" w:rsidTr="00CF590A">
        <w:trPr>
          <w:jc w:val="center"/>
        </w:trPr>
        <w:tc>
          <w:tcPr>
            <w:tcW w:w="2301" w:type="dxa"/>
            <w:shd w:val="clear" w:color="auto" w:fill="auto"/>
            <w:vAlign w:val="center"/>
          </w:tcPr>
          <w:p w14:paraId="1F068A4E" w14:textId="69698E8E" w:rsidR="00691DE1" w:rsidRPr="00F458E4" w:rsidRDefault="00691DE1" w:rsidP="002852E2">
            <w:pPr>
              <w:pStyle w:val="NormalWeb"/>
              <w:spacing w:beforeLines="30" w:before="93" w:beforeAutospacing="0" w:after="0" w:afterAutospacing="0" w:line="60" w:lineRule="atLeast"/>
              <w:rPr>
                <w:rFonts w:ascii="Times New Roman" w:hAnsi="Times New Roman" w:cs="Times New Roman"/>
                <w:kern w:val="2"/>
                <w:sz w:val="18"/>
                <w:szCs w:val="18"/>
              </w:rPr>
            </w:pPr>
            <w:r w:rsidRPr="003A0C2A">
              <w:rPr>
                <w:rFonts w:ascii="Times New Roman" w:hAnsi="Times New Roman" w:cs="Times New Roman"/>
                <w:kern w:val="2"/>
                <w:sz w:val="22"/>
                <w:szCs w:val="22"/>
              </w:rPr>
              <w:t>Target BLER</w:t>
            </w:r>
          </w:p>
        </w:tc>
        <w:tc>
          <w:tcPr>
            <w:tcW w:w="5995" w:type="dxa"/>
            <w:gridSpan w:val="3"/>
            <w:shd w:val="clear" w:color="auto" w:fill="auto"/>
            <w:vAlign w:val="center"/>
          </w:tcPr>
          <w:p w14:paraId="58F4A4FB" w14:textId="54B08AA5" w:rsidR="00691DE1" w:rsidRPr="00F458E4" w:rsidRDefault="003A0C2A" w:rsidP="002852E2">
            <w:pPr>
              <w:pStyle w:val="NormalWeb"/>
              <w:spacing w:beforeLines="30" w:before="93" w:beforeAutospacing="0" w:after="0" w:afterAutospacing="0" w:line="60" w:lineRule="atLeast"/>
              <w:jc w:val="center"/>
              <w:rPr>
                <w:rFonts w:ascii="Times New Roman" w:hAnsi="Times New Roman" w:cs="Times New Roman"/>
                <w:kern w:val="2"/>
                <w:sz w:val="18"/>
                <w:szCs w:val="18"/>
              </w:rPr>
            </w:pPr>
            <w:r>
              <w:rPr>
                <w:rFonts w:ascii="Times New Roman" w:hAnsi="Times New Roman" w:cs="Times New Roman"/>
                <w:kern w:val="2"/>
                <w:sz w:val="18"/>
                <w:szCs w:val="18"/>
              </w:rPr>
              <w:t>BLER=</w:t>
            </w:r>
            <w:r w:rsidR="00691DE1" w:rsidRPr="00F458E4">
              <w:rPr>
                <w:rFonts w:ascii="Times New Roman" w:hAnsi="Times New Roman" w:cs="Times New Roman"/>
                <w:kern w:val="2"/>
                <w:sz w:val="18"/>
                <w:szCs w:val="18"/>
              </w:rPr>
              <w:t>1%</w:t>
            </w:r>
          </w:p>
        </w:tc>
      </w:tr>
    </w:tbl>
    <w:p w14:paraId="736FB4AA" w14:textId="77777777" w:rsidR="0005252A" w:rsidRPr="00F458E4" w:rsidRDefault="0005252A" w:rsidP="002852E2">
      <w:pPr>
        <w:spacing w:beforeLines="30" w:before="93" w:line="60" w:lineRule="atLeast"/>
        <w:rPr>
          <w:lang w:eastAsia="en-US"/>
        </w:rPr>
      </w:pPr>
    </w:p>
    <w:p w14:paraId="01F0AD05" w14:textId="29D3B536" w:rsidR="007328FD" w:rsidRDefault="007328FD" w:rsidP="00CA5545">
      <w:pPr>
        <w:pStyle w:val="Heading4"/>
      </w:pPr>
      <w:r>
        <w:t xml:space="preserve">Evaluation </w:t>
      </w:r>
      <w:r w:rsidR="00980DB1">
        <w:t xml:space="preserve">assumptions and metrics </w:t>
      </w:r>
      <w:r>
        <w:t>for others channels</w:t>
      </w:r>
    </w:p>
    <w:p w14:paraId="092A3704" w14:textId="16841DBE" w:rsidR="00274B64" w:rsidRPr="007F4251" w:rsidRDefault="00274B64" w:rsidP="002852E2">
      <w:pPr>
        <w:spacing w:beforeLines="30" w:before="93" w:line="60" w:lineRule="atLeast"/>
        <w:rPr>
          <w:rFonts w:ascii="Times New Roman" w:eastAsia="宋体" w:hAnsi="Times New Roman" w:cs="Times New Roman"/>
          <w:sz w:val="22"/>
        </w:rPr>
      </w:pPr>
      <w:r w:rsidRPr="007F4251">
        <w:rPr>
          <w:rFonts w:ascii="Times New Roman" w:eastAsia="宋体" w:hAnsi="Times New Roman" w:cs="Times New Roman" w:hint="eastAsia"/>
          <w:sz w:val="22"/>
        </w:rPr>
        <w:t>A</w:t>
      </w:r>
      <w:r w:rsidRPr="007F4251">
        <w:rPr>
          <w:rFonts w:ascii="Times New Roman" w:eastAsia="宋体" w:hAnsi="Times New Roman" w:cs="Times New Roman"/>
          <w:sz w:val="22"/>
        </w:rPr>
        <w:t xml:space="preserve">s mentioned above, coverage of other channels such as PDCCH, PDSCH and Msg3, etc., </w:t>
      </w:r>
      <w:r w:rsidR="004B7062">
        <w:rPr>
          <w:rFonts w:ascii="Times New Roman" w:eastAsia="宋体" w:hAnsi="Times New Roman" w:cs="Times New Roman"/>
          <w:sz w:val="22"/>
        </w:rPr>
        <w:t>should</w:t>
      </w:r>
      <w:r w:rsidR="004B7062" w:rsidRPr="007F4251">
        <w:rPr>
          <w:rFonts w:ascii="Times New Roman" w:eastAsia="宋体" w:hAnsi="Times New Roman" w:cs="Times New Roman"/>
          <w:sz w:val="22"/>
        </w:rPr>
        <w:t xml:space="preserve"> </w:t>
      </w:r>
      <w:r w:rsidRPr="007F4251">
        <w:rPr>
          <w:rFonts w:ascii="Times New Roman" w:eastAsia="宋体" w:hAnsi="Times New Roman" w:cs="Times New Roman"/>
          <w:sz w:val="22"/>
        </w:rPr>
        <w:t>also be st</w:t>
      </w:r>
      <w:r w:rsidR="005029EE" w:rsidRPr="007F4251">
        <w:rPr>
          <w:rFonts w:ascii="Times New Roman" w:eastAsia="宋体" w:hAnsi="Times New Roman" w:cs="Times New Roman"/>
          <w:sz w:val="22"/>
        </w:rPr>
        <w:t xml:space="preserve">udied. Related key evaluation parameter settings are listed in Table </w:t>
      </w:r>
      <w:r w:rsidR="00FF7A87">
        <w:rPr>
          <w:rFonts w:ascii="Times New Roman" w:eastAsia="宋体" w:hAnsi="Times New Roman" w:cs="Times New Roman"/>
          <w:sz w:val="22"/>
        </w:rPr>
        <w:t>5</w:t>
      </w:r>
      <w:r w:rsidR="005029EE" w:rsidRPr="007F4251">
        <w:rPr>
          <w:rFonts w:ascii="Times New Roman" w:eastAsia="宋体" w:hAnsi="Times New Roman" w:cs="Times New Roman"/>
          <w:sz w:val="22"/>
        </w:rPr>
        <w:t>.</w:t>
      </w:r>
    </w:p>
    <w:p w14:paraId="338D4FA6" w14:textId="6575C1A3" w:rsidR="005029EE" w:rsidRPr="00695F42" w:rsidRDefault="005029EE" w:rsidP="002852E2">
      <w:pPr>
        <w:spacing w:beforeLines="30" w:before="93" w:line="60" w:lineRule="atLeast"/>
        <w:jc w:val="center"/>
        <w:rPr>
          <w:rFonts w:ascii="Times New Roman" w:eastAsia="宋体" w:hAnsi="Times New Roman" w:cs="Times New Roman"/>
          <w:b/>
          <w:sz w:val="18"/>
          <w:szCs w:val="18"/>
        </w:rPr>
      </w:pPr>
      <w:r w:rsidRPr="00695F42">
        <w:rPr>
          <w:rFonts w:ascii="Times New Roman" w:eastAsia="宋体" w:hAnsi="Times New Roman" w:cs="Times New Roman"/>
          <w:b/>
          <w:sz w:val="18"/>
          <w:szCs w:val="18"/>
        </w:rPr>
        <w:t xml:space="preserve">Table </w:t>
      </w:r>
      <w:r w:rsidR="00FF7A87">
        <w:rPr>
          <w:rFonts w:ascii="Times New Roman" w:eastAsia="宋体" w:hAnsi="Times New Roman" w:cs="Times New Roman"/>
          <w:b/>
          <w:sz w:val="18"/>
          <w:szCs w:val="18"/>
        </w:rPr>
        <w:t>5</w:t>
      </w:r>
      <w:r w:rsidRPr="00695F42">
        <w:rPr>
          <w:rFonts w:ascii="Times New Roman" w:eastAsia="宋体" w:hAnsi="Times New Roman" w:cs="Times New Roman"/>
          <w:b/>
          <w:sz w:val="18"/>
          <w:szCs w:val="18"/>
        </w:rPr>
        <w:t xml:space="preserve">: </w:t>
      </w:r>
      <w:r w:rsidR="00CA5DA9" w:rsidRPr="00695F42">
        <w:rPr>
          <w:rFonts w:ascii="Times New Roman" w:eastAsia="宋体" w:hAnsi="Times New Roman" w:cs="Times New Roman"/>
          <w:b/>
          <w:sz w:val="18"/>
          <w:szCs w:val="18"/>
        </w:rPr>
        <w:t>E</w:t>
      </w:r>
      <w:r w:rsidRPr="00695F42">
        <w:rPr>
          <w:rFonts w:ascii="Times New Roman" w:eastAsia="宋体" w:hAnsi="Times New Roman" w:cs="Times New Roman"/>
          <w:b/>
          <w:sz w:val="18"/>
          <w:szCs w:val="18"/>
        </w:rPr>
        <w:t xml:space="preserve">valuation </w:t>
      </w:r>
      <w:r w:rsidR="00CA5DA9" w:rsidRPr="00695F42">
        <w:rPr>
          <w:rFonts w:ascii="Times New Roman" w:eastAsia="宋体" w:hAnsi="Times New Roman" w:cs="Times New Roman"/>
          <w:b/>
          <w:sz w:val="18"/>
          <w:szCs w:val="18"/>
        </w:rPr>
        <w:t xml:space="preserve">assumptions and metrics </w:t>
      </w:r>
      <w:r w:rsidRPr="00695F42">
        <w:rPr>
          <w:rFonts w:ascii="Times New Roman" w:eastAsia="宋体" w:hAnsi="Times New Roman" w:cs="Times New Roman"/>
          <w:b/>
          <w:sz w:val="18"/>
          <w:szCs w:val="18"/>
        </w:rPr>
        <w:t>for other channels</w:t>
      </w:r>
    </w:p>
    <w:tbl>
      <w:tblPr>
        <w:tblStyle w:val="3"/>
        <w:tblW w:w="8402" w:type="dxa"/>
        <w:tblInd w:w="0" w:type="dxa"/>
        <w:tblLook w:val="04A0" w:firstRow="1" w:lastRow="0" w:firstColumn="1" w:lastColumn="0" w:noHBand="0" w:noVBand="1"/>
      </w:tblPr>
      <w:tblGrid>
        <w:gridCol w:w="1208"/>
        <w:gridCol w:w="2122"/>
        <w:gridCol w:w="2547"/>
        <w:gridCol w:w="2525"/>
      </w:tblGrid>
      <w:tr w:rsidR="00361EB3" w:rsidRPr="006A44F2" w14:paraId="4648511D" w14:textId="77777777" w:rsidTr="00F458E4">
        <w:trPr>
          <w:trHeight w:val="606"/>
        </w:trPr>
        <w:tc>
          <w:tcPr>
            <w:tcW w:w="1208" w:type="dxa"/>
            <w:tcBorders>
              <w:top w:val="single" w:sz="4" w:space="0" w:color="auto"/>
              <w:left w:val="single" w:sz="4" w:space="0" w:color="auto"/>
              <w:bottom w:val="single" w:sz="4" w:space="0" w:color="auto"/>
              <w:right w:val="single" w:sz="4" w:space="0" w:color="auto"/>
            </w:tcBorders>
            <w:vAlign w:val="center"/>
          </w:tcPr>
          <w:p w14:paraId="407DD7E6" w14:textId="77777777" w:rsidR="00361EB3" w:rsidRPr="00ED2030" w:rsidRDefault="00361EB3" w:rsidP="002852E2">
            <w:pPr>
              <w:spacing w:beforeLines="30" w:before="93" w:line="60" w:lineRule="atLeast"/>
              <w:jc w:val="center"/>
              <w:rPr>
                <w:sz w:val="18"/>
              </w:rPr>
            </w:pPr>
            <w:r w:rsidRPr="00ED2030">
              <w:rPr>
                <w:sz w:val="18"/>
              </w:rPr>
              <w:t>Other channels</w:t>
            </w:r>
          </w:p>
        </w:tc>
        <w:tc>
          <w:tcPr>
            <w:tcW w:w="2122" w:type="dxa"/>
            <w:tcBorders>
              <w:top w:val="single" w:sz="4" w:space="0" w:color="auto"/>
              <w:left w:val="single" w:sz="4" w:space="0" w:color="auto"/>
              <w:bottom w:val="single" w:sz="4" w:space="0" w:color="auto"/>
              <w:right w:val="single" w:sz="4" w:space="0" w:color="auto"/>
            </w:tcBorders>
            <w:vAlign w:val="center"/>
          </w:tcPr>
          <w:p w14:paraId="36D06C2B" w14:textId="77777777" w:rsidR="00361EB3" w:rsidRPr="00ED2030" w:rsidRDefault="00361EB3" w:rsidP="002852E2">
            <w:pPr>
              <w:spacing w:beforeLines="30" w:before="93" w:line="60" w:lineRule="atLeast"/>
              <w:jc w:val="center"/>
              <w:rPr>
                <w:sz w:val="18"/>
              </w:rPr>
            </w:pPr>
            <w:r w:rsidRPr="00ED2030">
              <w:rPr>
                <w:sz w:val="18"/>
              </w:rPr>
              <w:t>Msg3</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4D290C0" w14:textId="77777777" w:rsidR="00361EB3" w:rsidRPr="00ED2030" w:rsidRDefault="00361EB3" w:rsidP="002852E2">
            <w:pPr>
              <w:spacing w:beforeLines="30" w:before="93" w:line="60" w:lineRule="atLeast"/>
              <w:jc w:val="center"/>
              <w:rPr>
                <w:sz w:val="18"/>
              </w:rPr>
            </w:pPr>
            <w:r w:rsidRPr="00ED2030">
              <w:rPr>
                <w:sz w:val="18"/>
              </w:rPr>
              <w:t>PDCCH</w:t>
            </w:r>
          </w:p>
        </w:tc>
        <w:tc>
          <w:tcPr>
            <w:tcW w:w="2525" w:type="dxa"/>
            <w:tcBorders>
              <w:top w:val="single" w:sz="4" w:space="0" w:color="auto"/>
              <w:left w:val="single" w:sz="4" w:space="0" w:color="auto"/>
              <w:bottom w:val="single" w:sz="4" w:space="0" w:color="auto"/>
              <w:right w:val="single" w:sz="4" w:space="0" w:color="auto"/>
            </w:tcBorders>
            <w:vAlign w:val="center"/>
            <w:hideMark/>
          </w:tcPr>
          <w:p w14:paraId="4D07FB81" w14:textId="77777777" w:rsidR="00361EB3" w:rsidRPr="00ED2030" w:rsidRDefault="00361EB3" w:rsidP="002852E2">
            <w:pPr>
              <w:spacing w:beforeLines="30" w:before="93" w:line="60" w:lineRule="atLeast"/>
              <w:jc w:val="center"/>
              <w:rPr>
                <w:sz w:val="18"/>
              </w:rPr>
            </w:pPr>
            <w:r w:rsidRPr="00ED2030">
              <w:rPr>
                <w:sz w:val="18"/>
              </w:rPr>
              <w:t>PDSCH</w:t>
            </w:r>
          </w:p>
        </w:tc>
      </w:tr>
      <w:tr w:rsidR="00361EB3" w:rsidRPr="006A44F2" w14:paraId="38701863" w14:textId="77777777" w:rsidTr="00F458E4">
        <w:trPr>
          <w:trHeight w:val="3934"/>
        </w:trPr>
        <w:tc>
          <w:tcPr>
            <w:tcW w:w="1208" w:type="dxa"/>
            <w:tcBorders>
              <w:top w:val="single" w:sz="4" w:space="0" w:color="auto"/>
              <w:left w:val="single" w:sz="4" w:space="0" w:color="auto"/>
              <w:bottom w:val="single" w:sz="4" w:space="0" w:color="auto"/>
              <w:right w:val="single" w:sz="4" w:space="0" w:color="auto"/>
            </w:tcBorders>
            <w:vAlign w:val="center"/>
          </w:tcPr>
          <w:p w14:paraId="5F5CA9CA" w14:textId="77777777" w:rsidR="00361EB3" w:rsidRPr="00ED2030" w:rsidRDefault="00361EB3" w:rsidP="002852E2">
            <w:pPr>
              <w:spacing w:beforeLines="30" w:before="93" w:line="60" w:lineRule="atLeast"/>
              <w:jc w:val="center"/>
              <w:rPr>
                <w:sz w:val="18"/>
              </w:rPr>
            </w:pPr>
            <w:r w:rsidRPr="00ED2030">
              <w:rPr>
                <w:sz w:val="18"/>
              </w:rPr>
              <w:t>Key parameters</w:t>
            </w:r>
          </w:p>
        </w:tc>
        <w:tc>
          <w:tcPr>
            <w:tcW w:w="2122" w:type="dxa"/>
            <w:tcBorders>
              <w:top w:val="single" w:sz="4" w:space="0" w:color="auto"/>
              <w:left w:val="single" w:sz="4" w:space="0" w:color="auto"/>
              <w:bottom w:val="single" w:sz="4" w:space="0" w:color="auto"/>
              <w:right w:val="single" w:sz="4" w:space="0" w:color="auto"/>
            </w:tcBorders>
            <w:vAlign w:val="center"/>
          </w:tcPr>
          <w:p w14:paraId="00EA8593" w14:textId="77777777" w:rsidR="00361EB3" w:rsidRPr="00ED2030" w:rsidRDefault="00361EB3" w:rsidP="002852E2">
            <w:pPr>
              <w:spacing w:beforeLines="30" w:before="93" w:line="60" w:lineRule="atLeast"/>
              <w:jc w:val="left"/>
              <w:rPr>
                <w:sz w:val="18"/>
              </w:rPr>
            </w:pPr>
            <w:r w:rsidRPr="00ED2030">
              <w:rPr>
                <w:sz w:val="18"/>
              </w:rPr>
              <w:t>MCS: 0 (2,120/1024)</w:t>
            </w:r>
          </w:p>
          <w:p w14:paraId="40130E0D" w14:textId="77777777" w:rsidR="00361EB3" w:rsidRPr="00ED2030" w:rsidRDefault="00361EB3" w:rsidP="002852E2">
            <w:pPr>
              <w:spacing w:beforeLines="30" w:before="93" w:line="60" w:lineRule="atLeast"/>
              <w:jc w:val="left"/>
              <w:rPr>
                <w:sz w:val="18"/>
              </w:rPr>
            </w:pPr>
            <w:r w:rsidRPr="00ED2030">
              <w:rPr>
                <w:sz w:val="18"/>
              </w:rPr>
              <w:t>Scheduled PRB: 2</w:t>
            </w:r>
          </w:p>
          <w:p w14:paraId="360EE4A9" w14:textId="77777777" w:rsidR="00361EB3" w:rsidRPr="00ED2030" w:rsidRDefault="00361EB3" w:rsidP="002852E2">
            <w:pPr>
              <w:spacing w:beforeLines="30" w:before="93" w:line="60" w:lineRule="atLeast"/>
              <w:jc w:val="left"/>
              <w:rPr>
                <w:sz w:val="18"/>
              </w:rPr>
            </w:pPr>
            <w:r w:rsidRPr="00ED2030">
              <w:rPr>
                <w:sz w:val="18"/>
              </w:rPr>
              <w:t>Payload size: 56 bit</w:t>
            </w:r>
          </w:p>
          <w:p w14:paraId="746707D3" w14:textId="77777777" w:rsidR="00361EB3" w:rsidRPr="00ED2030" w:rsidRDefault="00361EB3" w:rsidP="002852E2">
            <w:pPr>
              <w:spacing w:beforeLines="30" w:before="93" w:line="60" w:lineRule="atLeast"/>
              <w:jc w:val="left"/>
              <w:rPr>
                <w:sz w:val="18"/>
              </w:rPr>
            </w:pPr>
            <w:r w:rsidRPr="00ED2030">
              <w:rPr>
                <w:sz w:val="18"/>
              </w:rPr>
              <w:t>Channel model:  TDL-C</w:t>
            </w:r>
          </w:p>
          <w:p w14:paraId="2FA42117" w14:textId="3F8A3C85" w:rsidR="00361EB3" w:rsidRPr="00ED2030" w:rsidRDefault="00361EB3" w:rsidP="002852E2">
            <w:pPr>
              <w:spacing w:beforeLines="30" w:before="93" w:line="60" w:lineRule="atLeast"/>
              <w:jc w:val="left"/>
              <w:rPr>
                <w:sz w:val="18"/>
              </w:rPr>
            </w:pPr>
            <w:r w:rsidRPr="00ED2030">
              <w:rPr>
                <w:sz w:val="18"/>
              </w:rPr>
              <w:t>Moving speed:</w:t>
            </w:r>
          </w:p>
          <w:p w14:paraId="46963783" w14:textId="77777777"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3km/h &amp; 120km/h</w:t>
            </w:r>
          </w:p>
          <w:p w14:paraId="0BDC735C" w14:textId="35409009" w:rsidR="00361EB3" w:rsidRPr="00ED2030" w:rsidRDefault="00361EB3" w:rsidP="002852E2">
            <w:pPr>
              <w:spacing w:beforeLines="30" w:before="93" w:line="60" w:lineRule="atLeast"/>
              <w:jc w:val="left"/>
              <w:rPr>
                <w:sz w:val="18"/>
              </w:rPr>
            </w:pPr>
            <w:r w:rsidRPr="00ED2030">
              <w:rPr>
                <w:sz w:val="18"/>
              </w:rPr>
              <w:t>DMRS overhead:</w:t>
            </w:r>
          </w:p>
          <w:p w14:paraId="234250F0" w14:textId="08E27B52"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1 front-loaded DMRS</w:t>
            </w:r>
          </w:p>
          <w:p w14:paraId="4227C9B9" w14:textId="77777777"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1 front loaded DMRS + 1 additional DMRS</w:t>
            </w:r>
          </w:p>
        </w:tc>
        <w:tc>
          <w:tcPr>
            <w:tcW w:w="2547" w:type="dxa"/>
            <w:tcBorders>
              <w:top w:val="single" w:sz="4" w:space="0" w:color="auto"/>
              <w:left w:val="single" w:sz="4" w:space="0" w:color="auto"/>
              <w:bottom w:val="single" w:sz="4" w:space="0" w:color="auto"/>
              <w:right w:val="single" w:sz="4" w:space="0" w:color="auto"/>
            </w:tcBorders>
            <w:vAlign w:val="center"/>
            <w:hideMark/>
          </w:tcPr>
          <w:p w14:paraId="0B72A370" w14:textId="77777777" w:rsidR="00361EB3" w:rsidRPr="00ED2030" w:rsidRDefault="00361EB3" w:rsidP="002852E2">
            <w:pPr>
              <w:spacing w:beforeLines="30" w:before="93" w:line="60" w:lineRule="atLeast"/>
              <w:jc w:val="left"/>
              <w:rPr>
                <w:sz w:val="18"/>
              </w:rPr>
            </w:pPr>
            <w:r w:rsidRPr="00ED2030">
              <w:rPr>
                <w:sz w:val="18"/>
              </w:rPr>
              <w:t>Aggregation level: 8</w:t>
            </w:r>
          </w:p>
          <w:p w14:paraId="47F4C260" w14:textId="77777777" w:rsidR="00361EB3" w:rsidRPr="00ED2030" w:rsidRDefault="00361EB3" w:rsidP="002852E2">
            <w:pPr>
              <w:spacing w:beforeLines="30" w:before="93" w:line="60" w:lineRule="atLeast"/>
              <w:jc w:val="left"/>
              <w:rPr>
                <w:sz w:val="18"/>
              </w:rPr>
            </w:pPr>
            <w:r w:rsidRPr="00ED2030">
              <w:rPr>
                <w:sz w:val="18"/>
              </w:rPr>
              <w:t>DCI payload size: 60 bit</w:t>
            </w:r>
          </w:p>
          <w:p w14:paraId="13D1A9AE" w14:textId="77777777" w:rsidR="00361EB3" w:rsidRPr="00ED2030" w:rsidRDefault="00361EB3" w:rsidP="002852E2">
            <w:pPr>
              <w:spacing w:beforeLines="30" w:before="93" w:line="60" w:lineRule="atLeast"/>
              <w:jc w:val="left"/>
              <w:rPr>
                <w:sz w:val="18"/>
              </w:rPr>
            </w:pPr>
            <w:r w:rsidRPr="00ED2030">
              <w:rPr>
                <w:sz w:val="18"/>
              </w:rPr>
              <w:t>CRC length: 24 bit</w:t>
            </w:r>
          </w:p>
          <w:p w14:paraId="6D6732A7" w14:textId="77777777" w:rsidR="00361EB3" w:rsidRPr="00ED2030" w:rsidRDefault="00361EB3" w:rsidP="002852E2">
            <w:pPr>
              <w:spacing w:beforeLines="30" w:before="93" w:line="60" w:lineRule="atLeast"/>
              <w:jc w:val="left"/>
              <w:rPr>
                <w:sz w:val="18"/>
              </w:rPr>
            </w:pPr>
            <w:r w:rsidRPr="00ED2030">
              <w:rPr>
                <w:sz w:val="18"/>
              </w:rPr>
              <w:t>CORRESET PRB: 48</w:t>
            </w:r>
          </w:p>
          <w:p w14:paraId="2B0F2495" w14:textId="77777777" w:rsidR="00361EB3" w:rsidRPr="00ED2030" w:rsidRDefault="00361EB3" w:rsidP="002852E2">
            <w:pPr>
              <w:spacing w:beforeLines="30" w:before="93" w:line="60" w:lineRule="atLeast"/>
              <w:jc w:val="left"/>
              <w:rPr>
                <w:sz w:val="18"/>
              </w:rPr>
            </w:pPr>
            <w:r w:rsidRPr="00ED2030">
              <w:rPr>
                <w:sz w:val="18"/>
              </w:rPr>
              <w:t>CORRESET symbols: 2</w:t>
            </w:r>
          </w:p>
          <w:p w14:paraId="7EFB41F7" w14:textId="77777777" w:rsidR="00361EB3" w:rsidRPr="00ED2030" w:rsidRDefault="00361EB3" w:rsidP="002852E2">
            <w:pPr>
              <w:spacing w:beforeLines="30" w:before="93" w:line="60" w:lineRule="atLeast"/>
              <w:jc w:val="left"/>
              <w:rPr>
                <w:sz w:val="18"/>
              </w:rPr>
            </w:pPr>
            <w:r w:rsidRPr="00ED2030">
              <w:rPr>
                <w:sz w:val="18"/>
              </w:rPr>
              <w:t>Channel model: TDL-C</w:t>
            </w:r>
          </w:p>
          <w:p w14:paraId="081E98C5" w14:textId="73A1A84A" w:rsidR="00361EB3" w:rsidRPr="00ED2030" w:rsidRDefault="00361EB3" w:rsidP="002852E2">
            <w:pPr>
              <w:spacing w:beforeLines="30" w:before="93" w:line="60" w:lineRule="atLeast"/>
              <w:jc w:val="left"/>
              <w:rPr>
                <w:sz w:val="18"/>
              </w:rPr>
            </w:pPr>
            <w:r w:rsidRPr="00ED2030">
              <w:rPr>
                <w:sz w:val="18"/>
              </w:rPr>
              <w:t>Moving speed:</w:t>
            </w:r>
          </w:p>
          <w:p w14:paraId="18D770BF" w14:textId="77777777"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3km/h &amp; 120km/h</w:t>
            </w:r>
          </w:p>
          <w:p w14:paraId="1C0D0530" w14:textId="1BC2253B" w:rsidR="00361EB3" w:rsidRPr="00ED2030" w:rsidRDefault="00361EB3" w:rsidP="002852E2">
            <w:pPr>
              <w:spacing w:beforeLines="30" w:before="93" w:line="60" w:lineRule="atLeast"/>
              <w:jc w:val="left"/>
              <w:rPr>
                <w:sz w:val="18"/>
              </w:rPr>
            </w:pPr>
            <w:r w:rsidRPr="00ED2030">
              <w:rPr>
                <w:sz w:val="18"/>
              </w:rPr>
              <w:t>DMRS overhead:</w:t>
            </w:r>
          </w:p>
          <w:p w14:paraId="3A8CC5F3" w14:textId="021B1623"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1 front-loaded DMRS</w:t>
            </w:r>
          </w:p>
          <w:p w14:paraId="4592C801" w14:textId="77777777"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1 front loaded DMRS + 1 additional DMRS</w:t>
            </w:r>
          </w:p>
        </w:tc>
        <w:tc>
          <w:tcPr>
            <w:tcW w:w="2525" w:type="dxa"/>
            <w:tcBorders>
              <w:top w:val="single" w:sz="4" w:space="0" w:color="auto"/>
              <w:left w:val="single" w:sz="4" w:space="0" w:color="auto"/>
              <w:bottom w:val="single" w:sz="4" w:space="0" w:color="auto"/>
              <w:right w:val="single" w:sz="4" w:space="0" w:color="auto"/>
            </w:tcBorders>
            <w:vAlign w:val="center"/>
            <w:hideMark/>
          </w:tcPr>
          <w:p w14:paraId="2B0FA834" w14:textId="77777777" w:rsidR="00361EB3" w:rsidRPr="00ED2030" w:rsidRDefault="00361EB3" w:rsidP="002852E2">
            <w:pPr>
              <w:spacing w:beforeLines="30" w:before="93" w:line="60" w:lineRule="atLeast"/>
              <w:jc w:val="left"/>
              <w:rPr>
                <w:sz w:val="18"/>
              </w:rPr>
            </w:pPr>
            <w:r w:rsidRPr="00ED2030">
              <w:rPr>
                <w:sz w:val="18"/>
              </w:rPr>
              <w:t>MCS: 2 (2,251/1024)</w:t>
            </w:r>
          </w:p>
          <w:p w14:paraId="12B4A491" w14:textId="642CFE0D" w:rsidR="00361EB3" w:rsidRPr="00ED2030" w:rsidRDefault="00361EB3" w:rsidP="002852E2">
            <w:pPr>
              <w:spacing w:beforeLines="30" w:before="93" w:line="60" w:lineRule="atLeast"/>
              <w:jc w:val="left"/>
              <w:rPr>
                <w:sz w:val="18"/>
              </w:rPr>
            </w:pPr>
            <w:r w:rsidRPr="00ED2030">
              <w:rPr>
                <w:sz w:val="18"/>
              </w:rPr>
              <w:t>Scheduled PRB:</w:t>
            </w:r>
          </w:p>
          <w:p w14:paraId="371A01B4" w14:textId="2D1B218D" w:rsidR="00361EB3" w:rsidRPr="00ED2030" w:rsidRDefault="00361EB3" w:rsidP="002852E2">
            <w:pPr>
              <w:pStyle w:val="ListParagraph"/>
              <w:numPr>
                <w:ilvl w:val="0"/>
                <w:numId w:val="22"/>
              </w:numPr>
              <w:spacing w:beforeLines="30" w:before="93" w:line="60" w:lineRule="atLeast"/>
              <w:ind w:firstLineChars="0"/>
              <w:jc w:val="left"/>
              <w:rPr>
                <w:sz w:val="18"/>
              </w:rPr>
            </w:pPr>
            <w:r w:rsidRPr="00ED2030">
              <w:rPr>
                <w:sz w:val="18"/>
              </w:rPr>
              <w:t>Calculated</w:t>
            </w:r>
          </w:p>
          <w:p w14:paraId="7BC0249D" w14:textId="77777777" w:rsidR="00361EB3" w:rsidRPr="00ED2030" w:rsidRDefault="00361EB3" w:rsidP="002852E2">
            <w:pPr>
              <w:spacing w:beforeLines="30" w:before="93" w:line="60" w:lineRule="atLeast"/>
              <w:jc w:val="left"/>
              <w:rPr>
                <w:sz w:val="18"/>
              </w:rPr>
            </w:pPr>
            <w:r w:rsidRPr="00ED2030">
              <w:rPr>
                <w:sz w:val="18"/>
              </w:rPr>
              <w:t>Channel model: TDL-C</w:t>
            </w:r>
          </w:p>
          <w:p w14:paraId="15498D27" w14:textId="04E2ED20" w:rsidR="00361EB3" w:rsidRPr="00ED2030" w:rsidRDefault="00361EB3" w:rsidP="002852E2">
            <w:pPr>
              <w:spacing w:beforeLines="30" w:before="93" w:line="60" w:lineRule="atLeast"/>
              <w:jc w:val="left"/>
              <w:rPr>
                <w:sz w:val="18"/>
              </w:rPr>
            </w:pPr>
            <w:r w:rsidRPr="00ED2030">
              <w:rPr>
                <w:sz w:val="18"/>
              </w:rPr>
              <w:t>Moving speed:</w:t>
            </w:r>
          </w:p>
          <w:p w14:paraId="41B8DD38" w14:textId="77777777"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3km/h &amp; 120km/h</w:t>
            </w:r>
          </w:p>
          <w:p w14:paraId="6C0B9531" w14:textId="10AFA25E" w:rsidR="00361EB3" w:rsidRPr="00ED2030" w:rsidRDefault="00361EB3" w:rsidP="002852E2">
            <w:pPr>
              <w:spacing w:beforeLines="30" w:before="93" w:line="60" w:lineRule="atLeast"/>
              <w:jc w:val="left"/>
              <w:rPr>
                <w:sz w:val="18"/>
              </w:rPr>
            </w:pPr>
            <w:r w:rsidRPr="00ED2030">
              <w:rPr>
                <w:sz w:val="18"/>
              </w:rPr>
              <w:t>DMRS overhead:</w:t>
            </w:r>
          </w:p>
          <w:p w14:paraId="13676F91" w14:textId="3CF4BD66"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1 front-loaded DMRS</w:t>
            </w:r>
          </w:p>
          <w:p w14:paraId="022FBD69" w14:textId="77777777" w:rsidR="00361EB3" w:rsidRPr="00ED2030" w:rsidRDefault="00361EB3" w:rsidP="002852E2">
            <w:pPr>
              <w:pStyle w:val="ListParagraph"/>
              <w:numPr>
                <w:ilvl w:val="0"/>
                <w:numId w:val="23"/>
              </w:numPr>
              <w:spacing w:beforeLines="30" w:before="93" w:line="60" w:lineRule="atLeast"/>
              <w:ind w:firstLineChars="0"/>
              <w:jc w:val="left"/>
              <w:rPr>
                <w:sz w:val="18"/>
              </w:rPr>
            </w:pPr>
            <w:r w:rsidRPr="00ED2030">
              <w:rPr>
                <w:sz w:val="18"/>
              </w:rPr>
              <w:t>1 front loaded DMRS + 1 additional DMRS</w:t>
            </w:r>
          </w:p>
          <w:p w14:paraId="7C820D4D" w14:textId="77777777" w:rsidR="00361EB3" w:rsidRPr="00ED2030" w:rsidRDefault="00361EB3" w:rsidP="002852E2">
            <w:pPr>
              <w:spacing w:beforeLines="30" w:before="93" w:line="60" w:lineRule="atLeast"/>
              <w:jc w:val="left"/>
              <w:rPr>
                <w:sz w:val="18"/>
              </w:rPr>
            </w:pPr>
            <w:r w:rsidRPr="00ED2030">
              <w:rPr>
                <w:sz w:val="18"/>
              </w:rPr>
              <w:t>Target data rate:</w:t>
            </w:r>
          </w:p>
          <w:p w14:paraId="244550F7" w14:textId="77777777" w:rsidR="00361EB3" w:rsidRPr="00ED2030" w:rsidRDefault="00361EB3" w:rsidP="002852E2">
            <w:pPr>
              <w:pStyle w:val="ListParagraph"/>
              <w:numPr>
                <w:ilvl w:val="0"/>
                <w:numId w:val="24"/>
              </w:numPr>
              <w:spacing w:beforeLines="30" w:before="93" w:line="60" w:lineRule="atLeast"/>
              <w:ind w:firstLineChars="0"/>
              <w:jc w:val="left"/>
              <w:rPr>
                <w:sz w:val="18"/>
              </w:rPr>
            </w:pPr>
            <w:r w:rsidRPr="00ED2030">
              <w:rPr>
                <w:sz w:val="18"/>
              </w:rPr>
              <w:t>10Mbps for urban</w:t>
            </w:r>
          </w:p>
          <w:p w14:paraId="123FE63B" w14:textId="77777777" w:rsidR="00361EB3" w:rsidRPr="00ED2030" w:rsidRDefault="00361EB3" w:rsidP="002852E2">
            <w:pPr>
              <w:pStyle w:val="ListParagraph"/>
              <w:numPr>
                <w:ilvl w:val="0"/>
                <w:numId w:val="24"/>
              </w:numPr>
              <w:spacing w:beforeLines="30" w:before="93" w:line="60" w:lineRule="atLeast"/>
              <w:ind w:firstLineChars="0"/>
              <w:jc w:val="left"/>
              <w:rPr>
                <w:sz w:val="18"/>
              </w:rPr>
            </w:pPr>
            <w:r w:rsidRPr="00ED2030">
              <w:rPr>
                <w:sz w:val="18"/>
              </w:rPr>
              <w:t>1Mbps for rural</w:t>
            </w:r>
          </w:p>
        </w:tc>
      </w:tr>
      <w:tr w:rsidR="00361EB3" w:rsidRPr="006A44F2" w14:paraId="0C004C5F" w14:textId="77777777" w:rsidTr="00F458E4">
        <w:trPr>
          <w:trHeight w:val="298"/>
        </w:trPr>
        <w:tc>
          <w:tcPr>
            <w:tcW w:w="1208" w:type="dxa"/>
            <w:tcBorders>
              <w:top w:val="single" w:sz="4" w:space="0" w:color="auto"/>
              <w:left w:val="single" w:sz="4" w:space="0" w:color="auto"/>
              <w:bottom w:val="single" w:sz="4" w:space="0" w:color="auto"/>
              <w:right w:val="single" w:sz="4" w:space="0" w:color="auto"/>
            </w:tcBorders>
            <w:vAlign w:val="center"/>
          </w:tcPr>
          <w:p w14:paraId="3F645539" w14:textId="77777777" w:rsidR="00361EB3" w:rsidRPr="00ED2030" w:rsidRDefault="00361EB3" w:rsidP="002852E2">
            <w:pPr>
              <w:spacing w:beforeLines="30" w:before="93" w:line="60" w:lineRule="atLeast"/>
              <w:jc w:val="center"/>
              <w:rPr>
                <w:sz w:val="18"/>
              </w:rPr>
            </w:pPr>
            <w:r w:rsidRPr="00ED2030">
              <w:rPr>
                <w:sz w:val="18"/>
              </w:rPr>
              <w:lastRenderedPageBreak/>
              <w:t>Target BLER</w:t>
            </w:r>
          </w:p>
        </w:tc>
        <w:tc>
          <w:tcPr>
            <w:tcW w:w="2122" w:type="dxa"/>
            <w:tcBorders>
              <w:top w:val="single" w:sz="4" w:space="0" w:color="auto"/>
              <w:left w:val="single" w:sz="4" w:space="0" w:color="auto"/>
              <w:bottom w:val="single" w:sz="4" w:space="0" w:color="auto"/>
              <w:right w:val="single" w:sz="4" w:space="0" w:color="auto"/>
            </w:tcBorders>
            <w:vAlign w:val="center"/>
          </w:tcPr>
          <w:p w14:paraId="07263B96" w14:textId="77777777" w:rsidR="00361EB3" w:rsidRPr="00ED2030" w:rsidRDefault="00361EB3" w:rsidP="002852E2">
            <w:pPr>
              <w:spacing w:beforeLines="30" w:before="93" w:line="60" w:lineRule="atLeast"/>
              <w:jc w:val="center"/>
              <w:rPr>
                <w:sz w:val="18"/>
              </w:rPr>
            </w:pPr>
            <w:r w:rsidRPr="00ED2030">
              <w:rPr>
                <w:sz w:val="18"/>
              </w:rPr>
              <w:t>10%</w:t>
            </w:r>
          </w:p>
        </w:tc>
        <w:tc>
          <w:tcPr>
            <w:tcW w:w="2547" w:type="dxa"/>
            <w:tcBorders>
              <w:top w:val="single" w:sz="4" w:space="0" w:color="auto"/>
              <w:left w:val="single" w:sz="4" w:space="0" w:color="auto"/>
              <w:bottom w:val="single" w:sz="4" w:space="0" w:color="auto"/>
              <w:right w:val="single" w:sz="4" w:space="0" w:color="auto"/>
            </w:tcBorders>
            <w:vAlign w:val="center"/>
          </w:tcPr>
          <w:p w14:paraId="60C88EBB" w14:textId="77777777" w:rsidR="00361EB3" w:rsidRPr="00ED2030" w:rsidRDefault="00361EB3" w:rsidP="002852E2">
            <w:pPr>
              <w:spacing w:beforeLines="30" w:before="93" w:line="60" w:lineRule="atLeast"/>
              <w:jc w:val="center"/>
              <w:rPr>
                <w:sz w:val="18"/>
              </w:rPr>
            </w:pPr>
            <w:r w:rsidRPr="00ED2030">
              <w:rPr>
                <w:sz w:val="18"/>
              </w:rPr>
              <w:t>1%</w:t>
            </w:r>
          </w:p>
        </w:tc>
        <w:tc>
          <w:tcPr>
            <w:tcW w:w="2525" w:type="dxa"/>
            <w:tcBorders>
              <w:top w:val="single" w:sz="4" w:space="0" w:color="auto"/>
              <w:left w:val="single" w:sz="4" w:space="0" w:color="auto"/>
              <w:bottom w:val="single" w:sz="4" w:space="0" w:color="auto"/>
              <w:right w:val="single" w:sz="4" w:space="0" w:color="auto"/>
            </w:tcBorders>
            <w:vAlign w:val="center"/>
          </w:tcPr>
          <w:p w14:paraId="09188057" w14:textId="77777777" w:rsidR="00361EB3" w:rsidRPr="00ED2030" w:rsidRDefault="00361EB3" w:rsidP="002852E2">
            <w:pPr>
              <w:spacing w:beforeLines="30" w:before="93" w:line="60" w:lineRule="atLeast"/>
              <w:jc w:val="center"/>
              <w:rPr>
                <w:sz w:val="18"/>
              </w:rPr>
            </w:pPr>
            <w:r w:rsidRPr="00ED2030">
              <w:rPr>
                <w:sz w:val="18"/>
              </w:rPr>
              <w:t>10%</w:t>
            </w:r>
          </w:p>
        </w:tc>
      </w:tr>
    </w:tbl>
    <w:p w14:paraId="4DF7CB00" w14:textId="194A9173" w:rsidR="00C554B5" w:rsidRPr="00F458E4" w:rsidRDefault="00C554B5" w:rsidP="002852E2">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sidRPr="00F458E4">
        <w:rPr>
          <w:rFonts w:ascii="Times New Roman" w:eastAsia="宋体" w:hAnsi="Times New Roman" w:cs="Times New Roman"/>
          <w:kern w:val="0"/>
          <w:sz w:val="22"/>
        </w:rPr>
        <w:t xml:space="preserve">Additional notes on </w:t>
      </w:r>
      <w:r w:rsidR="00E269D0">
        <w:rPr>
          <w:rFonts w:ascii="Times New Roman" w:eastAsia="宋体" w:hAnsi="Times New Roman" w:cs="Times New Roman"/>
          <w:kern w:val="0"/>
          <w:sz w:val="22"/>
        </w:rPr>
        <w:t>above</w:t>
      </w:r>
      <w:r w:rsidRPr="00F458E4">
        <w:rPr>
          <w:rFonts w:ascii="Times New Roman" w:eastAsia="宋体" w:hAnsi="Times New Roman" w:cs="Times New Roman"/>
          <w:kern w:val="0"/>
          <w:sz w:val="22"/>
        </w:rPr>
        <w:t xml:space="preserve"> evaluation </w:t>
      </w:r>
      <w:r w:rsidR="00E10747">
        <w:rPr>
          <w:rFonts w:ascii="Times New Roman" w:eastAsia="宋体" w:hAnsi="Times New Roman" w:cs="Times New Roman"/>
          <w:kern w:val="0"/>
          <w:sz w:val="22"/>
        </w:rPr>
        <w:t>assumptions</w:t>
      </w:r>
      <w:r w:rsidRPr="00F458E4">
        <w:rPr>
          <w:rFonts w:ascii="Times New Roman" w:eastAsia="宋体" w:hAnsi="Times New Roman" w:cs="Times New Roman"/>
          <w:kern w:val="0"/>
          <w:sz w:val="22"/>
        </w:rPr>
        <w:t xml:space="preserve"> and metrics:</w:t>
      </w:r>
    </w:p>
    <w:p w14:paraId="363397F1" w14:textId="5F13E181" w:rsidR="00C554B5" w:rsidRPr="00F458E4" w:rsidRDefault="00C554B5" w:rsidP="002852E2">
      <w:pPr>
        <w:widowControl/>
        <w:numPr>
          <w:ilvl w:val="0"/>
          <w:numId w:val="27"/>
        </w:numPr>
        <w:autoSpaceDE w:val="0"/>
        <w:autoSpaceDN w:val="0"/>
        <w:adjustRightInd w:val="0"/>
        <w:snapToGrid w:val="0"/>
        <w:spacing w:beforeLines="30" w:before="93" w:after="120" w:line="60" w:lineRule="atLeast"/>
        <w:jc w:val="left"/>
        <w:rPr>
          <w:rFonts w:ascii="Times New Roman" w:eastAsia="宋体" w:hAnsi="Times New Roman" w:cs="Times New Roman"/>
          <w:kern w:val="0"/>
          <w:sz w:val="22"/>
          <w:u w:val="single"/>
        </w:rPr>
      </w:pPr>
      <w:r w:rsidRPr="00F458E4">
        <w:rPr>
          <w:rFonts w:ascii="Times New Roman" w:eastAsia="宋体" w:hAnsi="Times New Roman" w:cs="Times New Roman"/>
          <w:b/>
          <w:kern w:val="0"/>
          <w:sz w:val="22"/>
          <w:u w:val="single"/>
        </w:rPr>
        <w:t>MCS selection</w:t>
      </w:r>
      <w:r w:rsidRPr="00F458E4">
        <w:rPr>
          <w:rFonts w:ascii="Times New Roman" w:eastAsia="宋体" w:hAnsi="Times New Roman" w:cs="Times New Roman"/>
          <w:b/>
          <w:kern w:val="0"/>
          <w:sz w:val="22"/>
        </w:rPr>
        <w:t>:</w:t>
      </w:r>
    </w:p>
    <w:p w14:paraId="7458C354" w14:textId="24AF5F4F" w:rsidR="00C554B5" w:rsidRPr="00C554B5" w:rsidRDefault="007F7245" w:rsidP="002852E2">
      <w:pPr>
        <w:widowControl/>
        <w:spacing w:beforeLines="30" w:before="93" w:line="60" w:lineRule="atLeast"/>
        <w:ind w:left="420"/>
        <w:jc w:val="left"/>
        <w:rPr>
          <w:rFonts w:ascii="Times New Roman" w:eastAsia="宋体" w:hAnsi="Times New Roman" w:cs="Times New Roman"/>
          <w:kern w:val="0"/>
          <w:sz w:val="24"/>
          <w:szCs w:val="24"/>
        </w:rPr>
      </w:pPr>
      <w:r>
        <w:rPr>
          <w:rFonts w:ascii="Times New Roman" w:eastAsia="宋体" w:hAnsi="Times New Roman" w:cs="Times New Roman"/>
          <w:kern w:val="0"/>
          <w:sz w:val="22"/>
        </w:rPr>
        <w:t>L</w:t>
      </w:r>
      <w:r w:rsidR="00C554B5" w:rsidRPr="00C554B5">
        <w:rPr>
          <w:rFonts w:ascii="Times New Roman" w:eastAsia="宋体" w:hAnsi="Times New Roman" w:cs="Times New Roman"/>
          <w:kern w:val="0"/>
          <w:sz w:val="22"/>
        </w:rPr>
        <w:t>ow MCS levels are selected to ensure the coverage, especially for uplink transmission, such as MCS 0 for Msg3 and MCS 2 for PDSCH.</w:t>
      </w:r>
    </w:p>
    <w:p w14:paraId="0C4A51FF" w14:textId="18BEFBD1" w:rsidR="00C554B5" w:rsidRPr="00F458E4" w:rsidRDefault="00C554B5" w:rsidP="002852E2">
      <w:pPr>
        <w:widowControl/>
        <w:numPr>
          <w:ilvl w:val="0"/>
          <w:numId w:val="27"/>
        </w:numPr>
        <w:autoSpaceDE w:val="0"/>
        <w:autoSpaceDN w:val="0"/>
        <w:adjustRightInd w:val="0"/>
        <w:snapToGrid w:val="0"/>
        <w:spacing w:beforeLines="30" w:before="93" w:after="120" w:line="60" w:lineRule="atLeast"/>
        <w:jc w:val="left"/>
        <w:rPr>
          <w:rFonts w:ascii="Times New Roman" w:eastAsia="宋体" w:hAnsi="Times New Roman" w:cs="Times New Roman"/>
          <w:b/>
          <w:kern w:val="0"/>
          <w:sz w:val="22"/>
          <w:u w:val="single"/>
        </w:rPr>
      </w:pPr>
      <w:r w:rsidRPr="00F458E4">
        <w:rPr>
          <w:rFonts w:ascii="Times New Roman" w:eastAsia="宋体" w:hAnsi="Times New Roman" w:cs="Times New Roman"/>
          <w:b/>
          <w:kern w:val="0"/>
          <w:sz w:val="22"/>
          <w:u w:val="single"/>
        </w:rPr>
        <w:t>Determination of number of scheduled PRB</w:t>
      </w:r>
      <w:r w:rsidRPr="00F458E4">
        <w:rPr>
          <w:rFonts w:ascii="Times New Roman" w:eastAsia="宋体" w:hAnsi="Times New Roman" w:cs="Times New Roman"/>
          <w:b/>
          <w:kern w:val="0"/>
          <w:sz w:val="22"/>
        </w:rPr>
        <w:t>:</w:t>
      </w:r>
    </w:p>
    <w:p w14:paraId="1A386D72" w14:textId="430B7DF4" w:rsidR="00C554B5" w:rsidRPr="00C554B5" w:rsidRDefault="007F7245" w:rsidP="002852E2">
      <w:pPr>
        <w:widowControl/>
        <w:spacing w:beforeLines="30" w:before="93" w:line="60" w:lineRule="atLeast"/>
        <w:ind w:left="420"/>
        <w:jc w:val="left"/>
        <w:rPr>
          <w:rFonts w:ascii="Times New Roman" w:eastAsia="宋体" w:hAnsi="Times New Roman" w:cs="Times New Roman"/>
          <w:kern w:val="0"/>
          <w:sz w:val="22"/>
        </w:rPr>
      </w:pPr>
      <w:r>
        <w:rPr>
          <w:rFonts w:ascii="Times New Roman" w:eastAsia="宋体" w:hAnsi="Times New Roman" w:cs="Times New Roman"/>
          <w:kern w:val="0"/>
          <w:sz w:val="22"/>
        </w:rPr>
        <w:t>F</w:t>
      </w:r>
      <w:r w:rsidR="00C554B5" w:rsidRPr="00C554B5">
        <w:rPr>
          <w:rFonts w:ascii="Times New Roman" w:eastAsia="宋体" w:hAnsi="Times New Roman" w:cs="Times New Roman"/>
          <w:kern w:val="0"/>
          <w:sz w:val="22"/>
        </w:rPr>
        <w:t xml:space="preserve">ollowing the determination method of number of PRB in section 2.2 and considering target data rates of 10 Mbps for urban scenario and 1Mbps for other scenarios with MCS 2, the number of scheduled PRBs for PDSCH are listed </w:t>
      </w:r>
      <w:r w:rsidR="00942E53">
        <w:rPr>
          <w:rFonts w:ascii="Times New Roman" w:eastAsia="宋体" w:hAnsi="Times New Roman" w:cs="Times New Roman"/>
          <w:kern w:val="0"/>
          <w:sz w:val="22"/>
        </w:rPr>
        <w:t>as follows</w:t>
      </w:r>
      <w:r w:rsidR="00C554B5" w:rsidRPr="00C554B5">
        <w:rPr>
          <w:rFonts w:ascii="Times New Roman" w:eastAsia="宋体" w:hAnsi="Times New Roman" w:cs="Times New Roman"/>
          <w:kern w:val="0"/>
          <w:sz w:val="22"/>
        </w:rPr>
        <w:t>:</w:t>
      </w:r>
    </w:p>
    <w:tbl>
      <w:tblPr>
        <w:tblStyle w:val="1"/>
        <w:tblW w:w="0" w:type="auto"/>
        <w:tblInd w:w="420" w:type="dxa"/>
        <w:tblLook w:val="04A0" w:firstRow="1" w:lastRow="0" w:firstColumn="1" w:lastColumn="0" w:noHBand="0" w:noVBand="1"/>
      </w:tblPr>
      <w:tblGrid>
        <w:gridCol w:w="1233"/>
        <w:gridCol w:w="867"/>
        <w:gridCol w:w="1164"/>
        <w:gridCol w:w="1210"/>
        <w:gridCol w:w="1164"/>
        <w:gridCol w:w="1210"/>
        <w:gridCol w:w="1028"/>
      </w:tblGrid>
      <w:tr w:rsidR="00C554B5" w:rsidRPr="00C554B5" w14:paraId="513D9AC4" w14:textId="77777777" w:rsidTr="007E5274">
        <w:tc>
          <w:tcPr>
            <w:tcW w:w="1418" w:type="dxa"/>
          </w:tcPr>
          <w:p w14:paraId="01CB5EAC"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Parameters</w:t>
            </w:r>
          </w:p>
        </w:tc>
        <w:tc>
          <w:tcPr>
            <w:tcW w:w="1039" w:type="dxa"/>
          </w:tcPr>
          <w:p w14:paraId="71FB9F0F"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Urban TDD</w:t>
            </w:r>
          </w:p>
        </w:tc>
        <w:tc>
          <w:tcPr>
            <w:tcW w:w="1290" w:type="dxa"/>
          </w:tcPr>
          <w:p w14:paraId="5D11F398"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Rural(O2I) FDD</w:t>
            </w:r>
          </w:p>
        </w:tc>
        <w:tc>
          <w:tcPr>
            <w:tcW w:w="1316" w:type="dxa"/>
          </w:tcPr>
          <w:p w14:paraId="14BAE36A"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Rural(O2O) FDD</w:t>
            </w:r>
          </w:p>
        </w:tc>
        <w:tc>
          <w:tcPr>
            <w:tcW w:w="1291" w:type="dxa"/>
          </w:tcPr>
          <w:p w14:paraId="60B32123"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Rural(O2I)</w:t>
            </w:r>
          </w:p>
          <w:p w14:paraId="530B2E6E"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TDD</w:t>
            </w:r>
          </w:p>
        </w:tc>
        <w:tc>
          <w:tcPr>
            <w:tcW w:w="1316" w:type="dxa"/>
          </w:tcPr>
          <w:p w14:paraId="6F010F52"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Rural(O2O) TDD</w:t>
            </w:r>
          </w:p>
        </w:tc>
        <w:tc>
          <w:tcPr>
            <w:tcW w:w="1217" w:type="dxa"/>
          </w:tcPr>
          <w:p w14:paraId="16B5A312"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Rural long distance FDD</w:t>
            </w:r>
          </w:p>
        </w:tc>
      </w:tr>
      <w:tr w:rsidR="00C554B5" w:rsidRPr="00C554B5" w14:paraId="39C6F602" w14:textId="77777777" w:rsidTr="007E5274">
        <w:tc>
          <w:tcPr>
            <w:tcW w:w="1418" w:type="dxa"/>
          </w:tcPr>
          <w:p w14:paraId="43673801"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Num of PRB</w:t>
            </w:r>
          </w:p>
        </w:tc>
        <w:tc>
          <w:tcPr>
            <w:tcW w:w="1039" w:type="dxa"/>
          </w:tcPr>
          <w:p w14:paraId="69DC604B"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154</w:t>
            </w:r>
          </w:p>
        </w:tc>
        <w:tc>
          <w:tcPr>
            <w:tcW w:w="1290" w:type="dxa"/>
          </w:tcPr>
          <w:p w14:paraId="46670698"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30</w:t>
            </w:r>
          </w:p>
        </w:tc>
        <w:tc>
          <w:tcPr>
            <w:tcW w:w="1316" w:type="dxa"/>
          </w:tcPr>
          <w:p w14:paraId="7974DDE4"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32</w:t>
            </w:r>
          </w:p>
        </w:tc>
        <w:tc>
          <w:tcPr>
            <w:tcW w:w="1291" w:type="dxa"/>
          </w:tcPr>
          <w:p w14:paraId="13716A85"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16</w:t>
            </w:r>
          </w:p>
        </w:tc>
        <w:tc>
          <w:tcPr>
            <w:tcW w:w="1316" w:type="dxa"/>
          </w:tcPr>
          <w:p w14:paraId="01101902"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16</w:t>
            </w:r>
          </w:p>
        </w:tc>
        <w:tc>
          <w:tcPr>
            <w:tcW w:w="1217" w:type="dxa"/>
          </w:tcPr>
          <w:p w14:paraId="619C070A"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32</w:t>
            </w:r>
          </w:p>
        </w:tc>
      </w:tr>
      <w:tr w:rsidR="00C554B5" w:rsidRPr="00C554B5" w14:paraId="39865C57" w14:textId="77777777" w:rsidTr="007E5274">
        <w:tc>
          <w:tcPr>
            <w:tcW w:w="1418" w:type="dxa"/>
          </w:tcPr>
          <w:p w14:paraId="20D874D5"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TBS</w:t>
            </w:r>
          </w:p>
        </w:tc>
        <w:tc>
          <w:tcPr>
            <w:tcW w:w="1039" w:type="dxa"/>
          </w:tcPr>
          <w:p w14:paraId="2B06DB82"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5640</w:t>
            </w:r>
          </w:p>
        </w:tc>
        <w:tc>
          <w:tcPr>
            <w:tcW w:w="1290" w:type="dxa"/>
          </w:tcPr>
          <w:p w14:paraId="411FD2AF"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1128</w:t>
            </w:r>
          </w:p>
        </w:tc>
        <w:tc>
          <w:tcPr>
            <w:tcW w:w="1316" w:type="dxa"/>
          </w:tcPr>
          <w:p w14:paraId="7CE24FD9"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1128</w:t>
            </w:r>
          </w:p>
        </w:tc>
        <w:tc>
          <w:tcPr>
            <w:tcW w:w="1291" w:type="dxa"/>
          </w:tcPr>
          <w:p w14:paraId="111E3497"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608</w:t>
            </w:r>
          </w:p>
        </w:tc>
        <w:tc>
          <w:tcPr>
            <w:tcW w:w="1316" w:type="dxa"/>
          </w:tcPr>
          <w:p w14:paraId="4ED448F7"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552</w:t>
            </w:r>
          </w:p>
        </w:tc>
        <w:tc>
          <w:tcPr>
            <w:tcW w:w="1217" w:type="dxa"/>
          </w:tcPr>
          <w:p w14:paraId="410009D7" w14:textId="77777777" w:rsidR="00C554B5" w:rsidRPr="00C554B5" w:rsidRDefault="00C554B5" w:rsidP="002852E2">
            <w:pPr>
              <w:overflowPunct w:val="0"/>
              <w:spacing w:beforeLines="30" w:before="93" w:after="180" w:line="60" w:lineRule="atLeast"/>
              <w:jc w:val="left"/>
              <w:textAlignment w:val="baseline"/>
              <w:rPr>
                <w:sz w:val="18"/>
                <w:szCs w:val="18"/>
              </w:rPr>
            </w:pPr>
            <w:r w:rsidRPr="00C554B5">
              <w:rPr>
                <w:sz w:val="18"/>
                <w:szCs w:val="18"/>
              </w:rPr>
              <w:t>1128</w:t>
            </w:r>
          </w:p>
        </w:tc>
      </w:tr>
    </w:tbl>
    <w:p w14:paraId="72914A46" w14:textId="747FD1B5" w:rsidR="00C554B5" w:rsidRPr="00F458E4" w:rsidRDefault="00C554B5" w:rsidP="002852E2">
      <w:pPr>
        <w:widowControl/>
        <w:numPr>
          <w:ilvl w:val="0"/>
          <w:numId w:val="27"/>
        </w:numPr>
        <w:autoSpaceDE w:val="0"/>
        <w:autoSpaceDN w:val="0"/>
        <w:adjustRightInd w:val="0"/>
        <w:snapToGrid w:val="0"/>
        <w:spacing w:beforeLines="30" w:before="93" w:after="120" w:line="60" w:lineRule="atLeast"/>
        <w:jc w:val="left"/>
        <w:rPr>
          <w:rFonts w:ascii="Times New Roman" w:eastAsia="宋体" w:hAnsi="Times New Roman" w:cs="Times New Roman"/>
          <w:b/>
          <w:kern w:val="0"/>
          <w:sz w:val="22"/>
          <w:u w:val="single"/>
        </w:rPr>
      </w:pPr>
      <w:r w:rsidRPr="00F458E4">
        <w:rPr>
          <w:rFonts w:ascii="Times New Roman" w:eastAsia="宋体" w:hAnsi="Times New Roman" w:cs="Times New Roman"/>
          <w:b/>
          <w:kern w:val="0"/>
          <w:sz w:val="22"/>
          <w:u w:val="single"/>
        </w:rPr>
        <w:t>Moving speed and DMRS overhead</w:t>
      </w:r>
      <w:r w:rsidRPr="00F458E4">
        <w:rPr>
          <w:rFonts w:ascii="Times New Roman" w:eastAsia="宋体" w:hAnsi="Times New Roman" w:cs="Times New Roman"/>
          <w:b/>
          <w:kern w:val="0"/>
          <w:sz w:val="22"/>
        </w:rPr>
        <w:t>:</w:t>
      </w:r>
    </w:p>
    <w:p w14:paraId="4ADB4302" w14:textId="355ED8DF" w:rsidR="00C554B5" w:rsidRPr="00F458E4" w:rsidRDefault="00EB20D0" w:rsidP="002852E2">
      <w:pPr>
        <w:widowControl/>
        <w:autoSpaceDE w:val="0"/>
        <w:autoSpaceDN w:val="0"/>
        <w:adjustRightInd w:val="0"/>
        <w:snapToGrid w:val="0"/>
        <w:spacing w:beforeLines="30" w:before="93" w:after="120" w:line="60" w:lineRule="atLeast"/>
        <w:ind w:leftChars="200" w:left="420"/>
        <w:rPr>
          <w:rFonts w:ascii="Times New Roman" w:eastAsia="宋体" w:hAnsi="Times New Roman" w:cs="Times New Roman"/>
          <w:sz w:val="22"/>
        </w:rPr>
      </w:pPr>
      <w:r>
        <w:rPr>
          <w:rFonts w:ascii="Times New Roman" w:eastAsia="宋体" w:hAnsi="Times New Roman" w:cs="Times New Roman"/>
          <w:sz w:val="22"/>
        </w:rPr>
        <w:t>A</w:t>
      </w:r>
      <w:r w:rsidR="00C554B5" w:rsidRPr="00F458E4">
        <w:rPr>
          <w:rFonts w:ascii="Times New Roman" w:eastAsia="宋体" w:hAnsi="Times New Roman" w:cs="Times New Roman"/>
          <w:sz w:val="22"/>
        </w:rPr>
        <w:t xml:space="preserve"> moving speed of 3 km/h is assumed for NLoS O2I scenario with </w:t>
      </w:r>
      <w:r>
        <w:rPr>
          <w:rFonts w:ascii="Times New Roman" w:eastAsia="宋体" w:hAnsi="Times New Roman" w:cs="Times New Roman"/>
          <w:sz w:val="22"/>
        </w:rPr>
        <w:t>indoor UEs</w:t>
      </w:r>
      <w:r w:rsidR="00C554B5" w:rsidRPr="00F458E4">
        <w:rPr>
          <w:rFonts w:ascii="Times New Roman" w:eastAsia="宋体" w:hAnsi="Times New Roman" w:cs="Times New Roman"/>
          <w:sz w:val="22"/>
        </w:rPr>
        <w:t xml:space="preserve"> while a moving speed of 120km/h is assumed for NLoS O2O scenario with outdoor UE in a car.</w:t>
      </w:r>
    </w:p>
    <w:p w14:paraId="58A68D00" w14:textId="5B2D8CEC" w:rsidR="00C554B5" w:rsidRPr="00F458E4" w:rsidRDefault="008C0A61" w:rsidP="002852E2">
      <w:pPr>
        <w:widowControl/>
        <w:autoSpaceDE w:val="0"/>
        <w:autoSpaceDN w:val="0"/>
        <w:adjustRightInd w:val="0"/>
        <w:snapToGrid w:val="0"/>
        <w:spacing w:beforeLines="30" w:before="93" w:after="120" w:line="60" w:lineRule="atLeast"/>
        <w:ind w:leftChars="200" w:left="420"/>
        <w:rPr>
          <w:rFonts w:ascii="Times New Roman" w:eastAsia="宋体" w:hAnsi="Times New Roman" w:cs="Times New Roman"/>
          <w:sz w:val="22"/>
        </w:rPr>
      </w:pPr>
      <w:r>
        <w:rPr>
          <w:rFonts w:ascii="Times New Roman" w:eastAsia="宋体" w:hAnsi="Times New Roman" w:cs="Times New Roman"/>
          <w:sz w:val="22"/>
        </w:rPr>
        <w:t>Under</w:t>
      </w:r>
      <w:r w:rsidRPr="00F458E4">
        <w:rPr>
          <w:rFonts w:ascii="Times New Roman" w:eastAsia="宋体" w:hAnsi="Times New Roman" w:cs="Times New Roman"/>
          <w:sz w:val="22"/>
        </w:rPr>
        <w:t xml:space="preserve"> </w:t>
      </w:r>
      <w:r w:rsidR="00EB20D0">
        <w:rPr>
          <w:rFonts w:ascii="Times New Roman" w:eastAsia="宋体" w:hAnsi="Times New Roman" w:cs="Times New Roman"/>
          <w:sz w:val="22"/>
        </w:rPr>
        <w:t xml:space="preserve">the </w:t>
      </w:r>
      <w:r w:rsidR="00C554B5" w:rsidRPr="00F458E4">
        <w:rPr>
          <w:rFonts w:ascii="Times New Roman" w:eastAsia="宋体" w:hAnsi="Times New Roman" w:cs="Times New Roman"/>
          <w:sz w:val="22"/>
        </w:rPr>
        <w:t>low moving speed of being 3km/h, 1 front-loaded single-symbol DMRS is</w:t>
      </w:r>
      <w:r>
        <w:rPr>
          <w:rFonts w:ascii="Times New Roman" w:eastAsia="宋体" w:hAnsi="Times New Roman" w:cs="Times New Roman"/>
          <w:sz w:val="22"/>
        </w:rPr>
        <w:t xml:space="preserve"> enough</w:t>
      </w:r>
      <w:r w:rsidR="00C554B5" w:rsidRPr="00F458E4">
        <w:rPr>
          <w:rFonts w:ascii="Times New Roman" w:eastAsia="宋体" w:hAnsi="Times New Roman" w:cs="Times New Roman"/>
          <w:sz w:val="22"/>
        </w:rPr>
        <w:t xml:space="preserve"> to estimate the fading channel; </w:t>
      </w:r>
      <w:r w:rsidR="009A7546">
        <w:rPr>
          <w:rFonts w:ascii="Times New Roman" w:eastAsia="宋体" w:hAnsi="Times New Roman" w:cs="Times New Roman"/>
          <w:sz w:val="22"/>
        </w:rPr>
        <w:t>under the</w:t>
      </w:r>
      <w:r w:rsidR="009A7546" w:rsidRPr="00F458E4">
        <w:rPr>
          <w:rFonts w:ascii="Times New Roman" w:eastAsia="宋体" w:hAnsi="Times New Roman" w:cs="Times New Roman"/>
          <w:sz w:val="22"/>
        </w:rPr>
        <w:t xml:space="preserve"> </w:t>
      </w:r>
      <w:r w:rsidR="00C554B5" w:rsidRPr="00F458E4">
        <w:rPr>
          <w:rFonts w:ascii="Times New Roman" w:eastAsia="宋体" w:hAnsi="Times New Roman" w:cs="Times New Roman"/>
          <w:sz w:val="22"/>
        </w:rPr>
        <w:t xml:space="preserve">high moving speed of being 120km/h, 1 front-loaded and 1 additional single-symbol DMRSs are used to </w:t>
      </w:r>
      <w:r w:rsidR="009A7546">
        <w:rPr>
          <w:rFonts w:ascii="Times New Roman" w:eastAsia="宋体" w:hAnsi="Times New Roman" w:cs="Times New Roman"/>
          <w:sz w:val="22"/>
        </w:rPr>
        <w:t xml:space="preserve">ensure the </w:t>
      </w:r>
      <w:r w:rsidR="00C554B5" w:rsidRPr="00F458E4">
        <w:rPr>
          <w:rFonts w:ascii="Times New Roman" w:eastAsia="宋体" w:hAnsi="Times New Roman" w:cs="Times New Roman"/>
          <w:sz w:val="22"/>
        </w:rPr>
        <w:t>channel</w:t>
      </w:r>
      <w:r w:rsidR="009A7546">
        <w:rPr>
          <w:rFonts w:ascii="Times New Roman" w:eastAsia="宋体" w:hAnsi="Times New Roman" w:cs="Times New Roman"/>
          <w:sz w:val="22"/>
        </w:rPr>
        <w:t xml:space="preserve"> estimation accuracy with large Doppler frequency shifts</w:t>
      </w:r>
      <w:r w:rsidR="00A90027">
        <w:rPr>
          <w:rFonts w:ascii="Times New Roman" w:eastAsia="宋体" w:hAnsi="Times New Roman" w:cs="Times New Roman"/>
          <w:sz w:val="22"/>
        </w:rPr>
        <w:t>.</w:t>
      </w:r>
    </w:p>
    <w:p w14:paraId="086FB78E" w14:textId="77777777" w:rsidR="00A36C0A" w:rsidRPr="009E1D66" w:rsidRDefault="00C554B5" w:rsidP="002852E2">
      <w:pPr>
        <w:widowControl/>
        <w:numPr>
          <w:ilvl w:val="0"/>
          <w:numId w:val="28"/>
        </w:numPr>
        <w:autoSpaceDE w:val="0"/>
        <w:autoSpaceDN w:val="0"/>
        <w:adjustRightInd w:val="0"/>
        <w:snapToGrid w:val="0"/>
        <w:spacing w:beforeLines="30" w:before="93" w:after="120" w:line="60" w:lineRule="atLeast"/>
        <w:jc w:val="left"/>
        <w:rPr>
          <w:rFonts w:ascii="宋体" w:eastAsia="宋体" w:hAnsi="宋体" w:cs="Times New Roman"/>
          <w:kern w:val="0"/>
          <w:sz w:val="24"/>
          <w:szCs w:val="24"/>
        </w:rPr>
      </w:pPr>
      <w:r w:rsidRPr="00F458E4">
        <w:rPr>
          <w:rFonts w:ascii="Times New Roman" w:eastAsia="宋体" w:hAnsi="Times New Roman" w:cs="Times New Roman"/>
          <w:b/>
          <w:kern w:val="0"/>
          <w:sz w:val="22"/>
          <w:u w:val="single"/>
        </w:rPr>
        <w:t>DCI payload size of PDCCH</w:t>
      </w:r>
      <w:r w:rsidRPr="00F458E4">
        <w:rPr>
          <w:rFonts w:ascii="Times New Roman" w:eastAsia="宋体" w:hAnsi="Times New Roman" w:cs="Times New Roman"/>
          <w:b/>
          <w:kern w:val="0"/>
          <w:sz w:val="22"/>
        </w:rPr>
        <w:t xml:space="preserve">: </w:t>
      </w:r>
    </w:p>
    <w:p w14:paraId="087C1AB6" w14:textId="7D842614" w:rsidR="00C554B5" w:rsidRPr="00C554B5" w:rsidRDefault="00A36C0A" w:rsidP="009E1D66">
      <w:pPr>
        <w:widowControl/>
        <w:autoSpaceDE w:val="0"/>
        <w:autoSpaceDN w:val="0"/>
        <w:adjustRightInd w:val="0"/>
        <w:snapToGrid w:val="0"/>
        <w:spacing w:beforeLines="30" w:before="93" w:after="120" w:line="60" w:lineRule="atLeast"/>
        <w:ind w:left="420"/>
        <w:rPr>
          <w:rFonts w:ascii="宋体" w:eastAsia="宋体" w:hAnsi="宋体" w:cs="Times New Roman"/>
          <w:kern w:val="0"/>
          <w:sz w:val="24"/>
          <w:szCs w:val="24"/>
        </w:rPr>
      </w:pPr>
      <w:r>
        <w:rPr>
          <w:rFonts w:ascii="Times New Roman" w:eastAsia="宋体" w:hAnsi="Times New Roman" w:cs="Times New Roman"/>
          <w:sz w:val="22"/>
        </w:rPr>
        <w:t>A</w:t>
      </w:r>
      <w:r w:rsidR="00C554B5" w:rsidRPr="00F458E4">
        <w:rPr>
          <w:rFonts w:ascii="Times New Roman" w:eastAsia="宋体" w:hAnsi="Times New Roman" w:cs="Times New Roman"/>
          <w:sz w:val="22"/>
        </w:rPr>
        <w:t xml:space="preserve"> small payload size of PDCCH being 60 bits is used as a reference since usually a smaller payload size of PDCCH can achieve a better coverage.</w:t>
      </w:r>
    </w:p>
    <w:p w14:paraId="0EB3FA9A" w14:textId="194E90AA" w:rsidR="007328FD" w:rsidRPr="008B73B2" w:rsidRDefault="009654AE" w:rsidP="002852E2">
      <w:pPr>
        <w:spacing w:beforeLines="30" w:before="93" w:line="60" w:lineRule="atLeast"/>
        <w:rPr>
          <w:lang w:eastAsia="en-US"/>
        </w:rPr>
      </w:pPr>
      <w:r>
        <w:rPr>
          <w:rFonts w:ascii="Times New Roman" w:eastAsia="宋体" w:hAnsi="Times New Roman" w:cs="Times New Roman"/>
          <w:sz w:val="22"/>
        </w:rPr>
        <w:t>Note</w:t>
      </w:r>
      <w:r w:rsidR="005E03D7">
        <w:rPr>
          <w:rFonts w:ascii="Times New Roman" w:eastAsia="宋体" w:hAnsi="Times New Roman" w:cs="Times New Roman"/>
          <w:sz w:val="22"/>
        </w:rPr>
        <w:t xml:space="preserve">: </w:t>
      </w:r>
      <w:r w:rsidR="007328FD" w:rsidRPr="008B73B2">
        <w:rPr>
          <w:rFonts w:ascii="Times New Roman" w:eastAsia="宋体" w:hAnsi="Times New Roman" w:cs="Times New Roman"/>
          <w:sz w:val="22"/>
        </w:rPr>
        <w:t xml:space="preserve">Above key evaluation parameters for other channels will be </w:t>
      </w:r>
      <w:r w:rsidR="007328FD">
        <w:rPr>
          <w:rFonts w:ascii="Times New Roman" w:eastAsia="宋体" w:hAnsi="Times New Roman" w:cs="Times New Roman"/>
          <w:sz w:val="22"/>
        </w:rPr>
        <w:t>used</w:t>
      </w:r>
      <w:r w:rsidR="007328FD" w:rsidRPr="008B73B2">
        <w:rPr>
          <w:rFonts w:ascii="Times New Roman" w:eastAsia="宋体" w:hAnsi="Times New Roman" w:cs="Times New Roman"/>
          <w:sz w:val="22"/>
        </w:rPr>
        <w:t xml:space="preserve"> under </w:t>
      </w:r>
      <w:r w:rsidR="005E03D7">
        <w:rPr>
          <w:rFonts w:ascii="Times New Roman" w:eastAsia="宋体" w:hAnsi="Times New Roman" w:cs="Times New Roman"/>
          <w:sz w:val="22"/>
        </w:rPr>
        <w:t>all mentioned</w:t>
      </w:r>
      <w:r w:rsidR="007328FD" w:rsidRPr="008B73B2">
        <w:rPr>
          <w:rFonts w:ascii="Times New Roman" w:eastAsia="宋体" w:hAnsi="Times New Roman" w:cs="Times New Roman"/>
          <w:sz w:val="22"/>
        </w:rPr>
        <w:t xml:space="preserve"> scenario</w:t>
      </w:r>
      <w:r>
        <w:rPr>
          <w:rFonts w:ascii="Times New Roman" w:eastAsia="宋体" w:hAnsi="Times New Roman" w:cs="Times New Roman"/>
          <w:sz w:val="22"/>
        </w:rPr>
        <w:t>s</w:t>
      </w:r>
      <w:r w:rsidR="007328FD" w:rsidRPr="008B73B2">
        <w:rPr>
          <w:rFonts w:ascii="Times New Roman" w:eastAsia="宋体" w:hAnsi="Times New Roman" w:cs="Times New Roman"/>
          <w:sz w:val="22"/>
        </w:rPr>
        <w:t xml:space="preserve"> (e</w:t>
      </w:r>
      <w:r w:rsidR="00B76F71">
        <w:rPr>
          <w:rFonts w:ascii="Times New Roman" w:eastAsia="宋体" w:hAnsi="Times New Roman" w:cs="Times New Roman"/>
          <w:sz w:val="22"/>
        </w:rPr>
        <w:t>.</w:t>
      </w:r>
      <w:r w:rsidR="007328FD" w:rsidRPr="008B73B2">
        <w:rPr>
          <w:rFonts w:ascii="Times New Roman" w:eastAsia="宋体" w:hAnsi="Times New Roman" w:cs="Times New Roman"/>
          <w:sz w:val="22"/>
        </w:rPr>
        <w:t xml:space="preserve">g. </w:t>
      </w:r>
      <w:r w:rsidR="00361EB3">
        <w:rPr>
          <w:rFonts w:ascii="Times New Roman" w:eastAsia="宋体" w:hAnsi="Times New Roman" w:cs="Times New Roman"/>
          <w:sz w:val="22"/>
        </w:rPr>
        <w:t>u</w:t>
      </w:r>
      <w:r w:rsidR="007328FD" w:rsidRPr="008B73B2">
        <w:rPr>
          <w:rFonts w:ascii="Times New Roman" w:eastAsia="宋体" w:hAnsi="Times New Roman" w:cs="Times New Roman"/>
          <w:sz w:val="22"/>
        </w:rPr>
        <w:t>rban, rural and rural with long distance</w:t>
      </w:r>
      <w:r w:rsidR="007328FD">
        <w:rPr>
          <w:rFonts w:ascii="Times New Roman" w:eastAsia="宋体" w:hAnsi="Times New Roman" w:cs="Times New Roman"/>
          <w:sz w:val="22"/>
        </w:rPr>
        <w:t xml:space="preserve"> scenarios</w:t>
      </w:r>
      <w:r w:rsidR="007328FD" w:rsidRPr="008B73B2">
        <w:rPr>
          <w:rFonts w:ascii="Times New Roman" w:eastAsia="宋体" w:hAnsi="Times New Roman" w:cs="Times New Roman"/>
          <w:sz w:val="22"/>
        </w:rPr>
        <w:t xml:space="preserve">) for both TDD and FDD frame </w:t>
      </w:r>
      <w:bookmarkStart w:id="4" w:name="OLE_LINK3"/>
      <w:bookmarkStart w:id="5" w:name="OLE_LINK4"/>
      <w:r w:rsidR="007328FD" w:rsidRPr="008B73B2">
        <w:rPr>
          <w:rFonts w:ascii="Times New Roman" w:eastAsia="宋体" w:hAnsi="Times New Roman" w:cs="Times New Roman"/>
          <w:sz w:val="22"/>
        </w:rPr>
        <w:t>structures</w:t>
      </w:r>
      <w:bookmarkEnd w:id="4"/>
      <w:bookmarkEnd w:id="5"/>
      <w:r w:rsidR="007328FD" w:rsidRPr="008B73B2">
        <w:rPr>
          <w:rFonts w:ascii="Times New Roman" w:eastAsia="宋体" w:hAnsi="Times New Roman" w:cs="Times New Roman"/>
          <w:sz w:val="22"/>
        </w:rPr>
        <w:t xml:space="preserve">.  </w:t>
      </w:r>
    </w:p>
    <w:p w14:paraId="26390A41" w14:textId="77777777" w:rsidR="001F757A" w:rsidRPr="007201AD" w:rsidRDefault="001F757A" w:rsidP="002852E2">
      <w:pPr>
        <w:spacing w:beforeLines="30" w:before="93" w:line="60" w:lineRule="atLeast"/>
        <w:rPr>
          <w:rFonts w:ascii="Times New Roman" w:eastAsia="宋体" w:hAnsi="Times New Roman" w:cs="Times New Roman"/>
          <w:kern w:val="0"/>
          <w:sz w:val="22"/>
        </w:rPr>
      </w:pPr>
    </w:p>
    <w:p w14:paraId="29C49CF9" w14:textId="0305FE39" w:rsidR="00C90665" w:rsidRPr="009928D0" w:rsidRDefault="00C90665" w:rsidP="002852E2">
      <w:pPr>
        <w:pStyle w:val="Heading2"/>
        <w:keepLines w:val="0"/>
        <w:widowControl/>
        <w:numPr>
          <w:ilvl w:val="1"/>
          <w:numId w:val="4"/>
        </w:numPr>
        <w:autoSpaceDE w:val="0"/>
        <w:autoSpaceDN w:val="0"/>
        <w:adjustRightInd w:val="0"/>
        <w:snapToGrid w:val="0"/>
        <w:spacing w:beforeLines="30" w:before="93" w:after="0" w:line="60" w:lineRule="atLeast"/>
        <w:rPr>
          <w:rFonts w:ascii="Times New Roman" w:hAnsi="Times New Roman" w:cs="Times New Roman"/>
          <w:sz w:val="24"/>
        </w:rPr>
      </w:pPr>
      <w:r w:rsidRPr="009928D0">
        <w:rPr>
          <w:rFonts w:ascii="Times New Roman" w:hAnsi="Times New Roman" w:cs="Times New Roman"/>
          <w:sz w:val="24"/>
        </w:rPr>
        <w:t xml:space="preserve">On </w:t>
      </w:r>
      <w:r w:rsidR="00024E68">
        <w:rPr>
          <w:rFonts w:ascii="Times New Roman" w:hAnsi="Times New Roman" w:cs="Times New Roman"/>
          <w:sz w:val="24"/>
        </w:rPr>
        <w:t>factors which limit</w:t>
      </w:r>
      <w:r w:rsidR="008705EC">
        <w:rPr>
          <w:rFonts w:ascii="Times New Roman" w:hAnsi="Times New Roman" w:cs="Times New Roman"/>
          <w:sz w:val="24"/>
        </w:rPr>
        <w:t xml:space="preserve"> the coverage</w:t>
      </w:r>
    </w:p>
    <w:p w14:paraId="7826A9F4" w14:textId="0DFD256D" w:rsidR="002F3A4E" w:rsidRDefault="00AA0F6D" w:rsidP="009E1D66">
      <w:pPr>
        <w:pStyle w:val="Paragraphedeliste"/>
        <w:spacing w:beforeLines="30" w:before="93" w:line="60" w:lineRule="atLeast"/>
        <w:ind w:left="0"/>
        <w:jc w:val="both"/>
        <w:rPr>
          <w:kern w:val="2"/>
        </w:rPr>
      </w:pPr>
      <w:r w:rsidRPr="00AA0F6D">
        <w:rPr>
          <w:kern w:val="2"/>
          <w:sz w:val="22"/>
          <w:szCs w:val="22"/>
          <w:lang w:val="en-US"/>
        </w:rPr>
        <w:t>According to above evaluation assumptions and metrics,</w:t>
      </w:r>
      <w:r w:rsidR="00E35AAC">
        <w:rPr>
          <w:kern w:val="2"/>
          <w:sz w:val="22"/>
          <w:szCs w:val="22"/>
          <w:lang w:val="en-US"/>
        </w:rPr>
        <w:t xml:space="preserve"> our discussions on NR coverage enhancement are presented in [3</w:t>
      </w:r>
      <w:r w:rsidR="00BE566E">
        <w:rPr>
          <w:rFonts w:hint="eastAsia"/>
          <w:kern w:val="2"/>
          <w:sz w:val="22"/>
          <w:szCs w:val="22"/>
          <w:lang w:val="en-US"/>
        </w:rPr>
        <w:t>,</w:t>
      </w:r>
      <w:r w:rsidR="00BE566E">
        <w:rPr>
          <w:kern w:val="2"/>
          <w:sz w:val="22"/>
          <w:szCs w:val="22"/>
          <w:lang w:val="en-US"/>
        </w:rPr>
        <w:t xml:space="preserve"> </w:t>
      </w:r>
      <w:r w:rsidR="00B412CB">
        <w:rPr>
          <w:kern w:val="2"/>
          <w:sz w:val="22"/>
          <w:szCs w:val="22"/>
          <w:lang w:val="en-US"/>
        </w:rPr>
        <w:t>4]</w:t>
      </w:r>
      <w:r w:rsidRPr="00AA0F6D">
        <w:rPr>
          <w:kern w:val="2"/>
          <w:sz w:val="22"/>
          <w:szCs w:val="22"/>
          <w:lang w:val="en-US"/>
        </w:rPr>
        <w:t>. Observations show that</w:t>
      </w:r>
      <w:r>
        <w:rPr>
          <w:kern w:val="2"/>
          <w:sz w:val="22"/>
          <w:szCs w:val="22"/>
          <w:lang w:val="en-US"/>
        </w:rPr>
        <w:t xml:space="preserve"> coverage of some channels are limited, </w:t>
      </w:r>
      <w:r w:rsidR="00567A01">
        <w:rPr>
          <w:kern w:val="2"/>
          <w:sz w:val="22"/>
          <w:szCs w:val="22"/>
          <w:lang w:val="en-US"/>
        </w:rPr>
        <w:t>especially for</w:t>
      </w:r>
      <w:r w:rsidR="005D3108">
        <w:rPr>
          <w:kern w:val="2"/>
          <w:sz w:val="22"/>
          <w:szCs w:val="22"/>
          <w:lang w:val="en-US"/>
        </w:rPr>
        <w:t xml:space="preserve"> the</w:t>
      </w:r>
      <w:r w:rsidR="00567A01">
        <w:rPr>
          <w:kern w:val="2"/>
          <w:sz w:val="22"/>
          <w:szCs w:val="22"/>
          <w:lang w:val="en-US"/>
        </w:rPr>
        <w:t xml:space="preserve"> uplink transmission (i.e., </w:t>
      </w:r>
      <w:r>
        <w:rPr>
          <w:kern w:val="2"/>
          <w:sz w:val="22"/>
          <w:szCs w:val="22"/>
          <w:lang w:val="en-US"/>
        </w:rPr>
        <w:t>PUSCH</w:t>
      </w:r>
      <w:r w:rsidR="00567A01">
        <w:rPr>
          <w:kern w:val="2"/>
          <w:sz w:val="22"/>
          <w:szCs w:val="22"/>
          <w:lang w:val="en-US"/>
        </w:rPr>
        <w:t>)</w:t>
      </w:r>
      <w:r w:rsidRPr="00AA0F6D">
        <w:rPr>
          <w:kern w:val="2"/>
          <w:sz w:val="22"/>
          <w:szCs w:val="22"/>
          <w:lang w:val="en-US"/>
        </w:rPr>
        <w:t>.</w:t>
      </w:r>
      <w:r>
        <w:rPr>
          <w:kern w:val="2"/>
          <w:sz w:val="22"/>
          <w:szCs w:val="22"/>
          <w:lang w:val="en-US"/>
        </w:rPr>
        <w:t xml:space="preserve"> </w:t>
      </w:r>
      <w:r w:rsidR="00AD504F">
        <w:rPr>
          <w:kern w:val="2"/>
          <w:sz w:val="22"/>
          <w:szCs w:val="22"/>
          <w:lang w:val="en-US"/>
        </w:rPr>
        <w:t>Following,</w:t>
      </w:r>
      <w:r w:rsidR="00C90665" w:rsidRPr="00D77B2A">
        <w:rPr>
          <w:kern w:val="2"/>
          <w:sz w:val="22"/>
          <w:szCs w:val="22"/>
          <w:lang w:val="en-US"/>
        </w:rPr>
        <w:t xml:space="preserve"> we analyze the key </w:t>
      </w:r>
      <w:r w:rsidR="00EA49E6">
        <w:rPr>
          <w:kern w:val="2"/>
          <w:sz w:val="22"/>
          <w:szCs w:val="22"/>
          <w:lang w:val="en-US"/>
        </w:rPr>
        <w:t xml:space="preserve">factors which limit </w:t>
      </w:r>
      <w:r w:rsidR="00C90665" w:rsidRPr="00D77B2A">
        <w:rPr>
          <w:kern w:val="2"/>
          <w:sz w:val="22"/>
          <w:szCs w:val="22"/>
          <w:lang w:val="en-US"/>
        </w:rPr>
        <w:t>coverage before we could come out with potential solutions</w:t>
      </w:r>
      <w:r w:rsidR="002F3A4E">
        <w:rPr>
          <w:kern w:val="2"/>
          <w:sz w:val="22"/>
          <w:szCs w:val="22"/>
          <w:lang w:val="en-US"/>
        </w:rPr>
        <w:t>.</w:t>
      </w:r>
    </w:p>
    <w:p w14:paraId="0DB0284C" w14:textId="65B8A3C8" w:rsidR="00C90665" w:rsidRPr="00D77B2A" w:rsidRDefault="00C90665">
      <w:pPr>
        <w:pStyle w:val="Heading3"/>
        <w:spacing w:beforeLines="30" w:before="93" w:after="0" w:line="60" w:lineRule="atLeast"/>
      </w:pPr>
      <w:r w:rsidRPr="00D77B2A">
        <w:t xml:space="preserve">Factor 1: </w:t>
      </w:r>
      <w:r w:rsidR="00D57D7C">
        <w:t>Accuracy of c</w:t>
      </w:r>
      <w:r w:rsidRPr="00D77B2A">
        <w:t>hannel estimation</w:t>
      </w:r>
    </w:p>
    <w:p w14:paraId="28F7424A" w14:textId="586BBD90" w:rsidR="00C90665" w:rsidRPr="00D77B2A" w:rsidRDefault="00C90665" w:rsidP="002852E2">
      <w:pPr>
        <w:pStyle w:val="Paragraphedeliste"/>
        <w:spacing w:beforeLines="30" w:before="93" w:line="60" w:lineRule="atLeast"/>
        <w:ind w:left="0"/>
        <w:jc w:val="both"/>
        <w:rPr>
          <w:kern w:val="2"/>
          <w:sz w:val="22"/>
          <w:szCs w:val="22"/>
          <w:lang w:val="en-US"/>
        </w:rPr>
      </w:pPr>
      <w:r w:rsidRPr="00E45F26">
        <w:rPr>
          <w:kern w:val="2"/>
          <w:sz w:val="22"/>
          <w:szCs w:val="22"/>
          <w:lang w:val="en-US"/>
        </w:rPr>
        <w:t xml:space="preserve">In NR, DMRS </w:t>
      </w:r>
      <w:r w:rsidR="009928D0">
        <w:rPr>
          <w:kern w:val="2"/>
          <w:sz w:val="22"/>
          <w:szCs w:val="22"/>
          <w:lang w:val="en-US"/>
        </w:rPr>
        <w:t>is configured within each slot,</w:t>
      </w:r>
      <w:r w:rsidR="00C22394">
        <w:rPr>
          <w:kern w:val="2"/>
          <w:sz w:val="22"/>
          <w:szCs w:val="22"/>
          <w:lang w:val="en-US"/>
        </w:rPr>
        <w:t xml:space="preserve"> which</w:t>
      </w:r>
      <w:r w:rsidR="009928D0">
        <w:rPr>
          <w:kern w:val="2"/>
          <w:sz w:val="22"/>
          <w:szCs w:val="22"/>
          <w:lang w:val="en-US"/>
        </w:rPr>
        <w:t xml:space="preserve"> </w:t>
      </w:r>
      <w:r w:rsidRPr="00E45F26">
        <w:rPr>
          <w:kern w:val="2"/>
          <w:sz w:val="22"/>
          <w:szCs w:val="22"/>
          <w:lang w:val="en-US"/>
        </w:rPr>
        <w:t xml:space="preserve">consists of front-loaded DMRS and </w:t>
      </w:r>
      <w:r w:rsidR="00C22394">
        <w:rPr>
          <w:kern w:val="2"/>
          <w:sz w:val="22"/>
          <w:szCs w:val="22"/>
          <w:lang w:val="en-US"/>
        </w:rPr>
        <w:t xml:space="preserve">additional DMRS, </w:t>
      </w:r>
      <w:r w:rsidRPr="00E45F26">
        <w:rPr>
          <w:kern w:val="2"/>
          <w:sz w:val="22"/>
          <w:szCs w:val="22"/>
          <w:lang w:val="en-US"/>
        </w:rPr>
        <w:t xml:space="preserve">maximum 4 symbols can be configured as DMRS according to the channel coherence time. Usually, more DMRS </w:t>
      </w:r>
      <w:r w:rsidR="009217DD">
        <w:rPr>
          <w:kern w:val="2"/>
          <w:sz w:val="22"/>
          <w:szCs w:val="22"/>
          <w:lang w:val="en-US"/>
        </w:rPr>
        <w:t>should</w:t>
      </w:r>
      <w:r w:rsidR="00653C57">
        <w:rPr>
          <w:kern w:val="2"/>
          <w:sz w:val="22"/>
          <w:szCs w:val="22"/>
          <w:lang w:val="en-US"/>
        </w:rPr>
        <w:t xml:space="preserve"> </w:t>
      </w:r>
      <w:r w:rsidRPr="00E45F26">
        <w:rPr>
          <w:kern w:val="2"/>
          <w:sz w:val="22"/>
          <w:szCs w:val="22"/>
          <w:lang w:val="en-US"/>
        </w:rPr>
        <w:t xml:space="preserve">be configured for </w:t>
      </w:r>
      <w:r w:rsidR="009217DD">
        <w:rPr>
          <w:kern w:val="2"/>
          <w:sz w:val="22"/>
          <w:szCs w:val="22"/>
          <w:lang w:val="en-US"/>
        </w:rPr>
        <w:t xml:space="preserve">fading channels with </w:t>
      </w:r>
      <w:r w:rsidRPr="00E45F26">
        <w:rPr>
          <w:kern w:val="2"/>
          <w:sz w:val="22"/>
          <w:szCs w:val="22"/>
          <w:lang w:val="en-US"/>
        </w:rPr>
        <w:t xml:space="preserve">short </w:t>
      </w:r>
      <w:r w:rsidRPr="00E45F26">
        <w:rPr>
          <w:kern w:val="2"/>
          <w:sz w:val="22"/>
          <w:szCs w:val="22"/>
          <w:lang w:val="en-US"/>
        </w:rPr>
        <w:lastRenderedPageBreak/>
        <w:t>channel coherence time</w:t>
      </w:r>
      <w:r w:rsidR="009217DD">
        <w:rPr>
          <w:kern w:val="2"/>
          <w:sz w:val="22"/>
          <w:szCs w:val="22"/>
          <w:lang w:val="en-US"/>
        </w:rPr>
        <w:t xml:space="preserve"> and large Doppler frequency shifts</w:t>
      </w:r>
      <w:r w:rsidRPr="00E45F26">
        <w:rPr>
          <w:kern w:val="2"/>
          <w:sz w:val="22"/>
          <w:szCs w:val="22"/>
          <w:lang w:val="en-US"/>
        </w:rPr>
        <w:t xml:space="preserve"> to ensure </w:t>
      </w:r>
      <w:r w:rsidR="00C22394">
        <w:rPr>
          <w:kern w:val="2"/>
          <w:sz w:val="22"/>
          <w:szCs w:val="22"/>
          <w:lang w:val="en-US"/>
        </w:rPr>
        <w:t>a</w:t>
      </w:r>
      <w:r w:rsidR="000B54F5">
        <w:rPr>
          <w:kern w:val="2"/>
          <w:sz w:val="22"/>
          <w:szCs w:val="22"/>
          <w:lang w:val="en-US"/>
        </w:rPr>
        <w:t>n</w:t>
      </w:r>
      <w:r w:rsidR="00C22394">
        <w:rPr>
          <w:kern w:val="2"/>
          <w:sz w:val="22"/>
          <w:szCs w:val="22"/>
          <w:lang w:val="en-US"/>
        </w:rPr>
        <w:t xml:space="preserve"> </w:t>
      </w:r>
      <w:r w:rsidRPr="00E45F26">
        <w:rPr>
          <w:kern w:val="2"/>
          <w:sz w:val="22"/>
          <w:szCs w:val="22"/>
          <w:lang w:val="en-US"/>
        </w:rPr>
        <w:t>accurate channel estimation</w:t>
      </w:r>
      <w:r w:rsidR="009217DD">
        <w:rPr>
          <w:kern w:val="2"/>
          <w:sz w:val="22"/>
          <w:szCs w:val="22"/>
          <w:lang w:val="en-US"/>
        </w:rPr>
        <w:t>.</w:t>
      </w:r>
    </w:p>
    <w:p w14:paraId="30B6CD80" w14:textId="2FC3C83E" w:rsidR="00C90665" w:rsidRPr="00D77B2A" w:rsidRDefault="00C90665" w:rsidP="002852E2">
      <w:pPr>
        <w:pStyle w:val="Heading3"/>
        <w:spacing w:beforeLines="30" w:before="93" w:after="0" w:line="60" w:lineRule="atLeast"/>
      </w:pPr>
      <w:r w:rsidRPr="00D77B2A">
        <w:t xml:space="preserve">Factor 2: </w:t>
      </w:r>
      <w:r w:rsidR="00D57D7C">
        <w:t>Overhead of r</w:t>
      </w:r>
      <w:r w:rsidRPr="00D77B2A">
        <w:t>eference signal</w:t>
      </w:r>
    </w:p>
    <w:p w14:paraId="6FF67F50" w14:textId="66B7DC64" w:rsidR="00C90665" w:rsidRDefault="00C90665" w:rsidP="002852E2">
      <w:pPr>
        <w:pStyle w:val="Paragraphedeliste"/>
        <w:spacing w:beforeLines="30" w:before="93" w:line="60" w:lineRule="atLeast"/>
        <w:ind w:left="0"/>
        <w:jc w:val="both"/>
        <w:rPr>
          <w:kern w:val="2"/>
          <w:sz w:val="22"/>
          <w:szCs w:val="22"/>
          <w:lang w:val="en-US"/>
        </w:rPr>
      </w:pPr>
      <w:r w:rsidRPr="00D77B2A">
        <w:rPr>
          <w:kern w:val="2"/>
          <w:sz w:val="22"/>
          <w:szCs w:val="22"/>
          <w:lang w:val="en-US"/>
        </w:rPr>
        <w:t xml:space="preserve">As mentioned above, </w:t>
      </w:r>
      <w:r w:rsidR="00FA0574">
        <w:rPr>
          <w:kern w:val="2"/>
          <w:sz w:val="22"/>
          <w:szCs w:val="22"/>
          <w:lang w:val="en-US"/>
        </w:rPr>
        <w:t xml:space="preserve">necessary </w:t>
      </w:r>
      <w:r w:rsidRPr="00D77B2A">
        <w:rPr>
          <w:kern w:val="2"/>
          <w:sz w:val="22"/>
          <w:szCs w:val="22"/>
          <w:lang w:val="en-US"/>
        </w:rPr>
        <w:t>reference signal</w:t>
      </w:r>
      <w:r w:rsidR="00F80C1E">
        <w:rPr>
          <w:kern w:val="2"/>
          <w:sz w:val="22"/>
          <w:szCs w:val="22"/>
          <w:lang w:val="en-US"/>
        </w:rPr>
        <w:t>s</w:t>
      </w:r>
      <w:r w:rsidRPr="00D77B2A">
        <w:rPr>
          <w:kern w:val="2"/>
          <w:sz w:val="22"/>
          <w:szCs w:val="22"/>
          <w:lang w:val="en-US"/>
        </w:rPr>
        <w:t xml:space="preserve"> </w:t>
      </w:r>
      <w:r w:rsidR="00C22394">
        <w:rPr>
          <w:kern w:val="2"/>
          <w:sz w:val="22"/>
          <w:szCs w:val="22"/>
          <w:lang w:val="en-US"/>
        </w:rPr>
        <w:t xml:space="preserve">such as </w:t>
      </w:r>
      <w:r w:rsidRPr="00D77B2A">
        <w:rPr>
          <w:kern w:val="2"/>
          <w:sz w:val="22"/>
          <w:szCs w:val="22"/>
          <w:lang w:val="en-US"/>
        </w:rPr>
        <w:t xml:space="preserve">DMRS </w:t>
      </w:r>
      <w:r w:rsidR="00F80C1E">
        <w:rPr>
          <w:kern w:val="2"/>
          <w:sz w:val="22"/>
          <w:szCs w:val="22"/>
          <w:lang w:val="en-US"/>
        </w:rPr>
        <w:t>are</w:t>
      </w:r>
      <w:r w:rsidR="00F80C1E" w:rsidRPr="00D77B2A">
        <w:rPr>
          <w:kern w:val="2"/>
          <w:sz w:val="22"/>
          <w:szCs w:val="22"/>
          <w:lang w:val="en-US"/>
        </w:rPr>
        <w:t xml:space="preserve"> </w:t>
      </w:r>
      <w:r w:rsidR="00AB7949">
        <w:rPr>
          <w:kern w:val="2"/>
          <w:sz w:val="22"/>
          <w:szCs w:val="22"/>
          <w:lang w:val="en-US"/>
        </w:rPr>
        <w:t xml:space="preserve">configured </w:t>
      </w:r>
      <w:r w:rsidR="00F80C1E">
        <w:rPr>
          <w:kern w:val="2"/>
          <w:sz w:val="22"/>
          <w:szCs w:val="22"/>
          <w:lang w:val="en-US"/>
        </w:rPr>
        <w:t xml:space="preserve">for </w:t>
      </w:r>
      <w:r w:rsidR="00AB7949">
        <w:rPr>
          <w:kern w:val="2"/>
          <w:sz w:val="22"/>
          <w:szCs w:val="22"/>
          <w:lang w:val="en-US"/>
        </w:rPr>
        <w:t>each slot</w:t>
      </w:r>
      <w:r w:rsidR="00AB7949" w:rsidRPr="00D77B2A">
        <w:rPr>
          <w:kern w:val="2"/>
          <w:sz w:val="22"/>
          <w:szCs w:val="22"/>
          <w:lang w:val="en-US"/>
        </w:rPr>
        <w:t xml:space="preserve"> </w:t>
      </w:r>
      <w:r w:rsidR="00FA0574">
        <w:rPr>
          <w:rFonts w:hint="eastAsia"/>
          <w:kern w:val="2"/>
          <w:sz w:val="22"/>
          <w:szCs w:val="22"/>
          <w:lang w:val="en-US"/>
        </w:rPr>
        <w:t>t</w:t>
      </w:r>
      <w:r w:rsidR="00FA0574">
        <w:rPr>
          <w:kern w:val="2"/>
          <w:sz w:val="22"/>
          <w:szCs w:val="22"/>
          <w:lang w:val="en-US"/>
        </w:rPr>
        <w:t xml:space="preserve">o ensure accurate </w:t>
      </w:r>
      <w:r w:rsidRPr="00D77B2A">
        <w:rPr>
          <w:kern w:val="2"/>
          <w:sz w:val="22"/>
          <w:szCs w:val="22"/>
          <w:lang w:val="en-US"/>
        </w:rPr>
        <w:t>channel estimation and good system performance</w:t>
      </w:r>
      <w:r w:rsidR="000B4D99">
        <w:rPr>
          <w:kern w:val="2"/>
          <w:sz w:val="22"/>
          <w:szCs w:val="22"/>
          <w:lang w:val="en-US"/>
        </w:rPr>
        <w:t>.</w:t>
      </w:r>
      <w:r w:rsidR="005910F5">
        <w:rPr>
          <w:kern w:val="2"/>
          <w:sz w:val="22"/>
          <w:szCs w:val="22"/>
          <w:lang w:val="en-US"/>
        </w:rPr>
        <w:t xml:space="preserve"> </w:t>
      </w:r>
      <w:r w:rsidR="000B4D99">
        <w:rPr>
          <w:kern w:val="2"/>
          <w:sz w:val="22"/>
          <w:szCs w:val="22"/>
          <w:lang w:val="en-US"/>
        </w:rPr>
        <w:t>However,</w:t>
      </w:r>
      <w:r w:rsidR="00F80C1E">
        <w:rPr>
          <w:kern w:val="2"/>
          <w:sz w:val="22"/>
          <w:szCs w:val="22"/>
          <w:lang w:val="en-US"/>
        </w:rPr>
        <w:t xml:space="preserve"> </w:t>
      </w:r>
      <w:r w:rsidR="00C22394">
        <w:rPr>
          <w:kern w:val="2"/>
          <w:sz w:val="22"/>
          <w:szCs w:val="22"/>
          <w:lang w:val="en-US"/>
        </w:rPr>
        <w:t xml:space="preserve">REs occupied by </w:t>
      </w:r>
      <w:r w:rsidR="009D7ED5">
        <w:rPr>
          <w:kern w:val="2"/>
          <w:sz w:val="22"/>
          <w:szCs w:val="22"/>
          <w:lang w:val="en-US"/>
        </w:rPr>
        <w:t>reference signal</w:t>
      </w:r>
      <w:r w:rsidR="00455EAE">
        <w:rPr>
          <w:kern w:val="2"/>
          <w:sz w:val="22"/>
          <w:szCs w:val="22"/>
          <w:lang w:val="en-US"/>
        </w:rPr>
        <w:t>s</w:t>
      </w:r>
      <w:r w:rsidR="009D7ED5">
        <w:rPr>
          <w:kern w:val="2"/>
          <w:sz w:val="22"/>
          <w:szCs w:val="22"/>
          <w:lang w:val="en-US"/>
        </w:rPr>
        <w:t xml:space="preserve"> would not be used to transmit data</w:t>
      </w:r>
      <w:r w:rsidR="004A01C0">
        <w:rPr>
          <w:kern w:val="2"/>
          <w:sz w:val="22"/>
          <w:szCs w:val="22"/>
          <w:lang w:val="en-US"/>
        </w:rPr>
        <w:t xml:space="preserve">, </w:t>
      </w:r>
      <w:r w:rsidR="007F58A2">
        <w:rPr>
          <w:kern w:val="2"/>
          <w:sz w:val="22"/>
          <w:szCs w:val="22"/>
          <w:lang w:val="en-US"/>
        </w:rPr>
        <w:t>which</w:t>
      </w:r>
      <w:r w:rsidR="00AB7949">
        <w:rPr>
          <w:kern w:val="2"/>
          <w:sz w:val="22"/>
          <w:szCs w:val="22"/>
          <w:lang w:val="en-US"/>
        </w:rPr>
        <w:t xml:space="preserve"> </w:t>
      </w:r>
      <w:r w:rsidR="004A01C0">
        <w:rPr>
          <w:kern w:val="2"/>
          <w:sz w:val="22"/>
          <w:szCs w:val="22"/>
          <w:lang w:val="en-US"/>
        </w:rPr>
        <w:t>would degrade the spectrum efficiency</w:t>
      </w:r>
      <w:r w:rsidRPr="00D77B2A">
        <w:rPr>
          <w:kern w:val="2"/>
          <w:sz w:val="22"/>
          <w:szCs w:val="22"/>
          <w:lang w:val="en-US"/>
        </w:rPr>
        <w:t xml:space="preserve">. Thus, </w:t>
      </w:r>
      <w:r w:rsidR="00A62D5E">
        <w:rPr>
          <w:kern w:val="2"/>
          <w:sz w:val="22"/>
          <w:szCs w:val="22"/>
          <w:lang w:val="en-US"/>
        </w:rPr>
        <w:t xml:space="preserve">a </w:t>
      </w:r>
      <w:r w:rsidRPr="00D77B2A">
        <w:rPr>
          <w:kern w:val="2"/>
          <w:sz w:val="22"/>
          <w:szCs w:val="22"/>
          <w:lang w:val="en-US"/>
        </w:rPr>
        <w:t>proper reference signa</w:t>
      </w:r>
      <w:r w:rsidR="009D7ED5">
        <w:rPr>
          <w:kern w:val="2"/>
          <w:sz w:val="22"/>
          <w:szCs w:val="22"/>
          <w:lang w:val="en-US"/>
        </w:rPr>
        <w:t>l overhead should be considered</w:t>
      </w:r>
      <w:r w:rsidR="00E0734A">
        <w:rPr>
          <w:kern w:val="2"/>
          <w:sz w:val="22"/>
          <w:szCs w:val="22"/>
          <w:lang w:val="en-US"/>
        </w:rPr>
        <w:t>.</w:t>
      </w:r>
    </w:p>
    <w:p w14:paraId="1FBA6823" w14:textId="46F07CFC" w:rsidR="00537E78" w:rsidRPr="00D77B2A" w:rsidRDefault="00537E78" w:rsidP="002852E2">
      <w:pPr>
        <w:pStyle w:val="Paragraphedeliste"/>
        <w:spacing w:beforeLines="30" w:before="93" w:line="60" w:lineRule="atLeast"/>
        <w:ind w:left="0"/>
        <w:jc w:val="center"/>
        <w:rPr>
          <w:kern w:val="2"/>
          <w:sz w:val="22"/>
          <w:szCs w:val="22"/>
          <w:lang w:val="en-US"/>
        </w:rPr>
      </w:pPr>
      <w:r>
        <w:rPr>
          <w:noProof/>
          <w:lang w:val="en-US"/>
        </w:rPr>
        <w:drawing>
          <wp:inline distT="0" distB="0" distL="0" distR="0" wp14:anchorId="12F7AC50" wp14:editId="34E745C2">
            <wp:extent cx="2838615" cy="12877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44884" cy="1335991"/>
                    </a:xfrm>
                    <a:prstGeom prst="rect">
                      <a:avLst/>
                    </a:prstGeom>
                  </pic:spPr>
                </pic:pic>
              </a:graphicData>
            </a:graphic>
          </wp:inline>
        </w:drawing>
      </w:r>
    </w:p>
    <w:p w14:paraId="1CB082E2" w14:textId="3BF06046" w:rsidR="00537E78" w:rsidRPr="00695F42" w:rsidRDefault="00607A27" w:rsidP="002852E2">
      <w:pPr>
        <w:pStyle w:val="Paragraphedeliste"/>
        <w:spacing w:beforeLines="30" w:before="93" w:line="60" w:lineRule="atLeast"/>
        <w:jc w:val="center"/>
        <w:rPr>
          <w:b/>
          <w:kern w:val="2"/>
          <w:sz w:val="22"/>
          <w:szCs w:val="22"/>
          <w:lang w:val="en-US"/>
        </w:rPr>
      </w:pPr>
      <w:r w:rsidRPr="00695F42">
        <w:rPr>
          <w:b/>
          <w:kern w:val="2"/>
          <w:sz w:val="22"/>
          <w:szCs w:val="22"/>
          <w:lang w:val="en-US"/>
        </w:rPr>
        <w:t>Figure 1: DMRS configuration in each slot</w:t>
      </w:r>
      <w:r w:rsidR="00537E78" w:rsidRPr="00695F42">
        <w:rPr>
          <w:b/>
          <w:kern w:val="2"/>
          <w:sz w:val="22"/>
          <w:szCs w:val="22"/>
          <w:lang w:val="en-US"/>
        </w:rPr>
        <w:t>: dmrs-type1, maxLength=single,</w:t>
      </w:r>
    </w:p>
    <w:p w14:paraId="5E7F1BC5" w14:textId="22B5B5F8" w:rsidR="00C90665" w:rsidRPr="00695F42" w:rsidRDefault="00537E78" w:rsidP="002852E2">
      <w:pPr>
        <w:pStyle w:val="Paragraphedeliste"/>
        <w:spacing w:beforeLines="30" w:before="93" w:line="60" w:lineRule="atLeast"/>
        <w:ind w:left="0"/>
        <w:jc w:val="center"/>
        <w:rPr>
          <w:b/>
          <w:kern w:val="2"/>
          <w:sz w:val="22"/>
          <w:szCs w:val="22"/>
          <w:lang w:val="en-US"/>
        </w:rPr>
      </w:pPr>
      <w:r w:rsidRPr="00695F42">
        <w:rPr>
          <w:b/>
          <w:kern w:val="2"/>
          <w:sz w:val="22"/>
          <w:szCs w:val="22"/>
          <w:lang w:val="en-US"/>
        </w:rPr>
        <w:t>dmrs-additionalPosition=Pos1</w:t>
      </w:r>
    </w:p>
    <w:p w14:paraId="5268FCCE" w14:textId="3012C263" w:rsidR="005A3E2C" w:rsidRDefault="003B38E8" w:rsidP="002852E2">
      <w:pPr>
        <w:pStyle w:val="Heading3"/>
        <w:spacing w:beforeLines="30" w:before="93" w:after="0" w:line="60" w:lineRule="atLeast"/>
      </w:pPr>
      <w:r w:rsidRPr="00D77B2A">
        <w:t xml:space="preserve">Factor 3: </w:t>
      </w:r>
      <w:r w:rsidR="005A3E2C">
        <w:t xml:space="preserve">Inaccurate scheduling </w:t>
      </w:r>
    </w:p>
    <w:p w14:paraId="6C4FF0FC" w14:textId="1966A94B" w:rsidR="005A3E2C" w:rsidRDefault="00D01609" w:rsidP="002852E2">
      <w:pPr>
        <w:pStyle w:val="Paragraphedeliste"/>
        <w:spacing w:beforeLines="30" w:before="93" w:line="60" w:lineRule="atLeast"/>
        <w:ind w:left="0"/>
        <w:jc w:val="both"/>
        <w:rPr>
          <w:kern w:val="2"/>
          <w:sz w:val="22"/>
          <w:szCs w:val="22"/>
          <w:lang w:val="en-US"/>
        </w:rPr>
      </w:pPr>
      <w:r>
        <w:rPr>
          <w:kern w:val="2"/>
          <w:sz w:val="22"/>
          <w:szCs w:val="22"/>
          <w:lang w:val="en-US"/>
        </w:rPr>
        <w:t xml:space="preserve">According to </w:t>
      </w:r>
      <w:r w:rsidR="00653C57">
        <w:rPr>
          <w:kern w:val="2"/>
          <w:sz w:val="22"/>
          <w:szCs w:val="22"/>
          <w:lang w:val="en-US"/>
        </w:rPr>
        <w:t xml:space="preserve">uplink channel measurements </w:t>
      </w:r>
      <w:r>
        <w:rPr>
          <w:kern w:val="2"/>
          <w:sz w:val="22"/>
          <w:szCs w:val="22"/>
          <w:lang w:val="en-US"/>
        </w:rPr>
        <w:t xml:space="preserve">on </w:t>
      </w:r>
      <w:r w:rsidR="00653C57">
        <w:rPr>
          <w:kern w:val="2"/>
          <w:sz w:val="22"/>
          <w:szCs w:val="22"/>
          <w:lang w:val="en-US"/>
        </w:rPr>
        <w:t>DMRS or SRS</w:t>
      </w:r>
      <w:r w:rsidR="005A3E2C">
        <w:rPr>
          <w:kern w:val="2"/>
          <w:sz w:val="22"/>
          <w:szCs w:val="22"/>
          <w:lang w:val="en-US"/>
        </w:rPr>
        <w:t>, BS determine</w:t>
      </w:r>
      <w:r w:rsidR="00B756E6">
        <w:rPr>
          <w:kern w:val="2"/>
          <w:sz w:val="22"/>
          <w:szCs w:val="22"/>
          <w:lang w:val="en-US"/>
        </w:rPr>
        <w:t>s</w:t>
      </w:r>
      <w:r w:rsidR="005A3E2C">
        <w:rPr>
          <w:kern w:val="2"/>
          <w:sz w:val="22"/>
          <w:szCs w:val="22"/>
          <w:lang w:val="en-US"/>
        </w:rPr>
        <w:t xml:space="preserve"> the</w:t>
      </w:r>
      <w:r w:rsidR="00640A29">
        <w:rPr>
          <w:kern w:val="2"/>
          <w:sz w:val="22"/>
          <w:szCs w:val="22"/>
          <w:lang w:val="en-US"/>
        </w:rPr>
        <w:t xml:space="preserve"> appropriate</w:t>
      </w:r>
      <w:r w:rsidR="005A3E2C">
        <w:rPr>
          <w:kern w:val="2"/>
          <w:sz w:val="22"/>
          <w:szCs w:val="22"/>
          <w:lang w:val="en-US"/>
        </w:rPr>
        <w:t xml:space="preserve"> scheduling parameters for either DL or UL transmission. Once </w:t>
      </w:r>
      <w:r w:rsidR="00653C57">
        <w:rPr>
          <w:kern w:val="2"/>
          <w:sz w:val="22"/>
          <w:szCs w:val="22"/>
          <w:lang w:val="en-US"/>
        </w:rPr>
        <w:t xml:space="preserve">a </w:t>
      </w:r>
      <w:r w:rsidR="005A3E2C">
        <w:rPr>
          <w:kern w:val="2"/>
          <w:sz w:val="22"/>
          <w:szCs w:val="22"/>
          <w:lang w:val="en-US"/>
        </w:rPr>
        <w:t xml:space="preserve">data packet </w:t>
      </w:r>
      <w:r w:rsidR="00653C57">
        <w:rPr>
          <w:kern w:val="2"/>
          <w:sz w:val="22"/>
          <w:szCs w:val="22"/>
          <w:lang w:val="en-US"/>
        </w:rPr>
        <w:t>fail</w:t>
      </w:r>
      <w:r w:rsidR="00DE1094">
        <w:rPr>
          <w:kern w:val="2"/>
          <w:sz w:val="22"/>
          <w:szCs w:val="22"/>
          <w:lang w:val="en-US"/>
        </w:rPr>
        <w:t>s</w:t>
      </w:r>
      <w:r w:rsidR="005A3E2C">
        <w:rPr>
          <w:kern w:val="2"/>
          <w:sz w:val="22"/>
          <w:szCs w:val="22"/>
          <w:lang w:val="en-US"/>
        </w:rPr>
        <w:t xml:space="preserve">, HARQ retransmission </w:t>
      </w:r>
      <w:r w:rsidR="00653C57">
        <w:rPr>
          <w:kern w:val="2"/>
          <w:sz w:val="22"/>
          <w:szCs w:val="22"/>
          <w:lang w:val="en-US"/>
        </w:rPr>
        <w:t xml:space="preserve">can </w:t>
      </w:r>
      <w:r w:rsidR="005A3E2C">
        <w:rPr>
          <w:kern w:val="2"/>
          <w:sz w:val="22"/>
          <w:szCs w:val="22"/>
          <w:lang w:val="en-US"/>
        </w:rPr>
        <w:t xml:space="preserve">be </w:t>
      </w:r>
      <w:r w:rsidR="00653C57">
        <w:rPr>
          <w:kern w:val="2"/>
          <w:sz w:val="22"/>
          <w:szCs w:val="22"/>
          <w:lang w:val="en-US"/>
        </w:rPr>
        <w:t>performed</w:t>
      </w:r>
      <w:r w:rsidR="005A3E2C">
        <w:rPr>
          <w:kern w:val="2"/>
          <w:sz w:val="22"/>
          <w:szCs w:val="22"/>
          <w:lang w:val="en-US"/>
        </w:rPr>
        <w:t xml:space="preserve">. Usually, there will be gaps between practical scheduling and best scheduling in theory due to </w:t>
      </w:r>
      <w:r w:rsidR="00653C57">
        <w:rPr>
          <w:kern w:val="2"/>
          <w:sz w:val="22"/>
          <w:szCs w:val="22"/>
          <w:lang w:val="en-US"/>
        </w:rPr>
        <w:t>measurement inaccuracy</w:t>
      </w:r>
      <w:r w:rsidR="005A3E2C">
        <w:rPr>
          <w:kern w:val="2"/>
          <w:sz w:val="22"/>
          <w:szCs w:val="22"/>
          <w:lang w:val="en-US"/>
        </w:rPr>
        <w:t xml:space="preserve"> </w:t>
      </w:r>
      <w:r w:rsidR="008002CD">
        <w:rPr>
          <w:kern w:val="2"/>
          <w:sz w:val="22"/>
          <w:szCs w:val="22"/>
          <w:lang w:val="en-US"/>
        </w:rPr>
        <w:t xml:space="preserve">and </w:t>
      </w:r>
      <w:r w:rsidR="005A3E2C">
        <w:rPr>
          <w:kern w:val="2"/>
          <w:sz w:val="22"/>
          <w:szCs w:val="22"/>
          <w:lang w:val="en-US"/>
        </w:rPr>
        <w:t xml:space="preserve">finite MCS levels (finite coding rate values), etc., which would cause resource waste. </w:t>
      </w:r>
      <w:r w:rsidR="00AA4F9F">
        <w:rPr>
          <w:kern w:val="2"/>
          <w:sz w:val="22"/>
          <w:szCs w:val="22"/>
          <w:lang w:val="en-US"/>
        </w:rPr>
        <w:t>As shown in Figure 2</w:t>
      </w:r>
      <w:r w:rsidR="00300183">
        <w:rPr>
          <w:kern w:val="2"/>
          <w:sz w:val="22"/>
          <w:szCs w:val="22"/>
          <w:lang w:val="en-US"/>
        </w:rPr>
        <w:t>, f</w:t>
      </w:r>
      <w:r w:rsidR="005A3E2C">
        <w:rPr>
          <w:kern w:val="2"/>
          <w:sz w:val="22"/>
          <w:szCs w:val="22"/>
          <w:lang w:val="en-US"/>
        </w:rPr>
        <w:t xml:space="preserve">or example, to decode current TBS, </w:t>
      </w:r>
      <w:r w:rsidR="00300183">
        <w:rPr>
          <w:kern w:val="2"/>
          <w:sz w:val="22"/>
          <w:szCs w:val="22"/>
          <w:lang w:val="en-US"/>
        </w:rPr>
        <w:t xml:space="preserve">there is a </w:t>
      </w:r>
      <w:r w:rsidR="008002CD">
        <w:rPr>
          <w:kern w:val="2"/>
          <w:sz w:val="22"/>
          <w:szCs w:val="22"/>
          <w:lang w:val="en-US"/>
        </w:rPr>
        <w:t xml:space="preserve">minimum number of </w:t>
      </w:r>
      <w:r w:rsidR="008002CD">
        <w:rPr>
          <w:rFonts w:hint="eastAsia"/>
          <w:kern w:val="2"/>
          <w:sz w:val="22"/>
          <w:szCs w:val="22"/>
          <w:lang w:val="en-US"/>
        </w:rPr>
        <w:t>coded</w:t>
      </w:r>
      <w:r w:rsidR="00300183">
        <w:rPr>
          <w:kern w:val="2"/>
          <w:sz w:val="22"/>
          <w:szCs w:val="22"/>
          <w:lang w:val="en-US"/>
        </w:rPr>
        <w:t xml:space="preserve"> bits </w:t>
      </w:r>
      <w:r w:rsidR="00B756E6">
        <w:rPr>
          <w:kern w:val="2"/>
          <w:sz w:val="22"/>
          <w:szCs w:val="22"/>
          <w:lang w:val="en-US"/>
        </w:rPr>
        <w:t>need to</w:t>
      </w:r>
      <w:r w:rsidR="00300183">
        <w:rPr>
          <w:kern w:val="2"/>
          <w:sz w:val="22"/>
          <w:szCs w:val="22"/>
          <w:lang w:val="en-US"/>
        </w:rPr>
        <w:t xml:space="preserve"> be transmitted (obtained at RX)</w:t>
      </w:r>
      <w:r w:rsidR="00B756E6">
        <w:rPr>
          <w:kern w:val="2"/>
          <w:sz w:val="22"/>
          <w:szCs w:val="22"/>
          <w:lang w:val="en-US"/>
        </w:rPr>
        <w:t xml:space="preserve"> and</w:t>
      </w:r>
      <w:r w:rsidR="00300183">
        <w:rPr>
          <w:kern w:val="2"/>
          <w:sz w:val="22"/>
          <w:szCs w:val="22"/>
          <w:lang w:val="en-US"/>
        </w:rPr>
        <w:t xml:space="preserve"> 4 HARQ transmission</w:t>
      </w:r>
      <w:r w:rsidR="00AF4E02">
        <w:rPr>
          <w:kern w:val="2"/>
          <w:sz w:val="22"/>
          <w:szCs w:val="22"/>
          <w:lang w:val="en-US"/>
        </w:rPr>
        <w:t>s</w:t>
      </w:r>
      <w:r w:rsidR="00300183">
        <w:rPr>
          <w:kern w:val="2"/>
          <w:sz w:val="22"/>
          <w:szCs w:val="22"/>
          <w:lang w:val="en-US"/>
        </w:rPr>
        <w:t xml:space="preserve"> are scheduled until the TBS is correct</w:t>
      </w:r>
      <w:r w:rsidR="00994FF2">
        <w:rPr>
          <w:kern w:val="2"/>
          <w:sz w:val="22"/>
          <w:szCs w:val="22"/>
          <w:lang w:val="en-US"/>
        </w:rPr>
        <w:t>ly</w:t>
      </w:r>
      <w:r w:rsidR="00300183">
        <w:rPr>
          <w:kern w:val="2"/>
          <w:sz w:val="22"/>
          <w:szCs w:val="22"/>
          <w:lang w:val="en-US"/>
        </w:rPr>
        <w:t xml:space="preserve"> decoded</w:t>
      </w:r>
      <w:r w:rsidR="00B756E6">
        <w:rPr>
          <w:kern w:val="2"/>
          <w:sz w:val="22"/>
          <w:szCs w:val="22"/>
          <w:lang w:val="en-US"/>
        </w:rPr>
        <w:t>.</w:t>
      </w:r>
      <w:r w:rsidR="00300183">
        <w:rPr>
          <w:kern w:val="2"/>
          <w:sz w:val="22"/>
          <w:szCs w:val="22"/>
          <w:lang w:val="en-US"/>
        </w:rPr>
        <w:t xml:space="preserve"> </w:t>
      </w:r>
      <w:r w:rsidR="00B756E6">
        <w:rPr>
          <w:kern w:val="2"/>
          <w:sz w:val="22"/>
          <w:szCs w:val="22"/>
          <w:lang w:val="en-US"/>
        </w:rPr>
        <w:t>D</w:t>
      </w:r>
      <w:r w:rsidR="00300183">
        <w:rPr>
          <w:kern w:val="2"/>
          <w:sz w:val="22"/>
          <w:szCs w:val="22"/>
          <w:lang w:val="en-US"/>
        </w:rPr>
        <w:t>ue to</w:t>
      </w:r>
      <w:r w:rsidR="00B756E6">
        <w:rPr>
          <w:kern w:val="2"/>
          <w:sz w:val="22"/>
          <w:szCs w:val="22"/>
          <w:lang w:val="en-US"/>
        </w:rPr>
        <w:t xml:space="preserve"> the</w:t>
      </w:r>
      <w:r w:rsidR="00300183">
        <w:rPr>
          <w:kern w:val="2"/>
          <w:sz w:val="22"/>
          <w:szCs w:val="22"/>
          <w:lang w:val="en-US"/>
        </w:rPr>
        <w:t xml:space="preserve"> inaccurate scheduling, </w:t>
      </w:r>
      <w:r w:rsidR="00B756E6">
        <w:rPr>
          <w:kern w:val="2"/>
          <w:sz w:val="22"/>
          <w:szCs w:val="22"/>
          <w:lang w:val="en-US"/>
        </w:rPr>
        <w:t xml:space="preserve">extra wasted resources (in blue color) are transmitted </w:t>
      </w:r>
      <w:r w:rsidR="00931248">
        <w:rPr>
          <w:kern w:val="2"/>
          <w:sz w:val="22"/>
          <w:szCs w:val="22"/>
          <w:lang w:val="en-US"/>
        </w:rPr>
        <w:t xml:space="preserve">and </w:t>
      </w:r>
      <w:r w:rsidR="00300183">
        <w:rPr>
          <w:kern w:val="2"/>
          <w:sz w:val="22"/>
          <w:szCs w:val="22"/>
          <w:lang w:val="en-US"/>
        </w:rPr>
        <w:t xml:space="preserve">the </w:t>
      </w:r>
      <w:r w:rsidR="0072753D">
        <w:rPr>
          <w:kern w:val="2"/>
          <w:sz w:val="22"/>
          <w:szCs w:val="22"/>
          <w:lang w:val="en-US"/>
        </w:rPr>
        <w:t xml:space="preserve">coverage  </w:t>
      </w:r>
      <w:r w:rsidR="00931248">
        <w:rPr>
          <w:kern w:val="2"/>
          <w:sz w:val="22"/>
          <w:szCs w:val="22"/>
          <w:lang w:val="en-US"/>
        </w:rPr>
        <w:t>would be degraded</w:t>
      </w:r>
      <w:r w:rsidR="00300183">
        <w:rPr>
          <w:kern w:val="2"/>
          <w:sz w:val="22"/>
          <w:szCs w:val="22"/>
          <w:lang w:val="en-US"/>
        </w:rPr>
        <w:t xml:space="preserve">. </w:t>
      </w:r>
    </w:p>
    <w:p w14:paraId="63742E73" w14:textId="1AC67BE6" w:rsidR="00A25F6B" w:rsidRPr="00D77B2A" w:rsidRDefault="00A25F6B" w:rsidP="002852E2">
      <w:pPr>
        <w:pStyle w:val="Paragraphedeliste"/>
        <w:spacing w:beforeLines="30" w:before="93" w:line="60" w:lineRule="atLeast"/>
        <w:ind w:left="0"/>
        <w:jc w:val="center"/>
        <w:rPr>
          <w:i/>
          <w:kern w:val="2"/>
          <w:sz w:val="22"/>
          <w:szCs w:val="22"/>
          <w:lang w:val="en-US"/>
        </w:rPr>
      </w:pPr>
      <w:r>
        <w:rPr>
          <w:noProof/>
          <w:lang w:val="en-US"/>
        </w:rPr>
        <w:drawing>
          <wp:inline distT="0" distB="0" distL="0" distR="0" wp14:anchorId="4B8BD5C2" wp14:editId="4AA3B2B4">
            <wp:extent cx="4806087" cy="61739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7403" cy="632980"/>
                    </a:xfrm>
                    <a:prstGeom prst="rect">
                      <a:avLst/>
                    </a:prstGeom>
                  </pic:spPr>
                </pic:pic>
              </a:graphicData>
            </a:graphic>
          </wp:inline>
        </w:drawing>
      </w:r>
    </w:p>
    <w:p w14:paraId="5061974D" w14:textId="16F0E6AE" w:rsidR="003B38E8" w:rsidRPr="00695F42" w:rsidRDefault="00607A27" w:rsidP="002852E2">
      <w:pPr>
        <w:pStyle w:val="Paragraphedeliste"/>
        <w:spacing w:beforeLines="30" w:before="93" w:line="60" w:lineRule="atLeast"/>
        <w:ind w:left="0"/>
        <w:jc w:val="center"/>
        <w:rPr>
          <w:b/>
          <w:kern w:val="2"/>
          <w:sz w:val="22"/>
          <w:szCs w:val="22"/>
          <w:lang w:val="en-US"/>
        </w:rPr>
      </w:pPr>
      <w:bookmarkStart w:id="6" w:name="OLE_LINK6"/>
      <w:r w:rsidRPr="00695F42">
        <w:rPr>
          <w:b/>
          <w:kern w:val="2"/>
          <w:sz w:val="22"/>
          <w:szCs w:val="22"/>
          <w:lang w:val="en-US"/>
        </w:rPr>
        <w:t>Figure 2: HARQ retransmission to decode TBS</w:t>
      </w:r>
      <w:bookmarkEnd w:id="6"/>
    </w:p>
    <w:p w14:paraId="4D592A35" w14:textId="03045EF8" w:rsidR="00C90665" w:rsidRPr="00D77B2A" w:rsidRDefault="00B46EE5" w:rsidP="002852E2">
      <w:pPr>
        <w:pStyle w:val="Heading3"/>
        <w:spacing w:beforeLines="30" w:before="93" w:after="0" w:line="60" w:lineRule="atLeast"/>
      </w:pPr>
      <w:r>
        <w:t>Factor 4</w:t>
      </w:r>
      <w:r w:rsidR="00C90665" w:rsidRPr="00D77B2A">
        <w:t xml:space="preserve">: Maximum </w:t>
      </w:r>
      <w:r w:rsidR="00C90665" w:rsidRPr="00D77B2A">
        <w:rPr>
          <w:rFonts w:hint="eastAsia"/>
        </w:rPr>
        <w:t xml:space="preserve">UE </w:t>
      </w:r>
      <w:r w:rsidR="00AF4E02">
        <w:t>t</w:t>
      </w:r>
      <w:r w:rsidR="00C90665" w:rsidRPr="00D77B2A">
        <w:t xml:space="preserve">ransmission power </w:t>
      </w:r>
    </w:p>
    <w:p w14:paraId="1D406478" w14:textId="685E294D" w:rsidR="00E24F15" w:rsidRDefault="00C90665" w:rsidP="002852E2">
      <w:pPr>
        <w:pStyle w:val="Paragraphedeliste"/>
        <w:spacing w:beforeLines="30" w:before="93" w:line="60" w:lineRule="atLeast"/>
        <w:ind w:left="0"/>
        <w:jc w:val="both"/>
        <w:rPr>
          <w:kern w:val="2"/>
          <w:sz w:val="22"/>
          <w:szCs w:val="22"/>
          <w:lang w:val="en-US"/>
        </w:rPr>
      </w:pPr>
      <w:r w:rsidRPr="00570310">
        <w:rPr>
          <w:kern w:val="2"/>
          <w:sz w:val="22"/>
          <w:szCs w:val="22"/>
          <w:lang w:val="en-US"/>
        </w:rPr>
        <w:t xml:space="preserve">UE power class: </w:t>
      </w:r>
      <w:r w:rsidRPr="00570310">
        <w:rPr>
          <w:rFonts w:hint="eastAsia"/>
          <w:kern w:val="2"/>
          <w:sz w:val="22"/>
          <w:szCs w:val="22"/>
          <w:lang w:val="en-US"/>
        </w:rPr>
        <w:t>T</w:t>
      </w:r>
      <w:r w:rsidRPr="00570310">
        <w:rPr>
          <w:kern w:val="2"/>
          <w:sz w:val="22"/>
          <w:szCs w:val="22"/>
          <w:lang w:val="en-US"/>
        </w:rPr>
        <w:t>o enable proper scheduling, UE will cooperate with BS to report UE capability, including UE power class which defines the maximum output power for any uplink transmission within the bandwidth of NR carrier. Typically, there are 3 UE power classes to match the UE hardware ability, namely power class 1 with 31 dBm (used in TDD</w:t>
      </w:r>
      <w:r>
        <w:rPr>
          <w:kern w:val="2"/>
          <w:sz w:val="22"/>
          <w:szCs w:val="22"/>
          <w:lang w:val="en-US"/>
        </w:rPr>
        <w:t xml:space="preserve"> and CPE</w:t>
      </w:r>
      <w:r w:rsidRPr="00570310">
        <w:rPr>
          <w:kern w:val="2"/>
          <w:sz w:val="22"/>
          <w:szCs w:val="22"/>
          <w:lang w:val="en-US"/>
        </w:rPr>
        <w:t>), power class 2 with 26 dBm and power class 3 with 23 dBm. Most UEs maintain power class 3 with very limited uplink transmission power because of RF hardware with low cost, however, this result</w:t>
      </w:r>
      <w:r>
        <w:rPr>
          <w:kern w:val="2"/>
          <w:sz w:val="22"/>
          <w:szCs w:val="22"/>
          <w:lang w:val="en-US"/>
        </w:rPr>
        <w:t>s</w:t>
      </w:r>
      <w:r w:rsidRPr="00570310">
        <w:rPr>
          <w:kern w:val="2"/>
          <w:sz w:val="22"/>
          <w:szCs w:val="22"/>
          <w:lang w:val="en-US"/>
        </w:rPr>
        <w:t xml:space="preserve"> in limited maximum uplink coverage. </w:t>
      </w:r>
    </w:p>
    <w:p w14:paraId="6C32D859" w14:textId="56F6A80E" w:rsidR="00C90665" w:rsidRPr="00D77B2A" w:rsidRDefault="00C90665" w:rsidP="002852E2">
      <w:pPr>
        <w:pStyle w:val="Paragraphedeliste"/>
        <w:spacing w:beforeLines="30" w:before="93" w:line="60" w:lineRule="atLeast"/>
        <w:ind w:left="0"/>
        <w:jc w:val="both"/>
        <w:rPr>
          <w:kern w:val="2"/>
          <w:sz w:val="22"/>
          <w:szCs w:val="22"/>
          <w:lang w:val="en-US"/>
        </w:rPr>
      </w:pPr>
      <w:r w:rsidRPr="00570310">
        <w:rPr>
          <w:kern w:val="2"/>
          <w:sz w:val="22"/>
          <w:szCs w:val="22"/>
          <w:lang w:val="en-US"/>
        </w:rPr>
        <w:lastRenderedPageBreak/>
        <w:t xml:space="preserve">Besides, SAR (Specific Absorption Ratio) limitation should also be considered to avoid large signal radiation harm to human body, such as the average transmit power within </w:t>
      </w:r>
      <w:r w:rsidR="00AF2335">
        <w:rPr>
          <w:kern w:val="2"/>
          <w:sz w:val="22"/>
          <w:szCs w:val="22"/>
          <w:lang w:val="en-US"/>
        </w:rPr>
        <w:t xml:space="preserve">a long </w:t>
      </w:r>
      <w:r w:rsidRPr="00570310">
        <w:rPr>
          <w:kern w:val="2"/>
          <w:sz w:val="22"/>
          <w:szCs w:val="22"/>
          <w:lang w:val="en-US"/>
        </w:rPr>
        <w:t xml:space="preserve">period should be </w:t>
      </w:r>
      <w:r w:rsidR="0072753D">
        <w:rPr>
          <w:kern w:val="2"/>
          <w:sz w:val="22"/>
          <w:szCs w:val="22"/>
          <w:lang w:val="en-US"/>
        </w:rPr>
        <w:t xml:space="preserve">no more </w:t>
      </w:r>
      <w:r w:rsidRPr="00570310">
        <w:rPr>
          <w:kern w:val="2"/>
          <w:sz w:val="22"/>
          <w:szCs w:val="22"/>
          <w:lang w:val="en-US"/>
        </w:rPr>
        <w:t xml:space="preserve">than 23dBm. </w:t>
      </w:r>
    </w:p>
    <w:p w14:paraId="75A2CCE2" w14:textId="33E6CAE6" w:rsidR="00C90665" w:rsidRPr="00D77B2A" w:rsidRDefault="00B46EE5" w:rsidP="002852E2">
      <w:pPr>
        <w:pStyle w:val="Heading3"/>
        <w:spacing w:beforeLines="30" w:before="93" w:after="0" w:line="60" w:lineRule="atLeast"/>
      </w:pPr>
      <w:r>
        <w:t>Factor 5</w:t>
      </w:r>
      <w:r w:rsidR="00C90665" w:rsidRPr="00D77B2A">
        <w:t>: TDD UL-DL configuration</w:t>
      </w:r>
    </w:p>
    <w:p w14:paraId="3050A1CB" w14:textId="1A455B0E" w:rsidR="00C90665" w:rsidRPr="00755E90" w:rsidRDefault="00755E90" w:rsidP="002852E2">
      <w:pPr>
        <w:pStyle w:val="Paragraphedeliste"/>
        <w:spacing w:beforeLines="30" w:before="93" w:line="60" w:lineRule="atLeast"/>
        <w:ind w:left="0"/>
        <w:jc w:val="both"/>
        <w:rPr>
          <w:kern w:val="2"/>
          <w:sz w:val="22"/>
          <w:szCs w:val="22"/>
          <w:lang w:val="en-US"/>
        </w:rPr>
      </w:pPr>
      <w:r w:rsidRPr="00D77B2A">
        <w:rPr>
          <w:kern w:val="2"/>
          <w:sz w:val="22"/>
          <w:szCs w:val="22"/>
          <w:lang w:val="en-US"/>
        </w:rPr>
        <w:t>Compared to FDD frame structure</w:t>
      </w:r>
      <w:r>
        <w:rPr>
          <w:kern w:val="2"/>
          <w:sz w:val="22"/>
          <w:szCs w:val="22"/>
          <w:lang w:val="en-US"/>
        </w:rPr>
        <w:t xml:space="preserve">, </w:t>
      </w:r>
      <w:r w:rsidR="00BA4122">
        <w:rPr>
          <w:kern w:val="2"/>
          <w:sz w:val="22"/>
          <w:szCs w:val="22"/>
          <w:lang w:val="en-US"/>
        </w:rPr>
        <w:t>a small</w:t>
      </w:r>
      <w:r w:rsidR="00BA4122" w:rsidRPr="00D77B2A">
        <w:rPr>
          <w:kern w:val="2"/>
          <w:sz w:val="22"/>
          <w:szCs w:val="22"/>
          <w:lang w:val="en-US"/>
        </w:rPr>
        <w:t xml:space="preserve"> UL transmission portion</w:t>
      </w:r>
      <w:r w:rsidR="00C90665" w:rsidRPr="00D77B2A">
        <w:rPr>
          <w:kern w:val="2"/>
          <w:sz w:val="22"/>
          <w:szCs w:val="22"/>
          <w:lang w:val="en-US"/>
        </w:rPr>
        <w:t xml:space="preserve"> in TDD</w:t>
      </w:r>
      <w:r w:rsidR="006D37CB">
        <w:rPr>
          <w:kern w:val="2"/>
          <w:sz w:val="22"/>
          <w:szCs w:val="22"/>
          <w:lang w:val="en-US"/>
        </w:rPr>
        <w:t xml:space="preserve"> </w:t>
      </w:r>
      <w:r w:rsidR="00C90665" w:rsidRPr="00D77B2A">
        <w:rPr>
          <w:kern w:val="2"/>
          <w:sz w:val="22"/>
          <w:szCs w:val="22"/>
          <w:lang w:val="en-US"/>
        </w:rPr>
        <w:t xml:space="preserve">mode is another key </w:t>
      </w:r>
      <w:r>
        <w:rPr>
          <w:kern w:val="2"/>
          <w:sz w:val="22"/>
          <w:szCs w:val="22"/>
          <w:lang w:val="en-US"/>
        </w:rPr>
        <w:t>limitation</w:t>
      </w:r>
      <w:r w:rsidRPr="00D77B2A">
        <w:rPr>
          <w:kern w:val="2"/>
          <w:sz w:val="22"/>
          <w:szCs w:val="22"/>
          <w:lang w:val="en-US"/>
        </w:rPr>
        <w:t xml:space="preserve"> </w:t>
      </w:r>
      <w:r>
        <w:rPr>
          <w:kern w:val="2"/>
          <w:sz w:val="22"/>
          <w:szCs w:val="22"/>
          <w:lang w:val="en-US"/>
        </w:rPr>
        <w:t>for</w:t>
      </w:r>
      <w:r w:rsidR="00C90665" w:rsidRPr="00D77B2A">
        <w:rPr>
          <w:kern w:val="2"/>
          <w:sz w:val="22"/>
          <w:szCs w:val="22"/>
          <w:lang w:val="en-US"/>
        </w:rPr>
        <w:t xml:space="preserve"> uplink coverage</w:t>
      </w:r>
      <w:r w:rsidR="0005146F">
        <w:rPr>
          <w:kern w:val="2"/>
          <w:sz w:val="22"/>
          <w:szCs w:val="22"/>
          <w:lang w:val="en-US"/>
        </w:rPr>
        <w:t>,</w:t>
      </w:r>
      <w:r w:rsidR="00C90665" w:rsidRPr="00D77B2A">
        <w:rPr>
          <w:kern w:val="2"/>
          <w:sz w:val="22"/>
          <w:szCs w:val="22"/>
          <w:lang w:val="en-US"/>
        </w:rPr>
        <w:t xml:space="preserve"> such as 4:1, 8:2, 7:3 </w:t>
      </w:r>
      <w:r w:rsidR="00AF60D5">
        <w:rPr>
          <w:kern w:val="2"/>
          <w:sz w:val="22"/>
          <w:szCs w:val="22"/>
          <w:lang w:val="en-US"/>
        </w:rPr>
        <w:t xml:space="preserve">of </w:t>
      </w:r>
      <w:r w:rsidR="00C90665" w:rsidRPr="00D77B2A">
        <w:rPr>
          <w:kern w:val="2"/>
          <w:sz w:val="22"/>
          <w:szCs w:val="22"/>
          <w:lang w:val="en-US"/>
        </w:rPr>
        <w:t>DL</w:t>
      </w:r>
      <w:r w:rsidR="002315E0">
        <w:rPr>
          <w:kern w:val="2"/>
          <w:sz w:val="22"/>
          <w:szCs w:val="22"/>
          <w:lang w:val="en-US"/>
        </w:rPr>
        <w:t>:</w:t>
      </w:r>
      <w:r w:rsidR="00C90665" w:rsidRPr="00D77B2A">
        <w:rPr>
          <w:kern w:val="2"/>
          <w:sz w:val="22"/>
          <w:szCs w:val="22"/>
          <w:lang w:val="en-US"/>
        </w:rPr>
        <w:t>UL</w:t>
      </w:r>
      <w:r w:rsidR="002315E0">
        <w:rPr>
          <w:kern w:val="2"/>
          <w:sz w:val="22"/>
          <w:szCs w:val="22"/>
          <w:lang w:val="en-US"/>
        </w:rPr>
        <w:t xml:space="preserve"> </w:t>
      </w:r>
      <w:r w:rsidR="00906ED0">
        <w:rPr>
          <w:kern w:val="2"/>
          <w:sz w:val="22"/>
          <w:szCs w:val="22"/>
          <w:lang w:val="en-US"/>
        </w:rPr>
        <w:t>TDD</w:t>
      </w:r>
      <w:r w:rsidR="00C90665" w:rsidRPr="00D77B2A">
        <w:rPr>
          <w:kern w:val="2"/>
          <w:sz w:val="22"/>
          <w:szCs w:val="22"/>
          <w:lang w:val="en-US"/>
        </w:rPr>
        <w:t xml:space="preserve"> configurations</w:t>
      </w:r>
      <w:r w:rsidR="000473C6">
        <w:rPr>
          <w:kern w:val="2"/>
          <w:sz w:val="22"/>
          <w:szCs w:val="22"/>
          <w:lang w:val="en-US"/>
        </w:rPr>
        <w:t>.</w:t>
      </w:r>
    </w:p>
    <w:p w14:paraId="0A61CC27" w14:textId="29410121" w:rsidR="00C90665" w:rsidRPr="00D77B2A" w:rsidRDefault="00C90665" w:rsidP="002852E2">
      <w:pPr>
        <w:pStyle w:val="Heading3"/>
        <w:spacing w:beforeLines="30" w:before="93" w:after="0" w:line="60" w:lineRule="atLeast"/>
      </w:pPr>
      <w:r w:rsidRPr="00D77B2A">
        <w:t xml:space="preserve">Factor </w:t>
      </w:r>
      <w:r w:rsidR="00783002">
        <w:t>6</w:t>
      </w:r>
      <w:r w:rsidRPr="00D77B2A">
        <w:t>: UL transmission frequency</w:t>
      </w:r>
      <w:r>
        <w:t xml:space="preserve"> band</w:t>
      </w:r>
    </w:p>
    <w:p w14:paraId="4B4C61B4" w14:textId="7ECD11D5" w:rsidR="000651A4" w:rsidRDefault="00C90665" w:rsidP="002852E2">
      <w:pPr>
        <w:pStyle w:val="Paragraphedeliste"/>
        <w:spacing w:beforeLines="30" w:before="93" w:line="60" w:lineRule="atLeast"/>
        <w:ind w:left="0"/>
        <w:jc w:val="both"/>
        <w:rPr>
          <w:kern w:val="2"/>
          <w:sz w:val="22"/>
          <w:szCs w:val="22"/>
          <w:lang w:val="en-US"/>
        </w:rPr>
      </w:pPr>
      <w:bookmarkStart w:id="7" w:name="OLE_LINK1"/>
      <w:r w:rsidRPr="00D77B2A">
        <w:rPr>
          <w:kern w:val="2"/>
          <w:sz w:val="22"/>
          <w:szCs w:val="22"/>
          <w:lang w:val="en-US"/>
        </w:rPr>
        <w:t>Signals at higher frequency bands will experience large</w:t>
      </w:r>
      <w:r w:rsidR="00352E88">
        <w:rPr>
          <w:rFonts w:hint="eastAsia"/>
          <w:kern w:val="2"/>
          <w:sz w:val="22"/>
          <w:szCs w:val="22"/>
          <w:lang w:val="en-US"/>
        </w:rPr>
        <w:t>r</w:t>
      </w:r>
      <w:r w:rsidRPr="00D77B2A">
        <w:rPr>
          <w:kern w:val="2"/>
          <w:sz w:val="22"/>
          <w:szCs w:val="22"/>
          <w:lang w:val="en-US"/>
        </w:rPr>
        <w:t xml:space="preserve"> pathloss</w:t>
      </w:r>
      <w:r w:rsidR="00352E88">
        <w:rPr>
          <w:kern w:val="2"/>
          <w:sz w:val="22"/>
          <w:szCs w:val="22"/>
          <w:lang w:val="en-US"/>
        </w:rPr>
        <w:t xml:space="preserve"> </w:t>
      </w:r>
      <w:r w:rsidRPr="00D77B2A">
        <w:rPr>
          <w:kern w:val="2"/>
          <w:sz w:val="22"/>
          <w:szCs w:val="22"/>
          <w:lang w:val="en-US"/>
        </w:rPr>
        <w:t>and penetration loss</w:t>
      </w:r>
      <w:r w:rsidR="00040515">
        <w:rPr>
          <w:kern w:val="2"/>
          <w:sz w:val="22"/>
          <w:szCs w:val="22"/>
          <w:lang w:val="en-US"/>
        </w:rPr>
        <w:t xml:space="preserve">, </w:t>
      </w:r>
      <w:r w:rsidR="00E12063">
        <w:rPr>
          <w:kern w:val="2"/>
          <w:sz w:val="22"/>
          <w:szCs w:val="22"/>
          <w:lang w:val="en-US"/>
        </w:rPr>
        <w:t>thus</w:t>
      </w:r>
      <w:r w:rsidR="0035758B">
        <w:rPr>
          <w:kern w:val="2"/>
          <w:sz w:val="22"/>
          <w:szCs w:val="22"/>
          <w:lang w:val="en-US"/>
        </w:rPr>
        <w:t xml:space="preserve"> </w:t>
      </w:r>
      <w:r w:rsidR="00040515">
        <w:rPr>
          <w:kern w:val="2"/>
          <w:sz w:val="22"/>
          <w:szCs w:val="22"/>
          <w:lang w:val="en-US"/>
        </w:rPr>
        <w:t>received signals with very low powers would degrade the channel estimation and demodulation performance.</w:t>
      </w:r>
      <w:r w:rsidRPr="00D77B2A">
        <w:rPr>
          <w:kern w:val="2"/>
          <w:sz w:val="22"/>
          <w:szCs w:val="22"/>
          <w:lang w:val="en-US"/>
        </w:rPr>
        <w:t xml:space="preserve"> </w:t>
      </w:r>
    </w:p>
    <w:bookmarkEnd w:id="7"/>
    <w:p w14:paraId="3E14ABB2" w14:textId="466D5298" w:rsidR="00C90665" w:rsidRDefault="003C7F86" w:rsidP="009E1D66">
      <w:pPr>
        <w:pStyle w:val="Heading3"/>
      </w:pPr>
      <w:r>
        <w:rPr>
          <w:rFonts w:hint="eastAsia"/>
          <w:lang w:eastAsia="zh-CN"/>
        </w:rPr>
        <w:t>O</w:t>
      </w:r>
      <w:r>
        <w:rPr>
          <w:lang w:eastAsia="zh-CN"/>
        </w:rPr>
        <w:t>ther factors</w:t>
      </w:r>
    </w:p>
    <w:p w14:paraId="6B06588C" w14:textId="098A50AF" w:rsidR="003C7F86" w:rsidRDefault="003C7F86" w:rsidP="009E1D66">
      <w:pPr>
        <w:rPr>
          <w:sz w:val="22"/>
        </w:rPr>
      </w:pPr>
      <w:r w:rsidRPr="009E1D66">
        <w:rPr>
          <w:rFonts w:ascii="Times New Roman" w:eastAsia="宋体" w:hAnsi="Times New Roman" w:cs="Times New Roman"/>
          <w:sz w:val="22"/>
        </w:rPr>
        <w:t xml:space="preserve">Other </w:t>
      </w:r>
      <w:r>
        <w:rPr>
          <w:rFonts w:ascii="Times New Roman" w:eastAsia="宋体" w:hAnsi="Times New Roman" w:cs="Times New Roman"/>
          <w:sz w:val="22"/>
        </w:rPr>
        <w:t xml:space="preserve">factors which put limitations on </w:t>
      </w:r>
      <w:r w:rsidR="007B3A07">
        <w:rPr>
          <w:rFonts w:ascii="Times New Roman" w:eastAsia="宋体" w:hAnsi="Times New Roman" w:cs="Times New Roman"/>
          <w:sz w:val="22"/>
        </w:rPr>
        <w:t xml:space="preserve">cell </w:t>
      </w:r>
      <w:r>
        <w:rPr>
          <w:rFonts w:ascii="Times New Roman" w:eastAsia="宋体" w:hAnsi="Times New Roman" w:cs="Times New Roman"/>
          <w:sz w:val="22"/>
        </w:rPr>
        <w:t>coverage can also be studied, such as maximum power reduction, network interference, limited UE</w:t>
      </w:r>
      <w:r w:rsidR="009334F9">
        <w:rPr>
          <w:rFonts w:ascii="Times New Roman" w:eastAsia="宋体" w:hAnsi="Times New Roman" w:cs="Times New Roman"/>
          <w:sz w:val="22"/>
        </w:rPr>
        <w:t xml:space="preserve"> antennas</w:t>
      </w:r>
      <w:r>
        <w:rPr>
          <w:rFonts w:ascii="Times New Roman" w:eastAsia="宋体" w:hAnsi="Times New Roman" w:cs="Times New Roman"/>
          <w:sz w:val="22"/>
        </w:rPr>
        <w:t>, etc.</w:t>
      </w:r>
    </w:p>
    <w:p w14:paraId="4BBBB09F" w14:textId="77777777" w:rsidR="001D46AB" w:rsidRPr="005300C1" w:rsidRDefault="001D46AB" w:rsidP="002852E2">
      <w:pPr>
        <w:spacing w:beforeLines="30" w:before="93" w:line="60" w:lineRule="atLeast"/>
        <w:rPr>
          <w:rFonts w:ascii="Times New Roman" w:eastAsia="宋体" w:hAnsi="Times New Roman" w:cs="Times New Roman"/>
          <w:sz w:val="22"/>
        </w:rPr>
      </w:pPr>
    </w:p>
    <w:p w14:paraId="6D10C95F" w14:textId="77777777" w:rsidR="001D46AB" w:rsidRDefault="001D46AB" w:rsidP="002852E2">
      <w:pPr>
        <w:pStyle w:val="Heading1"/>
        <w:spacing w:beforeLines="30" w:before="93" w:after="0" w:line="60" w:lineRule="atLeast"/>
      </w:pPr>
      <w:r>
        <w:t>Conclusion</w:t>
      </w:r>
      <w:r w:rsidRPr="00CF195E">
        <w:t xml:space="preserve"> </w:t>
      </w:r>
    </w:p>
    <w:p w14:paraId="15C3343F" w14:textId="0669AFD2" w:rsidR="00C22CCB" w:rsidRPr="00E3740B" w:rsidRDefault="00C22CCB" w:rsidP="002852E2">
      <w:pPr>
        <w:spacing w:beforeLines="30" w:before="93" w:line="60" w:lineRule="atLeast"/>
        <w:rPr>
          <w:rFonts w:ascii="Times New Roman" w:eastAsia="宋体" w:hAnsi="Times New Roman" w:cs="Times New Roman"/>
          <w:i/>
          <w:kern w:val="0"/>
          <w:sz w:val="22"/>
          <w:lang w:eastAsia="ja-JP"/>
        </w:rPr>
      </w:pPr>
      <w:r w:rsidRPr="003D4F85">
        <w:rPr>
          <w:rFonts w:ascii="Times New Roman" w:eastAsia="宋体" w:hAnsi="Times New Roman" w:cs="Times New Roman"/>
          <w:b/>
          <w:i/>
          <w:kern w:val="0"/>
          <w:sz w:val="22"/>
          <w:lang w:eastAsia="ja-JP"/>
        </w:rPr>
        <w:t xml:space="preserve">Proposal 1: </w:t>
      </w:r>
      <w:r w:rsidR="007D2C42">
        <w:rPr>
          <w:rFonts w:ascii="Times New Roman" w:eastAsia="宋体" w:hAnsi="Times New Roman" w:cs="Times New Roman"/>
          <w:i/>
          <w:kern w:val="0"/>
          <w:sz w:val="22"/>
          <w:lang w:eastAsia="ja-JP"/>
        </w:rPr>
        <w:t>F</w:t>
      </w:r>
      <w:r w:rsidRPr="00E3740B">
        <w:rPr>
          <w:rFonts w:ascii="Times New Roman" w:eastAsia="宋体" w:hAnsi="Times New Roman" w:cs="Times New Roman"/>
          <w:i/>
          <w:kern w:val="0"/>
          <w:sz w:val="22"/>
          <w:lang w:eastAsia="ja-JP"/>
        </w:rPr>
        <w:t>or FR1, coverage of PUSCH and PUCCH need to be studied with a higher priority.</w:t>
      </w:r>
    </w:p>
    <w:p w14:paraId="7CB7FF5E" w14:textId="4AEA905B" w:rsidR="00C22CCB" w:rsidRPr="00E3740B" w:rsidRDefault="00C22CCB" w:rsidP="002852E2">
      <w:pPr>
        <w:pStyle w:val="ListParagraph"/>
        <w:numPr>
          <w:ilvl w:val="0"/>
          <w:numId w:val="11"/>
        </w:numPr>
        <w:spacing w:beforeLines="30" w:before="93" w:line="60" w:lineRule="atLeast"/>
        <w:ind w:firstLineChars="0"/>
        <w:rPr>
          <w:rFonts w:ascii="Times New Roman" w:eastAsia="宋体" w:hAnsi="Times New Roman" w:cs="Times New Roman"/>
          <w:i/>
          <w:kern w:val="0"/>
          <w:sz w:val="22"/>
          <w:lang w:eastAsia="ja-JP"/>
        </w:rPr>
      </w:pPr>
      <w:r w:rsidRPr="00E3740B">
        <w:rPr>
          <w:rFonts w:ascii="Times New Roman" w:eastAsia="宋体" w:hAnsi="Times New Roman" w:cs="Times New Roman"/>
          <w:i/>
          <w:kern w:val="0"/>
          <w:sz w:val="22"/>
          <w:lang w:eastAsia="ja-JP"/>
        </w:rPr>
        <w:t>F</w:t>
      </w:r>
      <w:r w:rsidRPr="00E3740B">
        <w:rPr>
          <w:rFonts w:ascii="Times New Roman" w:eastAsia="宋体" w:hAnsi="Times New Roman" w:cs="Times New Roman" w:hint="eastAsia"/>
          <w:i/>
          <w:kern w:val="0"/>
          <w:sz w:val="22"/>
          <w:lang w:eastAsia="ja-JP"/>
        </w:rPr>
        <w:t>or</w:t>
      </w:r>
      <w:r w:rsidRPr="00E3740B">
        <w:rPr>
          <w:rFonts w:ascii="Times New Roman" w:eastAsia="宋体" w:hAnsi="Times New Roman" w:cs="Times New Roman"/>
          <w:i/>
          <w:kern w:val="0"/>
          <w:sz w:val="22"/>
          <w:lang w:eastAsia="ja-JP"/>
        </w:rPr>
        <w:t xml:space="preserve"> PUSCH</w:t>
      </w:r>
      <w:r w:rsidR="00326E31">
        <w:rPr>
          <w:rFonts w:ascii="Times New Roman" w:eastAsia="宋体" w:hAnsi="Times New Roman" w:cs="Times New Roman"/>
          <w:i/>
          <w:kern w:val="0"/>
          <w:sz w:val="22"/>
          <w:lang w:eastAsia="ja-JP"/>
        </w:rPr>
        <w:t xml:space="preserve"> at FR1</w:t>
      </w:r>
      <w:r w:rsidRPr="00E3740B">
        <w:rPr>
          <w:rFonts w:ascii="Times New Roman" w:eastAsia="宋体" w:hAnsi="Times New Roman" w:cs="Times New Roman"/>
          <w:i/>
          <w:kern w:val="0"/>
          <w:sz w:val="22"/>
          <w:lang w:eastAsia="ja-JP"/>
        </w:rPr>
        <w:t>:</w:t>
      </w:r>
      <w:r w:rsidRPr="00E3740B">
        <w:rPr>
          <w:rFonts w:ascii="Times New Roman" w:eastAsia="宋体" w:hAnsi="Times New Roman" w:cs="Times New Roman" w:hint="eastAsia"/>
          <w:i/>
          <w:kern w:val="0"/>
          <w:sz w:val="22"/>
          <w:lang w:eastAsia="ja-JP"/>
        </w:rPr>
        <w:t xml:space="preserve"> </w:t>
      </w:r>
      <w:r w:rsidRPr="00E3740B">
        <w:rPr>
          <w:rFonts w:ascii="Times New Roman" w:eastAsia="宋体" w:hAnsi="Times New Roman" w:cs="Times New Roman"/>
          <w:i/>
          <w:kern w:val="0"/>
          <w:sz w:val="22"/>
          <w:lang w:eastAsia="ja-JP"/>
        </w:rPr>
        <w:t>the target data rate for eMBB service is 1Mbps, 100kbps and 100kbps for urban (ISD=500m), rural (ISD=1732 m) and rural with long distance (ISD&gt;10 km) scenarios, respectively.</w:t>
      </w:r>
    </w:p>
    <w:p w14:paraId="39CCB8FA" w14:textId="77777777" w:rsidR="00C22CCB" w:rsidRPr="00E3740B" w:rsidRDefault="00C22CCB" w:rsidP="002852E2">
      <w:pPr>
        <w:pStyle w:val="ListParagraph"/>
        <w:numPr>
          <w:ilvl w:val="0"/>
          <w:numId w:val="10"/>
        </w:numPr>
        <w:spacing w:beforeLines="30" w:before="93" w:line="60" w:lineRule="atLeast"/>
        <w:ind w:firstLineChars="0"/>
        <w:rPr>
          <w:rFonts w:ascii="Times New Roman" w:eastAsia="宋体" w:hAnsi="Times New Roman" w:cs="Times New Roman"/>
          <w:i/>
          <w:kern w:val="0"/>
          <w:sz w:val="22"/>
          <w:lang w:eastAsia="ja-JP"/>
        </w:rPr>
      </w:pPr>
      <w:r w:rsidRPr="00E3740B">
        <w:rPr>
          <w:rFonts w:ascii="Times New Roman" w:eastAsia="宋体" w:hAnsi="Times New Roman" w:cs="Times New Roman"/>
          <w:i/>
          <w:kern w:val="0"/>
          <w:sz w:val="22"/>
          <w:lang w:eastAsia="ja-JP"/>
        </w:rPr>
        <w:t xml:space="preserve">For PUCCH: coverage of PUCCH format 1 should be studied as a reference to judge whether PUCCH needs coverage enhancement. </w:t>
      </w:r>
    </w:p>
    <w:p w14:paraId="405887F5" w14:textId="3253329D" w:rsidR="00BF4354" w:rsidRPr="00E3740B" w:rsidRDefault="00BF4354" w:rsidP="002852E2">
      <w:pPr>
        <w:spacing w:beforeLines="30" w:before="93" w:line="60" w:lineRule="atLeast"/>
        <w:rPr>
          <w:rFonts w:ascii="Times New Roman" w:hAnsi="Times New Roman" w:cs="Times New Roman"/>
          <w:i/>
          <w:kern w:val="0"/>
          <w:sz w:val="22"/>
        </w:rPr>
      </w:pPr>
      <w:r w:rsidRPr="003D4F85">
        <w:rPr>
          <w:rFonts w:ascii="Times New Roman" w:hAnsi="Times New Roman" w:cs="Times New Roman" w:hint="eastAsia"/>
          <w:b/>
          <w:i/>
          <w:kern w:val="0"/>
          <w:sz w:val="22"/>
        </w:rPr>
        <w:t>Proposal 2:</w:t>
      </w:r>
      <w:r>
        <w:rPr>
          <w:rFonts w:ascii="Times New Roman" w:hAnsi="Times New Roman" w:cs="Times New Roman"/>
          <w:b/>
          <w:i/>
          <w:kern w:val="0"/>
          <w:sz w:val="22"/>
        </w:rPr>
        <w:t xml:space="preserve"> </w:t>
      </w:r>
      <w:r w:rsidR="007E00C2">
        <w:rPr>
          <w:rFonts w:ascii="Times New Roman" w:hAnsi="Times New Roman" w:cs="Times New Roman"/>
          <w:i/>
          <w:kern w:val="0"/>
          <w:sz w:val="22"/>
        </w:rPr>
        <w:t>C</w:t>
      </w:r>
      <w:r w:rsidRPr="00E3740B">
        <w:rPr>
          <w:rFonts w:ascii="Times New Roman" w:hAnsi="Times New Roman" w:cs="Times New Roman"/>
          <w:i/>
          <w:kern w:val="0"/>
          <w:sz w:val="22"/>
        </w:rPr>
        <w:t>overage of other channels need</w:t>
      </w:r>
      <w:r w:rsidR="00502046">
        <w:rPr>
          <w:rFonts w:ascii="Times New Roman" w:hAnsi="Times New Roman" w:cs="Times New Roman"/>
          <w:i/>
          <w:kern w:val="0"/>
          <w:sz w:val="22"/>
        </w:rPr>
        <w:t>ed</w:t>
      </w:r>
      <w:r w:rsidRPr="00E3740B">
        <w:rPr>
          <w:rFonts w:ascii="Times New Roman" w:hAnsi="Times New Roman" w:cs="Times New Roman"/>
          <w:i/>
          <w:kern w:val="0"/>
          <w:sz w:val="22"/>
        </w:rPr>
        <w:t xml:space="preserve"> to be studied</w:t>
      </w:r>
      <w:r w:rsidR="0001072A">
        <w:rPr>
          <w:rFonts w:ascii="Times New Roman" w:hAnsi="Times New Roman" w:cs="Times New Roman"/>
          <w:i/>
          <w:kern w:val="0"/>
          <w:sz w:val="22"/>
        </w:rPr>
        <w:t xml:space="preserve"> include</w:t>
      </w:r>
      <w:r w:rsidR="000B2E4B">
        <w:rPr>
          <w:rFonts w:ascii="Times New Roman" w:hAnsi="Times New Roman" w:cs="Times New Roman"/>
          <w:i/>
          <w:kern w:val="0"/>
          <w:sz w:val="22"/>
        </w:rPr>
        <w:t>:</w:t>
      </w:r>
    </w:p>
    <w:p w14:paraId="1F6491F4" w14:textId="755A08B5" w:rsidR="00BF4354" w:rsidRPr="00E3740B" w:rsidRDefault="00CB1DE7" w:rsidP="002852E2">
      <w:pPr>
        <w:pStyle w:val="ListParagraph"/>
        <w:numPr>
          <w:ilvl w:val="0"/>
          <w:numId w:val="10"/>
        </w:numPr>
        <w:spacing w:beforeLines="30" w:before="93" w:line="60" w:lineRule="atLeast"/>
        <w:ind w:firstLineChars="0"/>
        <w:rPr>
          <w:rFonts w:ascii="Times New Roman" w:hAnsi="Times New Roman" w:cs="Times New Roman"/>
          <w:i/>
          <w:kern w:val="0"/>
          <w:sz w:val="22"/>
        </w:rPr>
      </w:pPr>
      <w:r>
        <w:rPr>
          <w:rFonts w:ascii="Times New Roman" w:hAnsi="Times New Roman" w:cs="Times New Roman"/>
          <w:i/>
          <w:kern w:val="0"/>
          <w:sz w:val="22"/>
        </w:rPr>
        <w:t>F</w:t>
      </w:r>
      <w:r w:rsidR="00BF4354" w:rsidRPr="00E3740B">
        <w:rPr>
          <w:rFonts w:ascii="Times New Roman" w:hAnsi="Times New Roman" w:cs="Times New Roman"/>
          <w:i/>
          <w:kern w:val="0"/>
          <w:sz w:val="22"/>
        </w:rPr>
        <w:t xml:space="preserve">or FR1, coverage of Msg3, PDSCH and PDCCH </w:t>
      </w:r>
      <w:r w:rsidR="003E7765">
        <w:rPr>
          <w:rFonts w:ascii="Times New Roman" w:hAnsi="Times New Roman" w:cs="Times New Roman"/>
          <w:i/>
          <w:kern w:val="0"/>
          <w:sz w:val="22"/>
        </w:rPr>
        <w:t>can</w:t>
      </w:r>
      <w:r w:rsidR="003E7765" w:rsidRPr="00E3740B">
        <w:rPr>
          <w:rFonts w:ascii="Times New Roman" w:hAnsi="Times New Roman" w:cs="Times New Roman"/>
          <w:i/>
          <w:kern w:val="0"/>
          <w:sz w:val="22"/>
        </w:rPr>
        <w:t xml:space="preserve"> </w:t>
      </w:r>
      <w:r w:rsidR="00BF4354" w:rsidRPr="00E3740B">
        <w:rPr>
          <w:rFonts w:ascii="Times New Roman" w:hAnsi="Times New Roman" w:cs="Times New Roman"/>
          <w:i/>
          <w:kern w:val="0"/>
          <w:sz w:val="22"/>
        </w:rPr>
        <w:t xml:space="preserve">also be studied to determine which channel needs coverage enhancement; </w:t>
      </w:r>
    </w:p>
    <w:p w14:paraId="2D991FAF" w14:textId="0013FDE6" w:rsidR="00C67BE1" w:rsidRPr="00E3740B" w:rsidRDefault="00CB1DE7" w:rsidP="002852E2">
      <w:pPr>
        <w:pStyle w:val="ListParagraph"/>
        <w:numPr>
          <w:ilvl w:val="0"/>
          <w:numId w:val="10"/>
        </w:numPr>
        <w:spacing w:beforeLines="30" w:before="93" w:line="60" w:lineRule="atLeast"/>
        <w:ind w:firstLineChars="0"/>
        <w:rPr>
          <w:rFonts w:ascii="Times New Roman" w:hAnsi="Times New Roman" w:cs="Times New Roman"/>
          <w:i/>
          <w:kern w:val="0"/>
          <w:sz w:val="22"/>
        </w:rPr>
      </w:pPr>
      <w:r>
        <w:rPr>
          <w:rFonts w:ascii="Times New Roman" w:hAnsi="Times New Roman" w:cs="Times New Roman"/>
          <w:i/>
          <w:kern w:val="0"/>
          <w:sz w:val="22"/>
        </w:rPr>
        <w:t>F</w:t>
      </w:r>
      <w:r w:rsidR="00BF4354" w:rsidRPr="00E3740B">
        <w:rPr>
          <w:rFonts w:ascii="Times New Roman" w:hAnsi="Times New Roman" w:cs="Times New Roman"/>
          <w:i/>
          <w:kern w:val="0"/>
          <w:sz w:val="22"/>
        </w:rPr>
        <w:t xml:space="preserve">or FR2, the coverage of Msg3, PDSCH, PDCCH, </w:t>
      </w:r>
      <w:r w:rsidR="005C212F">
        <w:rPr>
          <w:rFonts w:ascii="Times New Roman" w:hAnsi="Times New Roman" w:cs="Times New Roman"/>
          <w:i/>
          <w:kern w:val="0"/>
          <w:sz w:val="22"/>
        </w:rPr>
        <w:t>SS/</w:t>
      </w:r>
      <w:r w:rsidR="00BF4354" w:rsidRPr="00E3740B">
        <w:rPr>
          <w:rFonts w:ascii="Times New Roman" w:hAnsi="Times New Roman" w:cs="Times New Roman"/>
          <w:i/>
          <w:kern w:val="0"/>
          <w:sz w:val="22"/>
        </w:rPr>
        <w:t xml:space="preserve">PBCH and PRACH </w:t>
      </w:r>
      <w:r w:rsidR="003E7765">
        <w:rPr>
          <w:rFonts w:ascii="Times New Roman" w:hAnsi="Times New Roman" w:cs="Times New Roman"/>
          <w:i/>
          <w:kern w:val="0"/>
          <w:sz w:val="22"/>
        </w:rPr>
        <w:t>can</w:t>
      </w:r>
      <w:r w:rsidR="003E7765" w:rsidRPr="00E3740B">
        <w:rPr>
          <w:rFonts w:ascii="Times New Roman" w:hAnsi="Times New Roman" w:cs="Times New Roman"/>
          <w:i/>
          <w:kern w:val="0"/>
          <w:sz w:val="22"/>
        </w:rPr>
        <w:t xml:space="preserve"> </w:t>
      </w:r>
      <w:r w:rsidR="00BF4354" w:rsidRPr="00E3740B">
        <w:rPr>
          <w:rFonts w:ascii="Times New Roman" w:hAnsi="Times New Roman" w:cs="Times New Roman"/>
          <w:i/>
          <w:kern w:val="0"/>
          <w:sz w:val="22"/>
        </w:rPr>
        <w:t>also be studied to determine which channel needs coverage enhancement.</w:t>
      </w:r>
    </w:p>
    <w:p w14:paraId="5BD1D878" w14:textId="0EBD1B9D" w:rsidR="009D73A6" w:rsidRPr="009D73A6" w:rsidRDefault="009D73A6" w:rsidP="009D73A6">
      <w:pPr>
        <w:spacing w:beforeLines="30" w:before="93" w:line="60" w:lineRule="atLeast"/>
        <w:rPr>
          <w:lang w:eastAsia="en-US"/>
        </w:rPr>
      </w:pPr>
      <w:r>
        <w:rPr>
          <w:rFonts w:ascii="Times New Roman" w:hAnsi="Times New Roman" w:cs="Times New Roman" w:hint="eastAsia"/>
          <w:b/>
          <w:i/>
          <w:kern w:val="0"/>
          <w:sz w:val="22"/>
        </w:rPr>
        <w:t>P</w:t>
      </w:r>
      <w:r>
        <w:rPr>
          <w:rFonts w:ascii="Times New Roman" w:hAnsi="Times New Roman" w:cs="Times New Roman"/>
          <w:b/>
          <w:i/>
          <w:kern w:val="0"/>
          <w:sz w:val="22"/>
        </w:rPr>
        <w:t xml:space="preserve">roposal 3: </w:t>
      </w:r>
      <w:r w:rsidRPr="008F0606">
        <w:rPr>
          <w:rFonts w:ascii="Times New Roman" w:eastAsia="宋体" w:hAnsi="Times New Roman" w:cs="Times New Roman"/>
          <w:i/>
          <w:sz w:val="22"/>
        </w:rPr>
        <w:t>Reuse the evaluation methodology of link budget in IMT-2020 self-evaluation for Rel-1</w:t>
      </w:r>
      <w:r w:rsidR="008F0606">
        <w:rPr>
          <w:rFonts w:ascii="Times New Roman" w:eastAsia="宋体" w:hAnsi="Times New Roman" w:cs="Times New Roman"/>
          <w:i/>
          <w:sz w:val="22"/>
        </w:rPr>
        <w:t>7 NR coverage enhancement</w:t>
      </w:r>
      <w:r w:rsidRPr="008F0606">
        <w:rPr>
          <w:rFonts w:ascii="Times New Roman" w:eastAsia="宋体" w:hAnsi="Times New Roman" w:cs="Times New Roman"/>
          <w:i/>
          <w:sz w:val="22"/>
        </w:rPr>
        <w:t>.</w:t>
      </w:r>
    </w:p>
    <w:p w14:paraId="2468F5EC" w14:textId="4596184A" w:rsidR="00C67BE1" w:rsidRPr="00BF4354" w:rsidRDefault="0092282F" w:rsidP="002852E2">
      <w:pPr>
        <w:spacing w:beforeLines="30" w:before="93" w:line="60" w:lineRule="atLeast"/>
        <w:rPr>
          <w:rFonts w:ascii="Times New Roman" w:hAnsi="Times New Roman" w:cs="Times New Roman"/>
          <w:b/>
          <w:i/>
          <w:kern w:val="0"/>
          <w:sz w:val="22"/>
        </w:rPr>
      </w:pPr>
      <w:r w:rsidRPr="00B637CC">
        <w:rPr>
          <w:rFonts w:ascii="Times New Roman" w:hAnsi="Times New Roman" w:cs="Times New Roman"/>
          <w:b/>
          <w:i/>
          <w:kern w:val="0"/>
          <w:sz w:val="22"/>
        </w:rPr>
        <w:t xml:space="preserve">Proposal </w:t>
      </w:r>
      <w:r w:rsidR="00E3740B">
        <w:rPr>
          <w:rFonts w:ascii="Times New Roman" w:hAnsi="Times New Roman" w:cs="Times New Roman"/>
          <w:b/>
          <w:i/>
          <w:kern w:val="0"/>
          <w:sz w:val="22"/>
        </w:rPr>
        <w:t>4</w:t>
      </w:r>
      <w:r w:rsidRPr="00B637CC">
        <w:rPr>
          <w:rFonts w:ascii="Times New Roman" w:hAnsi="Times New Roman" w:cs="Times New Roman"/>
          <w:b/>
          <w:i/>
          <w:kern w:val="0"/>
          <w:sz w:val="22"/>
        </w:rPr>
        <w:t xml:space="preserve">: </w:t>
      </w:r>
      <w:r w:rsidRPr="00E3740B">
        <w:rPr>
          <w:rFonts w:ascii="Times New Roman" w:hAnsi="Times New Roman" w:cs="Times New Roman"/>
          <w:i/>
          <w:kern w:val="0"/>
          <w:sz w:val="22"/>
        </w:rPr>
        <w:t xml:space="preserve">Adopt the </w:t>
      </w:r>
      <w:r w:rsidR="00326E31">
        <w:rPr>
          <w:rFonts w:ascii="Times New Roman" w:hAnsi="Times New Roman" w:cs="Times New Roman"/>
          <w:i/>
          <w:kern w:val="0"/>
          <w:sz w:val="22"/>
        </w:rPr>
        <w:t xml:space="preserve">revised </w:t>
      </w:r>
      <w:r w:rsidRPr="00E3740B">
        <w:rPr>
          <w:rFonts w:ascii="Times New Roman" w:hAnsi="Times New Roman" w:cs="Times New Roman"/>
          <w:i/>
          <w:kern w:val="0"/>
          <w:sz w:val="22"/>
        </w:rPr>
        <w:t xml:space="preserve">value in Table </w:t>
      </w:r>
      <w:r w:rsidR="00FF7A87">
        <w:rPr>
          <w:rFonts w:ascii="Times New Roman" w:hAnsi="Times New Roman" w:cs="Times New Roman"/>
          <w:i/>
          <w:kern w:val="0"/>
          <w:sz w:val="22"/>
        </w:rPr>
        <w:t>2</w:t>
      </w:r>
      <w:r w:rsidR="00FF7A87" w:rsidRPr="00E3740B">
        <w:rPr>
          <w:rFonts w:ascii="Times New Roman" w:hAnsi="Times New Roman" w:cs="Times New Roman"/>
          <w:i/>
          <w:kern w:val="0"/>
          <w:sz w:val="22"/>
        </w:rPr>
        <w:t xml:space="preserve"> </w:t>
      </w:r>
      <w:r w:rsidR="00646CE5" w:rsidRPr="00E3740B">
        <w:rPr>
          <w:rFonts w:ascii="Times New Roman" w:hAnsi="Times New Roman" w:cs="Times New Roman" w:hint="eastAsia"/>
          <w:i/>
          <w:kern w:val="0"/>
          <w:sz w:val="22"/>
        </w:rPr>
        <w:t>to</w:t>
      </w:r>
      <w:r w:rsidR="007134FA" w:rsidRPr="00E3740B">
        <w:rPr>
          <w:rFonts w:ascii="Times New Roman" w:hAnsi="Times New Roman" w:cs="Times New Roman"/>
          <w:i/>
          <w:kern w:val="0"/>
          <w:sz w:val="22"/>
        </w:rPr>
        <w:t xml:space="preserve"> </w:t>
      </w:r>
      <w:r w:rsidR="004F7F7E" w:rsidRPr="00E3740B">
        <w:rPr>
          <w:rFonts w:ascii="Times New Roman" w:hAnsi="Times New Roman" w:cs="Times New Roman"/>
          <w:i/>
          <w:kern w:val="0"/>
          <w:sz w:val="22"/>
        </w:rPr>
        <w:t xml:space="preserve">the link budget template in table 1 </w:t>
      </w:r>
      <w:r w:rsidRPr="00E3740B">
        <w:rPr>
          <w:rFonts w:ascii="Times New Roman" w:hAnsi="Times New Roman" w:cs="Times New Roman"/>
          <w:i/>
          <w:kern w:val="0"/>
          <w:sz w:val="22"/>
        </w:rPr>
        <w:t>for the baseline link budget evaluation of Rel-17 coverage enhancement.</w:t>
      </w:r>
      <w:r w:rsidRPr="00B637CC">
        <w:rPr>
          <w:rFonts w:ascii="Times New Roman" w:hAnsi="Times New Roman" w:cs="Times New Roman"/>
          <w:b/>
          <w:i/>
          <w:kern w:val="0"/>
          <w:sz w:val="22"/>
        </w:rPr>
        <w:t xml:space="preserve"> </w:t>
      </w:r>
    </w:p>
    <w:p w14:paraId="4B084659" w14:textId="77777777" w:rsidR="001D46AB" w:rsidRPr="00CF195E" w:rsidRDefault="001D46AB" w:rsidP="002852E2">
      <w:pPr>
        <w:pStyle w:val="Heading1"/>
        <w:numPr>
          <w:ilvl w:val="0"/>
          <w:numId w:val="0"/>
        </w:numPr>
        <w:spacing w:beforeLines="30" w:before="93" w:after="0" w:line="60" w:lineRule="atLeast"/>
        <w:ind w:left="432" w:hanging="432"/>
      </w:pPr>
      <w:r w:rsidRPr="00CF195E">
        <w:t>References</w:t>
      </w:r>
    </w:p>
    <w:p w14:paraId="30907C94" w14:textId="35020972" w:rsidR="00F13F98" w:rsidRPr="000A3212" w:rsidRDefault="00F13F98" w:rsidP="00F13F98">
      <w:pPr>
        <w:pStyle w:val="List2"/>
        <w:numPr>
          <w:ilvl w:val="0"/>
          <w:numId w:val="21"/>
        </w:numPr>
        <w:spacing w:beforeLines="30" w:before="93" w:line="60" w:lineRule="atLeast"/>
        <w:jc w:val="both"/>
        <w:rPr>
          <w:sz w:val="21"/>
          <w:szCs w:val="21"/>
          <w:lang w:eastAsia="zh-CN"/>
        </w:rPr>
      </w:pPr>
      <w:bookmarkStart w:id="8" w:name="_Ref12267263"/>
      <w:bookmarkEnd w:id="8"/>
      <w:r>
        <w:rPr>
          <w:sz w:val="21"/>
          <w:szCs w:val="21"/>
          <w:lang w:eastAsia="zh-CN"/>
        </w:rPr>
        <w:t>RP-193240, “</w:t>
      </w:r>
      <w:r w:rsidRPr="0070030D">
        <w:rPr>
          <w:sz w:val="21"/>
          <w:szCs w:val="21"/>
          <w:lang w:eastAsia="zh-CN"/>
        </w:rPr>
        <w:t>New SID on NR coverage enhancement</w:t>
      </w:r>
      <w:r>
        <w:rPr>
          <w:sz w:val="21"/>
          <w:szCs w:val="21"/>
          <w:lang w:eastAsia="zh-CN"/>
        </w:rPr>
        <w:t xml:space="preserve">”, </w:t>
      </w:r>
      <w:r w:rsidR="008821A1">
        <w:rPr>
          <w:sz w:val="21"/>
          <w:szCs w:val="21"/>
          <w:lang w:eastAsia="zh-CN"/>
        </w:rPr>
        <w:t>RAN</w:t>
      </w:r>
      <w:r>
        <w:rPr>
          <w:sz w:val="21"/>
          <w:szCs w:val="21"/>
          <w:lang w:eastAsia="zh-CN"/>
        </w:rPr>
        <w:t xml:space="preserve">#86, </w:t>
      </w:r>
      <w:r w:rsidRPr="000A3212">
        <w:rPr>
          <w:sz w:val="21"/>
          <w:szCs w:val="21"/>
          <w:lang w:eastAsia="zh-CN"/>
        </w:rPr>
        <w:t>Sitges, Spain, December 9 – 12, 2019</w:t>
      </w:r>
    </w:p>
    <w:p w14:paraId="46814AAB" w14:textId="77777777" w:rsidR="00512ED6" w:rsidRPr="00F458E4" w:rsidRDefault="006B7312" w:rsidP="002852E2">
      <w:pPr>
        <w:pStyle w:val="List2"/>
        <w:numPr>
          <w:ilvl w:val="0"/>
          <w:numId w:val="21"/>
        </w:numPr>
        <w:spacing w:beforeLines="30" w:before="93" w:after="0" w:line="60" w:lineRule="atLeast"/>
        <w:jc w:val="both"/>
        <w:textAlignment w:val="auto"/>
        <w:rPr>
          <w:lang w:val="en-GB"/>
        </w:rPr>
      </w:pPr>
      <w:r>
        <w:rPr>
          <w:sz w:val="21"/>
          <w:szCs w:val="21"/>
          <w:lang w:eastAsia="zh-CN"/>
        </w:rPr>
        <w:t>RP-191886, “</w:t>
      </w:r>
      <w:r w:rsidRPr="0070030D">
        <w:rPr>
          <w:sz w:val="21"/>
          <w:szCs w:val="21"/>
          <w:lang w:eastAsia="zh-CN"/>
        </w:rPr>
        <w:t>Summary of email discussion on NR coverage enhancement</w:t>
      </w:r>
      <w:r>
        <w:rPr>
          <w:sz w:val="21"/>
          <w:szCs w:val="21"/>
          <w:lang w:eastAsia="zh-CN"/>
        </w:rPr>
        <w:t>”,</w:t>
      </w:r>
      <w:r w:rsidRPr="0070030D">
        <w:t xml:space="preserve"> </w:t>
      </w:r>
      <w:r w:rsidRPr="0070030D">
        <w:rPr>
          <w:sz w:val="21"/>
          <w:szCs w:val="21"/>
          <w:lang w:eastAsia="zh-CN"/>
        </w:rPr>
        <w:t>China Telecom</w:t>
      </w:r>
      <w:r>
        <w:rPr>
          <w:sz w:val="21"/>
          <w:szCs w:val="21"/>
          <w:lang w:eastAsia="zh-CN"/>
        </w:rPr>
        <w:t>, Sep, 2019</w:t>
      </w:r>
    </w:p>
    <w:p w14:paraId="0CB13064" w14:textId="3AD428A0" w:rsidR="00FC5DD4" w:rsidRPr="00FC5DD4" w:rsidRDefault="00FC5DD4" w:rsidP="00FC5DD4">
      <w:pPr>
        <w:pStyle w:val="List2"/>
        <w:numPr>
          <w:ilvl w:val="0"/>
          <w:numId w:val="21"/>
        </w:numPr>
        <w:spacing w:beforeLines="30" w:before="93" w:after="0" w:line="60" w:lineRule="atLeast"/>
        <w:jc w:val="both"/>
        <w:textAlignment w:val="auto"/>
        <w:rPr>
          <w:sz w:val="21"/>
          <w:szCs w:val="21"/>
          <w:lang w:eastAsia="zh-CN"/>
        </w:rPr>
      </w:pPr>
      <w:r w:rsidRPr="00FC5DD4">
        <w:rPr>
          <w:sz w:val="21"/>
          <w:szCs w:val="21"/>
          <w:lang w:eastAsia="zh-CN"/>
        </w:rPr>
        <w:t>R1-200</w:t>
      </w:r>
      <w:r w:rsidR="00326E31">
        <w:rPr>
          <w:sz w:val="21"/>
          <w:szCs w:val="21"/>
          <w:lang w:eastAsia="zh-CN"/>
        </w:rPr>
        <w:t>3298</w:t>
      </w:r>
      <w:r w:rsidRPr="00FC5DD4">
        <w:rPr>
          <w:sz w:val="21"/>
          <w:szCs w:val="21"/>
          <w:lang w:eastAsia="zh-CN"/>
        </w:rPr>
        <w:t>, “</w:t>
      </w:r>
      <w:r w:rsidR="00326E31">
        <w:rPr>
          <w:sz w:val="21"/>
          <w:szCs w:val="21"/>
          <w:lang w:eastAsia="zh-CN"/>
        </w:rPr>
        <w:t>B</w:t>
      </w:r>
      <w:r w:rsidRPr="00FC5DD4">
        <w:rPr>
          <w:sz w:val="21"/>
          <w:szCs w:val="21"/>
          <w:lang w:eastAsia="zh-CN"/>
        </w:rPr>
        <w:t xml:space="preserve">aseline coverage performance for FR1”, </w:t>
      </w:r>
      <w:r w:rsidR="00183CBE">
        <w:rPr>
          <w:sz w:val="21"/>
          <w:szCs w:val="21"/>
          <w:lang w:eastAsia="zh-CN"/>
        </w:rPr>
        <w:t>RAN1</w:t>
      </w:r>
      <w:r w:rsidRPr="00FC5DD4">
        <w:rPr>
          <w:sz w:val="21"/>
          <w:szCs w:val="21"/>
          <w:lang w:eastAsia="zh-CN"/>
        </w:rPr>
        <w:t>#101-e</w:t>
      </w:r>
      <w:r w:rsidR="00183CBE">
        <w:rPr>
          <w:sz w:val="21"/>
          <w:szCs w:val="21"/>
          <w:lang w:eastAsia="zh-CN"/>
        </w:rPr>
        <w:t>,</w:t>
      </w:r>
      <w:r w:rsidRPr="00FC5DD4">
        <w:rPr>
          <w:sz w:val="21"/>
          <w:szCs w:val="21"/>
          <w:lang w:eastAsia="zh-CN"/>
        </w:rPr>
        <w:t xml:space="preserve"> E-meeting, 25 May – 5 June, 2020</w:t>
      </w:r>
      <w:r w:rsidRPr="00FC5DD4" w:rsidDel="00D850A9">
        <w:rPr>
          <w:sz w:val="21"/>
          <w:szCs w:val="21"/>
          <w:lang w:eastAsia="zh-CN"/>
        </w:rPr>
        <w:t xml:space="preserve"> </w:t>
      </w:r>
    </w:p>
    <w:p w14:paraId="53B10289" w14:textId="1759576B" w:rsidR="00C537F1" w:rsidRPr="00FC5DD4" w:rsidRDefault="00FC5DD4" w:rsidP="00FC5DD4">
      <w:pPr>
        <w:pStyle w:val="List2"/>
        <w:numPr>
          <w:ilvl w:val="0"/>
          <w:numId w:val="21"/>
        </w:numPr>
        <w:spacing w:beforeLines="30" w:before="93" w:after="0" w:line="60" w:lineRule="atLeast"/>
        <w:jc w:val="both"/>
        <w:textAlignment w:val="auto"/>
        <w:rPr>
          <w:sz w:val="21"/>
          <w:szCs w:val="21"/>
          <w:lang w:eastAsia="zh-CN"/>
        </w:rPr>
      </w:pPr>
      <w:r w:rsidRPr="00FC5DD4">
        <w:rPr>
          <w:sz w:val="21"/>
          <w:szCs w:val="21"/>
          <w:lang w:eastAsia="zh-CN"/>
        </w:rPr>
        <w:lastRenderedPageBreak/>
        <w:t>R1-200</w:t>
      </w:r>
      <w:r w:rsidR="00326E31">
        <w:rPr>
          <w:sz w:val="21"/>
          <w:szCs w:val="21"/>
          <w:lang w:eastAsia="zh-CN"/>
        </w:rPr>
        <w:t>3299</w:t>
      </w:r>
      <w:r w:rsidRPr="00FC5DD4">
        <w:rPr>
          <w:sz w:val="21"/>
          <w:szCs w:val="21"/>
          <w:lang w:eastAsia="zh-CN"/>
        </w:rPr>
        <w:t xml:space="preserve">, “Discussion on baseline coverage </w:t>
      </w:r>
      <w:r w:rsidR="00326E31">
        <w:rPr>
          <w:sz w:val="21"/>
          <w:szCs w:val="21"/>
          <w:lang w:eastAsia="zh-CN"/>
        </w:rPr>
        <w:t>evaluation</w:t>
      </w:r>
      <w:r w:rsidR="00326E31" w:rsidRPr="00FC5DD4">
        <w:rPr>
          <w:sz w:val="21"/>
          <w:szCs w:val="21"/>
          <w:lang w:eastAsia="zh-CN"/>
        </w:rPr>
        <w:t xml:space="preserve"> </w:t>
      </w:r>
      <w:r w:rsidRPr="00FC5DD4">
        <w:rPr>
          <w:sz w:val="21"/>
          <w:szCs w:val="21"/>
          <w:lang w:eastAsia="zh-CN"/>
        </w:rPr>
        <w:t xml:space="preserve">for FR2”, </w:t>
      </w:r>
      <w:r w:rsidR="008821A1">
        <w:rPr>
          <w:sz w:val="21"/>
          <w:szCs w:val="21"/>
          <w:lang w:eastAsia="zh-CN"/>
        </w:rPr>
        <w:t>RAN1</w:t>
      </w:r>
      <w:r w:rsidRPr="00FC5DD4">
        <w:rPr>
          <w:sz w:val="21"/>
          <w:szCs w:val="21"/>
          <w:lang w:eastAsia="zh-CN"/>
        </w:rPr>
        <w:t>#101-e</w:t>
      </w:r>
      <w:r w:rsidR="00183CBE">
        <w:rPr>
          <w:sz w:val="21"/>
          <w:szCs w:val="21"/>
          <w:lang w:eastAsia="zh-CN"/>
        </w:rPr>
        <w:t>,</w:t>
      </w:r>
      <w:r w:rsidRPr="00FC5DD4">
        <w:rPr>
          <w:sz w:val="21"/>
          <w:szCs w:val="21"/>
          <w:lang w:eastAsia="zh-CN"/>
        </w:rPr>
        <w:t xml:space="preserve"> E-meeting, 25 May – 5 June, 2020</w:t>
      </w:r>
      <w:r w:rsidRPr="00FC5DD4" w:rsidDel="00D850A9">
        <w:rPr>
          <w:sz w:val="21"/>
          <w:szCs w:val="21"/>
          <w:lang w:eastAsia="zh-CN"/>
        </w:rPr>
        <w:t xml:space="preserve"> </w:t>
      </w:r>
    </w:p>
    <w:sectPr w:rsidR="00C537F1" w:rsidRPr="00FC5D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4A8A6" w14:textId="77777777" w:rsidR="006C1371" w:rsidRDefault="006C1371"/>
  </w:endnote>
  <w:endnote w:type="continuationSeparator" w:id="0">
    <w:p w14:paraId="48A8D118" w14:textId="77777777" w:rsidR="006C1371" w:rsidRDefault="006C1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FCEA4" w14:textId="77777777" w:rsidR="006C1371" w:rsidRDefault="006C1371"/>
  </w:footnote>
  <w:footnote w:type="continuationSeparator" w:id="0">
    <w:p w14:paraId="429C420A" w14:textId="77777777" w:rsidR="006C1371" w:rsidRDefault="006C137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60144"/>
    <w:multiLevelType w:val="hybridMultilevel"/>
    <w:tmpl w:val="E8CECC3E"/>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E18D0"/>
    <w:multiLevelType w:val="hybridMultilevel"/>
    <w:tmpl w:val="29586484"/>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F637E0"/>
    <w:multiLevelType w:val="hybridMultilevel"/>
    <w:tmpl w:val="7A36E6C6"/>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39221820">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BB4C2F"/>
    <w:multiLevelType w:val="hybridMultilevel"/>
    <w:tmpl w:val="0534E3EE"/>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610A33"/>
    <w:multiLevelType w:val="hybridMultilevel"/>
    <w:tmpl w:val="88D60CB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846BCA"/>
    <w:multiLevelType w:val="hybridMultilevel"/>
    <w:tmpl w:val="E8303E22"/>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9B2704"/>
    <w:multiLevelType w:val="hybridMultilevel"/>
    <w:tmpl w:val="DF7AFBC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CA4E60C"/>
    <w:lvl w:ilvl="0">
      <w:start w:val="2"/>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B425AC"/>
    <w:multiLevelType w:val="hybridMultilevel"/>
    <w:tmpl w:val="02D614CC"/>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7916E6"/>
    <w:multiLevelType w:val="hybridMultilevel"/>
    <w:tmpl w:val="3F1EBDB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360A5C63"/>
    <w:multiLevelType w:val="hybridMultilevel"/>
    <w:tmpl w:val="1310AFDE"/>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A336E5"/>
    <w:multiLevelType w:val="hybridMultilevel"/>
    <w:tmpl w:val="5EF8B6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075EC3"/>
    <w:multiLevelType w:val="hybridMultilevel"/>
    <w:tmpl w:val="513E333A"/>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00110"/>
    <w:multiLevelType w:val="hybridMultilevel"/>
    <w:tmpl w:val="050A9D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F0AED"/>
    <w:multiLevelType w:val="hybridMultilevel"/>
    <w:tmpl w:val="0C8E0C54"/>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4C4DF4"/>
    <w:multiLevelType w:val="hybridMultilevel"/>
    <w:tmpl w:val="BC9653D4"/>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BA177B"/>
    <w:multiLevelType w:val="hybridMultilevel"/>
    <w:tmpl w:val="E132BD64"/>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6AF3030"/>
    <w:multiLevelType w:val="hybridMultilevel"/>
    <w:tmpl w:val="9DEAAC1C"/>
    <w:lvl w:ilvl="0" w:tplc="2B3A99B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A757A0"/>
    <w:multiLevelType w:val="hybridMultilevel"/>
    <w:tmpl w:val="0DCA557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164F52"/>
    <w:multiLevelType w:val="hybridMultilevel"/>
    <w:tmpl w:val="663EEF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203BEE"/>
    <w:multiLevelType w:val="hybridMultilevel"/>
    <w:tmpl w:val="C22CBA8A"/>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370C34"/>
    <w:multiLevelType w:val="hybridMultilevel"/>
    <w:tmpl w:val="AE8EEBF8"/>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32B181A"/>
    <w:multiLevelType w:val="hybridMultilevel"/>
    <w:tmpl w:val="E17C0476"/>
    <w:lvl w:ilvl="0" w:tplc="62FE1304">
      <w:start w:val="1"/>
      <w:numFmt w:val="decimal"/>
      <w:lvlText w:val="%1."/>
      <w:lvlJc w:val="left"/>
      <w:pPr>
        <w:ind w:left="356" w:hanging="360"/>
      </w:pPr>
      <w:rPr>
        <w:rFonts w:hint="default"/>
      </w:rPr>
    </w:lvl>
    <w:lvl w:ilvl="1" w:tplc="04090019" w:tentative="1">
      <w:start w:val="1"/>
      <w:numFmt w:val="lowerLetter"/>
      <w:lvlText w:val="%2)"/>
      <w:lvlJc w:val="left"/>
      <w:pPr>
        <w:ind w:left="836" w:hanging="420"/>
      </w:pPr>
    </w:lvl>
    <w:lvl w:ilvl="2" w:tplc="0409001B" w:tentative="1">
      <w:start w:val="1"/>
      <w:numFmt w:val="lowerRoman"/>
      <w:lvlText w:val="%3."/>
      <w:lvlJc w:val="right"/>
      <w:pPr>
        <w:ind w:left="1256" w:hanging="420"/>
      </w:pPr>
    </w:lvl>
    <w:lvl w:ilvl="3" w:tplc="0409000F" w:tentative="1">
      <w:start w:val="1"/>
      <w:numFmt w:val="decimal"/>
      <w:lvlText w:val="%4."/>
      <w:lvlJc w:val="left"/>
      <w:pPr>
        <w:ind w:left="1676" w:hanging="420"/>
      </w:pPr>
    </w:lvl>
    <w:lvl w:ilvl="4" w:tplc="04090019" w:tentative="1">
      <w:start w:val="1"/>
      <w:numFmt w:val="lowerLetter"/>
      <w:lvlText w:val="%5)"/>
      <w:lvlJc w:val="left"/>
      <w:pPr>
        <w:ind w:left="2096" w:hanging="420"/>
      </w:pPr>
    </w:lvl>
    <w:lvl w:ilvl="5" w:tplc="0409001B" w:tentative="1">
      <w:start w:val="1"/>
      <w:numFmt w:val="lowerRoman"/>
      <w:lvlText w:val="%6."/>
      <w:lvlJc w:val="right"/>
      <w:pPr>
        <w:ind w:left="2516" w:hanging="420"/>
      </w:pPr>
    </w:lvl>
    <w:lvl w:ilvl="6" w:tplc="0409000F" w:tentative="1">
      <w:start w:val="1"/>
      <w:numFmt w:val="decimal"/>
      <w:lvlText w:val="%7."/>
      <w:lvlJc w:val="left"/>
      <w:pPr>
        <w:ind w:left="2936" w:hanging="420"/>
      </w:pPr>
    </w:lvl>
    <w:lvl w:ilvl="7" w:tplc="04090019" w:tentative="1">
      <w:start w:val="1"/>
      <w:numFmt w:val="lowerLetter"/>
      <w:lvlText w:val="%8)"/>
      <w:lvlJc w:val="left"/>
      <w:pPr>
        <w:ind w:left="3356" w:hanging="420"/>
      </w:pPr>
    </w:lvl>
    <w:lvl w:ilvl="8" w:tplc="0409001B" w:tentative="1">
      <w:start w:val="1"/>
      <w:numFmt w:val="lowerRoman"/>
      <w:lvlText w:val="%9."/>
      <w:lvlJc w:val="right"/>
      <w:pPr>
        <w:ind w:left="3776" w:hanging="420"/>
      </w:pPr>
    </w:lvl>
  </w:abstractNum>
  <w:abstractNum w:abstractNumId="2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CB328AA"/>
    <w:multiLevelType w:val="hybridMultilevel"/>
    <w:tmpl w:val="92B230FA"/>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D9E57AD"/>
    <w:multiLevelType w:val="hybridMultilevel"/>
    <w:tmpl w:val="7DC455A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1"/>
  </w:num>
  <w:num w:numId="3">
    <w:abstractNumId w:val="26"/>
  </w:num>
  <w:num w:numId="4">
    <w:abstractNumId w:val="8"/>
  </w:num>
  <w:num w:numId="5">
    <w:abstractNumId w:val="19"/>
  </w:num>
  <w:num w:numId="6">
    <w:abstractNumId w:val="10"/>
  </w:num>
  <w:num w:numId="7">
    <w:abstractNumId w:val="9"/>
  </w:num>
  <w:num w:numId="8">
    <w:abstractNumId w:val="6"/>
  </w:num>
  <w:num w:numId="9">
    <w:abstractNumId w:val="16"/>
  </w:num>
  <w:num w:numId="10">
    <w:abstractNumId w:val="4"/>
  </w:num>
  <w:num w:numId="11">
    <w:abstractNumId w:val="15"/>
  </w:num>
  <w:num w:numId="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
  </w:num>
  <w:num w:numId="15">
    <w:abstractNumId w:val="12"/>
  </w:num>
  <w:num w:numId="16">
    <w:abstractNumId w:val="17"/>
  </w:num>
  <w:num w:numId="17">
    <w:abstractNumId w:val="22"/>
  </w:num>
  <w:num w:numId="18">
    <w:abstractNumId w:val="29"/>
  </w:num>
  <w:num w:numId="19">
    <w:abstractNumId w:val="13"/>
  </w:num>
  <w:num w:numId="20">
    <w:abstractNumId w:val="23"/>
  </w:num>
  <w:num w:numId="21">
    <w:abstractNumId w:val="20"/>
  </w:num>
  <w:num w:numId="22">
    <w:abstractNumId w:val="5"/>
  </w:num>
  <w:num w:numId="23">
    <w:abstractNumId w:val="0"/>
  </w:num>
  <w:num w:numId="24">
    <w:abstractNumId w:val="18"/>
  </w:num>
  <w:num w:numId="25">
    <w:abstractNumId w:val="1"/>
  </w:num>
  <w:num w:numId="26">
    <w:abstractNumId w:val="28"/>
  </w:num>
  <w:num w:numId="27">
    <w:abstractNumId w:val="24"/>
  </w:num>
  <w:num w:numId="28">
    <w:abstractNumId w:val="21"/>
  </w:num>
  <w:num w:numId="29">
    <w:abstractNumId w:val="14"/>
  </w:num>
  <w:num w:numId="30">
    <w:abstractNumId w:val="3"/>
  </w:num>
  <w:num w:numId="31">
    <w:abstractNumId w:val="8"/>
  </w:num>
  <w:num w:numId="32">
    <w:abstractNumId w:val="8"/>
  </w:num>
  <w:num w:numId="33">
    <w:abstractNumId w:val="8"/>
  </w:num>
  <w:num w:numId="34">
    <w:abstractNumId w:val="8"/>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C4"/>
    <w:rsid w:val="00002D5A"/>
    <w:rsid w:val="00004369"/>
    <w:rsid w:val="00005D98"/>
    <w:rsid w:val="0000744C"/>
    <w:rsid w:val="0001072A"/>
    <w:rsid w:val="00010814"/>
    <w:rsid w:val="0001420F"/>
    <w:rsid w:val="000160CA"/>
    <w:rsid w:val="00020B27"/>
    <w:rsid w:val="00020C9F"/>
    <w:rsid w:val="000235AA"/>
    <w:rsid w:val="00024709"/>
    <w:rsid w:val="00024E68"/>
    <w:rsid w:val="00027E4F"/>
    <w:rsid w:val="00040515"/>
    <w:rsid w:val="00040FEC"/>
    <w:rsid w:val="000473C6"/>
    <w:rsid w:val="0005146F"/>
    <w:rsid w:val="0005252A"/>
    <w:rsid w:val="0005473E"/>
    <w:rsid w:val="0005519A"/>
    <w:rsid w:val="000647AE"/>
    <w:rsid w:val="00064D88"/>
    <w:rsid w:val="000651A4"/>
    <w:rsid w:val="000726DB"/>
    <w:rsid w:val="00073342"/>
    <w:rsid w:val="000747BD"/>
    <w:rsid w:val="00077CE4"/>
    <w:rsid w:val="000871B1"/>
    <w:rsid w:val="0009017A"/>
    <w:rsid w:val="00092E90"/>
    <w:rsid w:val="0009763D"/>
    <w:rsid w:val="000A2D3A"/>
    <w:rsid w:val="000A4B0B"/>
    <w:rsid w:val="000A5391"/>
    <w:rsid w:val="000A55D5"/>
    <w:rsid w:val="000A7F82"/>
    <w:rsid w:val="000B262B"/>
    <w:rsid w:val="000B2E4B"/>
    <w:rsid w:val="000B4D99"/>
    <w:rsid w:val="000B54F5"/>
    <w:rsid w:val="000C268B"/>
    <w:rsid w:val="000C4182"/>
    <w:rsid w:val="000D11FD"/>
    <w:rsid w:val="000D1AD4"/>
    <w:rsid w:val="000D47FB"/>
    <w:rsid w:val="000E2E8F"/>
    <w:rsid w:val="000E5C5D"/>
    <w:rsid w:val="000F2B8D"/>
    <w:rsid w:val="000F76C4"/>
    <w:rsid w:val="0011058E"/>
    <w:rsid w:val="0011298D"/>
    <w:rsid w:val="00116425"/>
    <w:rsid w:val="00120785"/>
    <w:rsid w:val="00121365"/>
    <w:rsid w:val="00121D77"/>
    <w:rsid w:val="0012207D"/>
    <w:rsid w:val="001332E8"/>
    <w:rsid w:val="001352DB"/>
    <w:rsid w:val="00137D6E"/>
    <w:rsid w:val="001548FB"/>
    <w:rsid w:val="00156F84"/>
    <w:rsid w:val="0016117D"/>
    <w:rsid w:val="00162B80"/>
    <w:rsid w:val="00167226"/>
    <w:rsid w:val="00173F87"/>
    <w:rsid w:val="001749FB"/>
    <w:rsid w:val="00177511"/>
    <w:rsid w:val="00177DD4"/>
    <w:rsid w:val="00182AAB"/>
    <w:rsid w:val="00183CBE"/>
    <w:rsid w:val="001A579A"/>
    <w:rsid w:val="001B1403"/>
    <w:rsid w:val="001B471E"/>
    <w:rsid w:val="001C0F41"/>
    <w:rsid w:val="001D05A1"/>
    <w:rsid w:val="001D1737"/>
    <w:rsid w:val="001D417B"/>
    <w:rsid w:val="001D46AB"/>
    <w:rsid w:val="001D589B"/>
    <w:rsid w:val="001D7E65"/>
    <w:rsid w:val="001D7FD8"/>
    <w:rsid w:val="001F6403"/>
    <w:rsid w:val="001F757A"/>
    <w:rsid w:val="002067C6"/>
    <w:rsid w:val="00215643"/>
    <w:rsid w:val="002315E0"/>
    <w:rsid w:val="002323CD"/>
    <w:rsid w:val="00232457"/>
    <w:rsid w:val="00237A03"/>
    <w:rsid w:val="00240CCA"/>
    <w:rsid w:val="0025060B"/>
    <w:rsid w:val="00252968"/>
    <w:rsid w:val="0025706A"/>
    <w:rsid w:val="002629B7"/>
    <w:rsid w:val="0026419F"/>
    <w:rsid w:val="00270574"/>
    <w:rsid w:val="00274B64"/>
    <w:rsid w:val="00275E19"/>
    <w:rsid w:val="00277A41"/>
    <w:rsid w:val="00280D70"/>
    <w:rsid w:val="002815F7"/>
    <w:rsid w:val="0028271E"/>
    <w:rsid w:val="002852E2"/>
    <w:rsid w:val="00285B07"/>
    <w:rsid w:val="00295E59"/>
    <w:rsid w:val="00297A28"/>
    <w:rsid w:val="002A545C"/>
    <w:rsid w:val="002A7EB6"/>
    <w:rsid w:val="002B0AB7"/>
    <w:rsid w:val="002B582E"/>
    <w:rsid w:val="002C37BD"/>
    <w:rsid w:val="002C489C"/>
    <w:rsid w:val="002D6391"/>
    <w:rsid w:val="002E21A4"/>
    <w:rsid w:val="002E281B"/>
    <w:rsid w:val="002F3A4E"/>
    <w:rsid w:val="002F7C2A"/>
    <w:rsid w:val="00300183"/>
    <w:rsid w:val="00301F3C"/>
    <w:rsid w:val="00322A40"/>
    <w:rsid w:val="00323052"/>
    <w:rsid w:val="00324DC5"/>
    <w:rsid w:val="00325AF1"/>
    <w:rsid w:val="00326E31"/>
    <w:rsid w:val="00337B1B"/>
    <w:rsid w:val="00340947"/>
    <w:rsid w:val="00344D54"/>
    <w:rsid w:val="00351BD9"/>
    <w:rsid w:val="00352E88"/>
    <w:rsid w:val="00353BD6"/>
    <w:rsid w:val="00353EAB"/>
    <w:rsid w:val="003569E9"/>
    <w:rsid w:val="00356BD5"/>
    <w:rsid w:val="0035758B"/>
    <w:rsid w:val="00361EB3"/>
    <w:rsid w:val="00380543"/>
    <w:rsid w:val="00383EDB"/>
    <w:rsid w:val="00394F9B"/>
    <w:rsid w:val="0039647C"/>
    <w:rsid w:val="003A0C2A"/>
    <w:rsid w:val="003A25D8"/>
    <w:rsid w:val="003A574E"/>
    <w:rsid w:val="003A5999"/>
    <w:rsid w:val="003A7657"/>
    <w:rsid w:val="003B38E8"/>
    <w:rsid w:val="003B494F"/>
    <w:rsid w:val="003C2658"/>
    <w:rsid w:val="003C702D"/>
    <w:rsid w:val="003C7F86"/>
    <w:rsid w:val="003D018D"/>
    <w:rsid w:val="003D111C"/>
    <w:rsid w:val="003D31B6"/>
    <w:rsid w:val="003D36A8"/>
    <w:rsid w:val="003D6647"/>
    <w:rsid w:val="003E3B6D"/>
    <w:rsid w:val="003E4454"/>
    <w:rsid w:val="003E7765"/>
    <w:rsid w:val="00404556"/>
    <w:rsid w:val="0040478F"/>
    <w:rsid w:val="0040673E"/>
    <w:rsid w:val="00407472"/>
    <w:rsid w:val="004144E8"/>
    <w:rsid w:val="00415983"/>
    <w:rsid w:val="004339DC"/>
    <w:rsid w:val="004356ED"/>
    <w:rsid w:val="0045143C"/>
    <w:rsid w:val="00451595"/>
    <w:rsid w:val="00455EAE"/>
    <w:rsid w:val="00456AA3"/>
    <w:rsid w:val="0046082D"/>
    <w:rsid w:val="0046385A"/>
    <w:rsid w:val="0047473E"/>
    <w:rsid w:val="0047797F"/>
    <w:rsid w:val="0048066D"/>
    <w:rsid w:val="00491A94"/>
    <w:rsid w:val="00492CB8"/>
    <w:rsid w:val="00495B39"/>
    <w:rsid w:val="004A01C0"/>
    <w:rsid w:val="004A26D9"/>
    <w:rsid w:val="004A2CDE"/>
    <w:rsid w:val="004A2CF5"/>
    <w:rsid w:val="004A3088"/>
    <w:rsid w:val="004A30D4"/>
    <w:rsid w:val="004A33AE"/>
    <w:rsid w:val="004A4704"/>
    <w:rsid w:val="004A5D26"/>
    <w:rsid w:val="004A6393"/>
    <w:rsid w:val="004A6474"/>
    <w:rsid w:val="004A7004"/>
    <w:rsid w:val="004B4E6F"/>
    <w:rsid w:val="004B7062"/>
    <w:rsid w:val="004C39FF"/>
    <w:rsid w:val="004D13C4"/>
    <w:rsid w:val="004D61B6"/>
    <w:rsid w:val="004D6539"/>
    <w:rsid w:val="004E04B8"/>
    <w:rsid w:val="004E5076"/>
    <w:rsid w:val="004E7FAF"/>
    <w:rsid w:val="004F7F7E"/>
    <w:rsid w:val="00500717"/>
    <w:rsid w:val="00502046"/>
    <w:rsid w:val="005029EE"/>
    <w:rsid w:val="00503D87"/>
    <w:rsid w:val="00512ED6"/>
    <w:rsid w:val="0051472D"/>
    <w:rsid w:val="00517A87"/>
    <w:rsid w:val="00533777"/>
    <w:rsid w:val="005365A4"/>
    <w:rsid w:val="00537E78"/>
    <w:rsid w:val="005410C6"/>
    <w:rsid w:val="005561F9"/>
    <w:rsid w:val="005628A5"/>
    <w:rsid w:val="00562ACF"/>
    <w:rsid w:val="00564E6A"/>
    <w:rsid w:val="00564F85"/>
    <w:rsid w:val="00566642"/>
    <w:rsid w:val="00567A01"/>
    <w:rsid w:val="00570B34"/>
    <w:rsid w:val="0057560A"/>
    <w:rsid w:val="00583915"/>
    <w:rsid w:val="0058413C"/>
    <w:rsid w:val="005910F5"/>
    <w:rsid w:val="00592E9B"/>
    <w:rsid w:val="005A109A"/>
    <w:rsid w:val="005A3E2C"/>
    <w:rsid w:val="005A532B"/>
    <w:rsid w:val="005A73C5"/>
    <w:rsid w:val="005B0CF4"/>
    <w:rsid w:val="005B1080"/>
    <w:rsid w:val="005B1FCD"/>
    <w:rsid w:val="005B4BDE"/>
    <w:rsid w:val="005B5232"/>
    <w:rsid w:val="005C1267"/>
    <w:rsid w:val="005C212F"/>
    <w:rsid w:val="005C2791"/>
    <w:rsid w:val="005D3108"/>
    <w:rsid w:val="005D5347"/>
    <w:rsid w:val="005E03D7"/>
    <w:rsid w:val="005E4C4F"/>
    <w:rsid w:val="005E75CC"/>
    <w:rsid w:val="005F1354"/>
    <w:rsid w:val="005F37BB"/>
    <w:rsid w:val="005F5D25"/>
    <w:rsid w:val="005F6824"/>
    <w:rsid w:val="005F79AE"/>
    <w:rsid w:val="00607A27"/>
    <w:rsid w:val="00612A53"/>
    <w:rsid w:val="006268D2"/>
    <w:rsid w:val="00627AE6"/>
    <w:rsid w:val="00640A29"/>
    <w:rsid w:val="00641096"/>
    <w:rsid w:val="00643FFC"/>
    <w:rsid w:val="00646B8C"/>
    <w:rsid w:val="00646CE5"/>
    <w:rsid w:val="006510F3"/>
    <w:rsid w:val="00653C57"/>
    <w:rsid w:val="006668D5"/>
    <w:rsid w:val="00670D4A"/>
    <w:rsid w:val="00676915"/>
    <w:rsid w:val="00676CE7"/>
    <w:rsid w:val="00680921"/>
    <w:rsid w:val="00682F41"/>
    <w:rsid w:val="00686BA9"/>
    <w:rsid w:val="00687BB7"/>
    <w:rsid w:val="00691DE1"/>
    <w:rsid w:val="00694312"/>
    <w:rsid w:val="00694A2B"/>
    <w:rsid w:val="00695F42"/>
    <w:rsid w:val="006A73EE"/>
    <w:rsid w:val="006A7AC0"/>
    <w:rsid w:val="006B7312"/>
    <w:rsid w:val="006C1371"/>
    <w:rsid w:val="006C69AE"/>
    <w:rsid w:val="006D37CB"/>
    <w:rsid w:val="006D37EB"/>
    <w:rsid w:val="006D7812"/>
    <w:rsid w:val="006E1204"/>
    <w:rsid w:val="006E26C6"/>
    <w:rsid w:val="006F15BB"/>
    <w:rsid w:val="00700A40"/>
    <w:rsid w:val="007124E2"/>
    <w:rsid w:val="0071327B"/>
    <w:rsid w:val="007134FA"/>
    <w:rsid w:val="007201AD"/>
    <w:rsid w:val="00720570"/>
    <w:rsid w:val="0072372C"/>
    <w:rsid w:val="0072753D"/>
    <w:rsid w:val="007302D6"/>
    <w:rsid w:val="007328FD"/>
    <w:rsid w:val="0073616F"/>
    <w:rsid w:val="007460EF"/>
    <w:rsid w:val="00755E90"/>
    <w:rsid w:val="0075669E"/>
    <w:rsid w:val="00763208"/>
    <w:rsid w:val="0076342C"/>
    <w:rsid w:val="00766434"/>
    <w:rsid w:val="00773877"/>
    <w:rsid w:val="007816B5"/>
    <w:rsid w:val="0078269A"/>
    <w:rsid w:val="00783002"/>
    <w:rsid w:val="007835C7"/>
    <w:rsid w:val="00784FF3"/>
    <w:rsid w:val="00786F35"/>
    <w:rsid w:val="00787546"/>
    <w:rsid w:val="00795172"/>
    <w:rsid w:val="007A03ED"/>
    <w:rsid w:val="007A20C2"/>
    <w:rsid w:val="007B3A07"/>
    <w:rsid w:val="007C19CB"/>
    <w:rsid w:val="007C4DDC"/>
    <w:rsid w:val="007C5761"/>
    <w:rsid w:val="007D2C42"/>
    <w:rsid w:val="007D44D2"/>
    <w:rsid w:val="007D7A9A"/>
    <w:rsid w:val="007E00C2"/>
    <w:rsid w:val="007E5274"/>
    <w:rsid w:val="007F18CC"/>
    <w:rsid w:val="007F1A05"/>
    <w:rsid w:val="007F4251"/>
    <w:rsid w:val="007F58A2"/>
    <w:rsid w:val="007F7245"/>
    <w:rsid w:val="008002CD"/>
    <w:rsid w:val="008018B6"/>
    <w:rsid w:val="00804585"/>
    <w:rsid w:val="00805239"/>
    <w:rsid w:val="00811993"/>
    <w:rsid w:val="00813A27"/>
    <w:rsid w:val="00817139"/>
    <w:rsid w:val="00817387"/>
    <w:rsid w:val="008202FC"/>
    <w:rsid w:val="00834E42"/>
    <w:rsid w:val="008429B3"/>
    <w:rsid w:val="00850182"/>
    <w:rsid w:val="0085201F"/>
    <w:rsid w:val="00853CA7"/>
    <w:rsid w:val="00860200"/>
    <w:rsid w:val="00866298"/>
    <w:rsid w:val="008705EC"/>
    <w:rsid w:val="00870F97"/>
    <w:rsid w:val="00881931"/>
    <w:rsid w:val="008821A1"/>
    <w:rsid w:val="00886524"/>
    <w:rsid w:val="00892349"/>
    <w:rsid w:val="00894658"/>
    <w:rsid w:val="00896AC7"/>
    <w:rsid w:val="00897033"/>
    <w:rsid w:val="008A1A39"/>
    <w:rsid w:val="008A46F6"/>
    <w:rsid w:val="008B0643"/>
    <w:rsid w:val="008B5BE2"/>
    <w:rsid w:val="008B6A10"/>
    <w:rsid w:val="008C034E"/>
    <w:rsid w:val="008C0A61"/>
    <w:rsid w:val="008C77CC"/>
    <w:rsid w:val="008E011C"/>
    <w:rsid w:val="008E1E47"/>
    <w:rsid w:val="008E6372"/>
    <w:rsid w:val="008E71F4"/>
    <w:rsid w:val="008E7415"/>
    <w:rsid w:val="008F0606"/>
    <w:rsid w:val="008F2D48"/>
    <w:rsid w:val="008F375F"/>
    <w:rsid w:val="008F4894"/>
    <w:rsid w:val="008F5892"/>
    <w:rsid w:val="008F68CB"/>
    <w:rsid w:val="00901BA4"/>
    <w:rsid w:val="009046A8"/>
    <w:rsid w:val="0090539C"/>
    <w:rsid w:val="00906ED0"/>
    <w:rsid w:val="00910E8A"/>
    <w:rsid w:val="009167CB"/>
    <w:rsid w:val="00920ADA"/>
    <w:rsid w:val="009217DD"/>
    <w:rsid w:val="00921FB4"/>
    <w:rsid w:val="0092282F"/>
    <w:rsid w:val="00931248"/>
    <w:rsid w:val="009316DD"/>
    <w:rsid w:val="009334F9"/>
    <w:rsid w:val="009367E7"/>
    <w:rsid w:val="00936BBB"/>
    <w:rsid w:val="00942E53"/>
    <w:rsid w:val="0094414B"/>
    <w:rsid w:val="00955DE9"/>
    <w:rsid w:val="009602A8"/>
    <w:rsid w:val="009640AD"/>
    <w:rsid w:val="009654AE"/>
    <w:rsid w:val="0096766A"/>
    <w:rsid w:val="00970E26"/>
    <w:rsid w:val="009735F9"/>
    <w:rsid w:val="00975167"/>
    <w:rsid w:val="00976DD2"/>
    <w:rsid w:val="00977AC8"/>
    <w:rsid w:val="00980DB1"/>
    <w:rsid w:val="00982EEB"/>
    <w:rsid w:val="00983AD9"/>
    <w:rsid w:val="00984606"/>
    <w:rsid w:val="00984A38"/>
    <w:rsid w:val="009857E3"/>
    <w:rsid w:val="00985957"/>
    <w:rsid w:val="009913DB"/>
    <w:rsid w:val="009928D0"/>
    <w:rsid w:val="00994FF2"/>
    <w:rsid w:val="00995F7B"/>
    <w:rsid w:val="009965B9"/>
    <w:rsid w:val="0099711B"/>
    <w:rsid w:val="009A3D58"/>
    <w:rsid w:val="009A6965"/>
    <w:rsid w:val="009A6AF0"/>
    <w:rsid w:val="009A7546"/>
    <w:rsid w:val="009C2764"/>
    <w:rsid w:val="009C2DD4"/>
    <w:rsid w:val="009D73A6"/>
    <w:rsid w:val="009D7ED5"/>
    <w:rsid w:val="009E157C"/>
    <w:rsid w:val="009E1D66"/>
    <w:rsid w:val="009F606B"/>
    <w:rsid w:val="009F76BB"/>
    <w:rsid w:val="00A00214"/>
    <w:rsid w:val="00A02C06"/>
    <w:rsid w:val="00A044CE"/>
    <w:rsid w:val="00A123EF"/>
    <w:rsid w:val="00A2279E"/>
    <w:rsid w:val="00A25F6B"/>
    <w:rsid w:val="00A2655D"/>
    <w:rsid w:val="00A34A71"/>
    <w:rsid w:val="00A36C0A"/>
    <w:rsid w:val="00A45186"/>
    <w:rsid w:val="00A46547"/>
    <w:rsid w:val="00A512E7"/>
    <w:rsid w:val="00A62D5E"/>
    <w:rsid w:val="00A63F33"/>
    <w:rsid w:val="00A777AD"/>
    <w:rsid w:val="00A82121"/>
    <w:rsid w:val="00A837B3"/>
    <w:rsid w:val="00A90027"/>
    <w:rsid w:val="00A9204B"/>
    <w:rsid w:val="00A92434"/>
    <w:rsid w:val="00A93F31"/>
    <w:rsid w:val="00AA0F6D"/>
    <w:rsid w:val="00AA4F9F"/>
    <w:rsid w:val="00AB6C57"/>
    <w:rsid w:val="00AB7949"/>
    <w:rsid w:val="00AC2C37"/>
    <w:rsid w:val="00AC5BD0"/>
    <w:rsid w:val="00AC64D4"/>
    <w:rsid w:val="00AD3576"/>
    <w:rsid w:val="00AD504F"/>
    <w:rsid w:val="00AD5DC4"/>
    <w:rsid w:val="00AE1B62"/>
    <w:rsid w:val="00AE32B2"/>
    <w:rsid w:val="00AE665C"/>
    <w:rsid w:val="00AE7B5D"/>
    <w:rsid w:val="00AF2335"/>
    <w:rsid w:val="00AF38DF"/>
    <w:rsid w:val="00AF4E02"/>
    <w:rsid w:val="00AF5408"/>
    <w:rsid w:val="00AF60D5"/>
    <w:rsid w:val="00B04261"/>
    <w:rsid w:val="00B10025"/>
    <w:rsid w:val="00B147F3"/>
    <w:rsid w:val="00B15514"/>
    <w:rsid w:val="00B3074E"/>
    <w:rsid w:val="00B3254C"/>
    <w:rsid w:val="00B412CB"/>
    <w:rsid w:val="00B46833"/>
    <w:rsid w:val="00B46EE5"/>
    <w:rsid w:val="00B53620"/>
    <w:rsid w:val="00B546DB"/>
    <w:rsid w:val="00B61E9E"/>
    <w:rsid w:val="00B63784"/>
    <w:rsid w:val="00B640FF"/>
    <w:rsid w:val="00B64969"/>
    <w:rsid w:val="00B6621F"/>
    <w:rsid w:val="00B70F21"/>
    <w:rsid w:val="00B714A4"/>
    <w:rsid w:val="00B74C33"/>
    <w:rsid w:val="00B756E6"/>
    <w:rsid w:val="00B76F71"/>
    <w:rsid w:val="00B8210F"/>
    <w:rsid w:val="00B91E9B"/>
    <w:rsid w:val="00BA2FF4"/>
    <w:rsid w:val="00BA4122"/>
    <w:rsid w:val="00BA42CD"/>
    <w:rsid w:val="00BB3E6C"/>
    <w:rsid w:val="00BB5214"/>
    <w:rsid w:val="00BB5EE0"/>
    <w:rsid w:val="00BC00D6"/>
    <w:rsid w:val="00BC3108"/>
    <w:rsid w:val="00BC455F"/>
    <w:rsid w:val="00BD6DCE"/>
    <w:rsid w:val="00BE0619"/>
    <w:rsid w:val="00BE566E"/>
    <w:rsid w:val="00BF4354"/>
    <w:rsid w:val="00C02023"/>
    <w:rsid w:val="00C115F8"/>
    <w:rsid w:val="00C11A51"/>
    <w:rsid w:val="00C13111"/>
    <w:rsid w:val="00C17975"/>
    <w:rsid w:val="00C22394"/>
    <w:rsid w:val="00C22CCB"/>
    <w:rsid w:val="00C2688D"/>
    <w:rsid w:val="00C34A9D"/>
    <w:rsid w:val="00C52233"/>
    <w:rsid w:val="00C537F1"/>
    <w:rsid w:val="00C543FA"/>
    <w:rsid w:val="00C554B5"/>
    <w:rsid w:val="00C56E18"/>
    <w:rsid w:val="00C6027F"/>
    <w:rsid w:val="00C60955"/>
    <w:rsid w:val="00C62A8A"/>
    <w:rsid w:val="00C63958"/>
    <w:rsid w:val="00C67BE1"/>
    <w:rsid w:val="00C718CC"/>
    <w:rsid w:val="00C77FAD"/>
    <w:rsid w:val="00C80A9C"/>
    <w:rsid w:val="00C81A04"/>
    <w:rsid w:val="00C831BA"/>
    <w:rsid w:val="00C83652"/>
    <w:rsid w:val="00C859CF"/>
    <w:rsid w:val="00C90665"/>
    <w:rsid w:val="00C9192F"/>
    <w:rsid w:val="00CA121F"/>
    <w:rsid w:val="00CA1F54"/>
    <w:rsid w:val="00CA2065"/>
    <w:rsid w:val="00CA5545"/>
    <w:rsid w:val="00CA5DA9"/>
    <w:rsid w:val="00CA7D35"/>
    <w:rsid w:val="00CB0BBF"/>
    <w:rsid w:val="00CB1DE7"/>
    <w:rsid w:val="00CB4276"/>
    <w:rsid w:val="00CB4369"/>
    <w:rsid w:val="00CB4A41"/>
    <w:rsid w:val="00CB6ACE"/>
    <w:rsid w:val="00CC4D36"/>
    <w:rsid w:val="00CC5209"/>
    <w:rsid w:val="00CD436A"/>
    <w:rsid w:val="00CE42C7"/>
    <w:rsid w:val="00CF0E4D"/>
    <w:rsid w:val="00CF2DDF"/>
    <w:rsid w:val="00CF590A"/>
    <w:rsid w:val="00CF66F5"/>
    <w:rsid w:val="00D01609"/>
    <w:rsid w:val="00D03582"/>
    <w:rsid w:val="00D04860"/>
    <w:rsid w:val="00D05468"/>
    <w:rsid w:val="00D059D7"/>
    <w:rsid w:val="00D13DFE"/>
    <w:rsid w:val="00D1546E"/>
    <w:rsid w:val="00D22B39"/>
    <w:rsid w:val="00D2474D"/>
    <w:rsid w:val="00D32516"/>
    <w:rsid w:val="00D32B50"/>
    <w:rsid w:val="00D32E37"/>
    <w:rsid w:val="00D3310B"/>
    <w:rsid w:val="00D33BBC"/>
    <w:rsid w:val="00D37700"/>
    <w:rsid w:val="00D41675"/>
    <w:rsid w:val="00D42EBB"/>
    <w:rsid w:val="00D46684"/>
    <w:rsid w:val="00D51898"/>
    <w:rsid w:val="00D54C12"/>
    <w:rsid w:val="00D57D7C"/>
    <w:rsid w:val="00D62B4B"/>
    <w:rsid w:val="00D73256"/>
    <w:rsid w:val="00D84A37"/>
    <w:rsid w:val="00D851AE"/>
    <w:rsid w:val="00DA24C5"/>
    <w:rsid w:val="00DA737A"/>
    <w:rsid w:val="00DA7CEC"/>
    <w:rsid w:val="00DC0A11"/>
    <w:rsid w:val="00DC14B7"/>
    <w:rsid w:val="00DC37A4"/>
    <w:rsid w:val="00DD169A"/>
    <w:rsid w:val="00DD3B3C"/>
    <w:rsid w:val="00DD58DD"/>
    <w:rsid w:val="00DD6A81"/>
    <w:rsid w:val="00DE1094"/>
    <w:rsid w:val="00DE42AC"/>
    <w:rsid w:val="00DE430E"/>
    <w:rsid w:val="00DE5A7D"/>
    <w:rsid w:val="00DE6A34"/>
    <w:rsid w:val="00DF2C2F"/>
    <w:rsid w:val="00DF35DF"/>
    <w:rsid w:val="00DF4863"/>
    <w:rsid w:val="00DF7FE7"/>
    <w:rsid w:val="00E065D3"/>
    <w:rsid w:val="00E0734A"/>
    <w:rsid w:val="00E0770E"/>
    <w:rsid w:val="00E10747"/>
    <w:rsid w:val="00E10E86"/>
    <w:rsid w:val="00E12063"/>
    <w:rsid w:val="00E12C36"/>
    <w:rsid w:val="00E13B6E"/>
    <w:rsid w:val="00E24F15"/>
    <w:rsid w:val="00E269D0"/>
    <w:rsid w:val="00E35AAC"/>
    <w:rsid w:val="00E373B1"/>
    <w:rsid w:val="00E3740B"/>
    <w:rsid w:val="00E37FAF"/>
    <w:rsid w:val="00E4079D"/>
    <w:rsid w:val="00E44022"/>
    <w:rsid w:val="00E474D5"/>
    <w:rsid w:val="00E51C0A"/>
    <w:rsid w:val="00E53B4D"/>
    <w:rsid w:val="00E54B8D"/>
    <w:rsid w:val="00E61FF0"/>
    <w:rsid w:val="00E63358"/>
    <w:rsid w:val="00E653F3"/>
    <w:rsid w:val="00E71055"/>
    <w:rsid w:val="00E72892"/>
    <w:rsid w:val="00E7424D"/>
    <w:rsid w:val="00E75610"/>
    <w:rsid w:val="00E82A80"/>
    <w:rsid w:val="00E86FAA"/>
    <w:rsid w:val="00E95B83"/>
    <w:rsid w:val="00E97423"/>
    <w:rsid w:val="00EA0E70"/>
    <w:rsid w:val="00EA1BE7"/>
    <w:rsid w:val="00EA2878"/>
    <w:rsid w:val="00EA3091"/>
    <w:rsid w:val="00EA49E6"/>
    <w:rsid w:val="00EB20D0"/>
    <w:rsid w:val="00EB3894"/>
    <w:rsid w:val="00EB4929"/>
    <w:rsid w:val="00EB5A24"/>
    <w:rsid w:val="00EB5FD6"/>
    <w:rsid w:val="00EC13B1"/>
    <w:rsid w:val="00EC241F"/>
    <w:rsid w:val="00EC4095"/>
    <w:rsid w:val="00EC52D9"/>
    <w:rsid w:val="00EC7B2B"/>
    <w:rsid w:val="00ED0BD6"/>
    <w:rsid w:val="00ED2030"/>
    <w:rsid w:val="00ED4289"/>
    <w:rsid w:val="00EE314D"/>
    <w:rsid w:val="00EE328F"/>
    <w:rsid w:val="00EE3EDC"/>
    <w:rsid w:val="00EE49E8"/>
    <w:rsid w:val="00EF1F68"/>
    <w:rsid w:val="00EF77CF"/>
    <w:rsid w:val="00F0200F"/>
    <w:rsid w:val="00F11B0C"/>
    <w:rsid w:val="00F13F98"/>
    <w:rsid w:val="00F235B7"/>
    <w:rsid w:val="00F24EF6"/>
    <w:rsid w:val="00F2619D"/>
    <w:rsid w:val="00F26674"/>
    <w:rsid w:val="00F339F0"/>
    <w:rsid w:val="00F34DBB"/>
    <w:rsid w:val="00F3541C"/>
    <w:rsid w:val="00F35AEA"/>
    <w:rsid w:val="00F40D25"/>
    <w:rsid w:val="00F458E4"/>
    <w:rsid w:val="00F5249C"/>
    <w:rsid w:val="00F60965"/>
    <w:rsid w:val="00F61C2F"/>
    <w:rsid w:val="00F627AB"/>
    <w:rsid w:val="00F650AF"/>
    <w:rsid w:val="00F7191D"/>
    <w:rsid w:val="00F73518"/>
    <w:rsid w:val="00F73FD8"/>
    <w:rsid w:val="00F7540A"/>
    <w:rsid w:val="00F76819"/>
    <w:rsid w:val="00F80C1E"/>
    <w:rsid w:val="00F8430F"/>
    <w:rsid w:val="00F8758D"/>
    <w:rsid w:val="00F9329D"/>
    <w:rsid w:val="00FA0574"/>
    <w:rsid w:val="00FA7185"/>
    <w:rsid w:val="00FB15CB"/>
    <w:rsid w:val="00FB3802"/>
    <w:rsid w:val="00FB5B3E"/>
    <w:rsid w:val="00FB6F14"/>
    <w:rsid w:val="00FC0724"/>
    <w:rsid w:val="00FC5DD4"/>
    <w:rsid w:val="00FD35EC"/>
    <w:rsid w:val="00FE0557"/>
    <w:rsid w:val="00FE259C"/>
    <w:rsid w:val="00FE2A98"/>
    <w:rsid w:val="00FE35D9"/>
    <w:rsid w:val="00FE7267"/>
    <w:rsid w:val="00FF7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CB87B"/>
  <w15:chartTrackingRefBased/>
  <w15:docId w15:val="{1CEE9A88-E400-4B1C-BE8A-4B5310ED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3C4"/>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4D13C4"/>
    <w:pPr>
      <w:keepNext/>
      <w:widowControl/>
      <w:numPr>
        <w:numId w:val="4"/>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Heading2">
    <w:name w:val="heading 2"/>
    <w:basedOn w:val="Normal"/>
    <w:next w:val="Normal"/>
    <w:link w:val="Heading2Char"/>
    <w:uiPriority w:val="9"/>
    <w:semiHidden/>
    <w:unhideWhenUsed/>
    <w:qFormat/>
    <w:rsid w:val="005756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D13C4"/>
    <w:pPr>
      <w:keepNext/>
      <w:widowControl/>
      <w:numPr>
        <w:ilvl w:val="2"/>
        <w:numId w:val="4"/>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D13C4"/>
    <w:pPr>
      <w:keepNext/>
      <w:widowControl/>
      <w:numPr>
        <w:ilvl w:val="3"/>
        <w:numId w:val="4"/>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Heading5">
    <w:name w:val="heading 5"/>
    <w:aliases w:val="h5,Heading5,H5"/>
    <w:basedOn w:val="Normal"/>
    <w:next w:val="Normal"/>
    <w:link w:val="Heading5Char"/>
    <w:uiPriority w:val="9"/>
    <w:qFormat/>
    <w:rsid w:val="004D13C4"/>
    <w:pPr>
      <w:keepNext/>
      <w:widowControl/>
      <w:numPr>
        <w:ilvl w:val="4"/>
        <w:numId w:val="4"/>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Heading6">
    <w:name w:val="heading 6"/>
    <w:basedOn w:val="Normal"/>
    <w:next w:val="Normal"/>
    <w:link w:val="Heading6Char"/>
    <w:uiPriority w:val="9"/>
    <w:qFormat/>
    <w:rsid w:val="004D13C4"/>
    <w:pPr>
      <w:widowControl/>
      <w:numPr>
        <w:ilvl w:val="5"/>
        <w:numId w:val="4"/>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Heading7">
    <w:name w:val="heading 7"/>
    <w:basedOn w:val="Normal"/>
    <w:next w:val="Normal"/>
    <w:link w:val="Heading7Char"/>
    <w:uiPriority w:val="9"/>
    <w:qFormat/>
    <w:rsid w:val="004D13C4"/>
    <w:pPr>
      <w:widowControl/>
      <w:numPr>
        <w:ilvl w:val="6"/>
        <w:numId w:val="4"/>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Heading8">
    <w:name w:val="heading 8"/>
    <w:aliases w:val="Table Heading"/>
    <w:basedOn w:val="Normal"/>
    <w:next w:val="Normal"/>
    <w:link w:val="Heading8Char"/>
    <w:uiPriority w:val="9"/>
    <w:qFormat/>
    <w:rsid w:val="004D13C4"/>
    <w:pPr>
      <w:widowControl/>
      <w:numPr>
        <w:ilvl w:val="7"/>
        <w:numId w:val="4"/>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4D13C4"/>
    <w:pPr>
      <w:widowControl/>
      <w:numPr>
        <w:ilvl w:val="8"/>
        <w:numId w:val="4"/>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D13C4"/>
    <w:pPr>
      <w:ind w:firstLineChars="200" w:firstLine="4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13C4"/>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D13C4"/>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D13C4"/>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D13C4"/>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4D13C4"/>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4D13C4"/>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4D13C4"/>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4D13C4"/>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4D13C4"/>
    <w:rPr>
      <w:rFonts w:ascii="Arial" w:eastAsia="宋体" w:hAnsi="Arial" w:cs="Arial"/>
      <w:kern w:val="0"/>
      <w:sz w:val="22"/>
      <w:lang w:eastAsia="en-US"/>
    </w:rPr>
  </w:style>
  <w:style w:type="character" w:customStyle="1" w:styleId="Heading2Char">
    <w:name w:val="Heading 2 Char"/>
    <w:basedOn w:val="DefaultParagraphFont"/>
    <w:link w:val="Heading2"/>
    <w:uiPriority w:val="9"/>
    <w:semiHidden/>
    <w:rsid w:val="0057560A"/>
    <w:rPr>
      <w:rFonts w:asciiTheme="majorHAnsi" w:eastAsiaTheme="majorEastAsia" w:hAnsiTheme="majorHAnsi" w:cstheme="majorBidi"/>
      <w:b/>
      <w:bCs/>
      <w:sz w:val="32"/>
      <w:szCs w:val="32"/>
    </w:rPr>
  </w:style>
  <w:style w:type="character" w:styleId="CommentReference">
    <w:name w:val="annotation reference"/>
    <w:basedOn w:val="DefaultParagraphFont"/>
    <w:uiPriority w:val="99"/>
    <w:semiHidden/>
    <w:unhideWhenUsed/>
    <w:rsid w:val="00D13DFE"/>
    <w:rPr>
      <w:sz w:val="21"/>
      <w:szCs w:val="21"/>
    </w:rPr>
  </w:style>
  <w:style w:type="paragraph" w:styleId="CommentText">
    <w:name w:val="annotation text"/>
    <w:basedOn w:val="Normal"/>
    <w:link w:val="CommentTextChar"/>
    <w:uiPriority w:val="99"/>
    <w:semiHidden/>
    <w:unhideWhenUsed/>
    <w:rsid w:val="00D13DFE"/>
    <w:pPr>
      <w:jc w:val="left"/>
    </w:pPr>
  </w:style>
  <w:style w:type="character" w:customStyle="1" w:styleId="CommentTextChar">
    <w:name w:val="Comment Text Char"/>
    <w:basedOn w:val="DefaultParagraphFont"/>
    <w:link w:val="CommentText"/>
    <w:uiPriority w:val="99"/>
    <w:semiHidden/>
    <w:rsid w:val="00D13DFE"/>
  </w:style>
  <w:style w:type="paragraph" w:styleId="BalloonText">
    <w:name w:val="Balloon Text"/>
    <w:basedOn w:val="Normal"/>
    <w:link w:val="BalloonTextChar"/>
    <w:uiPriority w:val="99"/>
    <w:semiHidden/>
    <w:unhideWhenUsed/>
    <w:rsid w:val="00D13DFE"/>
    <w:rPr>
      <w:sz w:val="18"/>
      <w:szCs w:val="18"/>
    </w:rPr>
  </w:style>
  <w:style w:type="character" w:customStyle="1" w:styleId="BalloonTextChar">
    <w:name w:val="Balloon Text Char"/>
    <w:basedOn w:val="DefaultParagraphFont"/>
    <w:link w:val="BalloonText"/>
    <w:uiPriority w:val="99"/>
    <w:semiHidden/>
    <w:rsid w:val="00D13DFE"/>
    <w:rPr>
      <w:sz w:val="18"/>
      <w:szCs w:val="18"/>
    </w:rPr>
  </w:style>
  <w:style w:type="table" w:styleId="TableGrid">
    <w:name w:val="Table Grid"/>
    <w:basedOn w:val="TableNormal"/>
    <w:uiPriority w:val="59"/>
    <w:rsid w:val="007328FD"/>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62ACF"/>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aragraphedeliste">
    <w:name w:val="Paragraphe de liste"/>
    <w:basedOn w:val="Normal"/>
    <w:uiPriority w:val="34"/>
    <w:qFormat/>
    <w:rsid w:val="00C90665"/>
    <w:pPr>
      <w:widowControl/>
      <w:ind w:left="720"/>
      <w:jc w:val="left"/>
    </w:pPr>
    <w:rPr>
      <w:rFonts w:ascii="Times New Roman" w:eastAsia="宋体" w:hAnsi="Times New Roman" w:cs="Times New Roman"/>
      <w:kern w:val="0"/>
      <w:sz w:val="24"/>
      <w:szCs w:val="24"/>
      <w:lang w:val="fr-FR"/>
    </w:rPr>
  </w:style>
  <w:style w:type="paragraph" w:styleId="List2">
    <w:name w:val="List 2"/>
    <w:basedOn w:val="List"/>
    <w:rsid w:val="001D46AB"/>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List">
    <w:name w:val="List"/>
    <w:basedOn w:val="Normal"/>
    <w:uiPriority w:val="99"/>
    <w:semiHidden/>
    <w:unhideWhenUsed/>
    <w:rsid w:val="001D46AB"/>
    <w:pPr>
      <w:ind w:left="200" w:hangingChars="200" w:hanging="200"/>
      <w:contextualSpacing/>
    </w:pPr>
  </w:style>
  <w:style w:type="paragraph" w:styleId="CommentSubject">
    <w:name w:val="annotation subject"/>
    <w:basedOn w:val="CommentText"/>
    <w:next w:val="CommentText"/>
    <w:link w:val="CommentSubjectChar"/>
    <w:uiPriority w:val="99"/>
    <w:semiHidden/>
    <w:unhideWhenUsed/>
    <w:rsid w:val="00795172"/>
    <w:rPr>
      <w:b/>
      <w:bCs/>
    </w:rPr>
  </w:style>
  <w:style w:type="character" w:customStyle="1" w:styleId="CommentSubjectChar">
    <w:name w:val="Comment Subject Char"/>
    <w:basedOn w:val="CommentTextChar"/>
    <w:link w:val="CommentSubject"/>
    <w:uiPriority w:val="99"/>
    <w:semiHidden/>
    <w:rsid w:val="00795172"/>
    <w:rPr>
      <w:b/>
      <w:bCs/>
    </w:rPr>
  </w:style>
  <w:style w:type="paragraph" w:styleId="Header">
    <w:name w:val="header"/>
    <w:basedOn w:val="Normal"/>
    <w:link w:val="HeaderChar"/>
    <w:uiPriority w:val="99"/>
    <w:unhideWhenUsed/>
    <w:rsid w:val="005F5D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5D25"/>
    <w:rPr>
      <w:sz w:val="18"/>
      <w:szCs w:val="18"/>
    </w:rPr>
  </w:style>
  <w:style w:type="paragraph" w:styleId="Footer">
    <w:name w:val="footer"/>
    <w:basedOn w:val="Normal"/>
    <w:link w:val="FooterChar"/>
    <w:uiPriority w:val="99"/>
    <w:unhideWhenUsed/>
    <w:rsid w:val="005F5D2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F5D25"/>
    <w:rPr>
      <w:sz w:val="18"/>
      <w:szCs w:val="18"/>
    </w:rPr>
  </w:style>
  <w:style w:type="table" w:customStyle="1" w:styleId="3">
    <w:name w:val="网格型3"/>
    <w:basedOn w:val="TableNormal"/>
    <w:next w:val="TableGrid"/>
    <w:uiPriority w:val="59"/>
    <w:rsid w:val="00361EB3"/>
    <w:pPr>
      <w:widowControl w:val="0"/>
      <w:autoSpaceDE w:val="0"/>
      <w:autoSpaceDN w:val="0"/>
      <w:adjustRightInd w:val="0"/>
      <w:spacing w:line="360" w:lineRule="auto"/>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C554B5"/>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C5DD4"/>
    <w:pPr>
      <w:widowControl/>
      <w:numPr>
        <w:numId w:val="29"/>
      </w:numPr>
      <w:autoSpaceDE w:val="0"/>
      <w:autoSpaceDN w:val="0"/>
      <w:snapToGrid w:val="0"/>
      <w:spacing w:after="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64391">
      <w:bodyDiv w:val="1"/>
      <w:marLeft w:val="0"/>
      <w:marRight w:val="0"/>
      <w:marTop w:val="0"/>
      <w:marBottom w:val="0"/>
      <w:divBdr>
        <w:top w:val="none" w:sz="0" w:space="0" w:color="auto"/>
        <w:left w:val="none" w:sz="0" w:space="0" w:color="auto"/>
        <w:bottom w:val="none" w:sz="0" w:space="0" w:color="auto"/>
        <w:right w:val="none" w:sz="0" w:space="0" w:color="auto"/>
      </w:divBdr>
    </w:div>
    <w:div w:id="404105552">
      <w:bodyDiv w:val="1"/>
      <w:marLeft w:val="0"/>
      <w:marRight w:val="0"/>
      <w:marTop w:val="0"/>
      <w:marBottom w:val="0"/>
      <w:divBdr>
        <w:top w:val="none" w:sz="0" w:space="0" w:color="auto"/>
        <w:left w:val="none" w:sz="0" w:space="0" w:color="auto"/>
        <w:bottom w:val="none" w:sz="0" w:space="0" w:color="auto"/>
        <w:right w:val="none" w:sz="0" w:space="0" w:color="auto"/>
      </w:divBdr>
    </w:div>
    <w:div w:id="507982824">
      <w:bodyDiv w:val="1"/>
      <w:marLeft w:val="0"/>
      <w:marRight w:val="0"/>
      <w:marTop w:val="0"/>
      <w:marBottom w:val="0"/>
      <w:divBdr>
        <w:top w:val="none" w:sz="0" w:space="0" w:color="auto"/>
        <w:left w:val="none" w:sz="0" w:space="0" w:color="auto"/>
        <w:bottom w:val="none" w:sz="0" w:space="0" w:color="auto"/>
        <w:right w:val="none" w:sz="0" w:space="0" w:color="auto"/>
      </w:divBdr>
    </w:div>
    <w:div w:id="156336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20662-65F9-4746-AE6C-1D8C7C63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3838</Words>
  <Characters>21881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6</cp:revision>
  <dcterms:created xsi:type="dcterms:W3CDTF">2020-05-16T03:06:00Z</dcterms:created>
  <dcterms:modified xsi:type="dcterms:W3CDTF">2020-05-16T04:42:00Z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(3)2tKMPuDKXOAT6fS8BJa+DkaCBlKa/8GE0TPl8UnHiAsFrOyKCCSX3pf/tAsNsEZsg3Acp+aw
gbJBKES3J/9eHh7/F2Qgj2Gk+oteQbKgl+3BIdZblUNZygofrka/i/0FW9Mi7THcYMQ+P8ib
onpR/qTWY21VV1S8ywvmFY/Vh0JhG4azFQVgtqzGsxAouSBMSrt2anrbZT/Yny6CZIlDGx8t
7+azcpi3bCpSAyPbHf</vt:lpwstr>
  </property>
  <property fmtid="{D5CDD505-2E9C-101B-9397-08002B2CF9AE}" pid="3" name="_2015_ms_pID_7253431">
    <vt:lpwstr>S9AH24pzCz+7ym/BIPOAZyHGD6mqK5ppXiZI4VKQ2GeVavfcxs4lBa
cAW6IDvnVpnl18ALKBrgST7l5cfndInOI3WiYlkE4o9HSgXKGZJ00T32rmzEVIk93zbGKKtc
gZL9uXUBKRh2u/zqb7dV2dpyGhusIIDPbWBz0Re9ufD3HD2qXfhkVRw10E6z7zYwfF+h9gM6
c/J3o1ggNBJCNc79cirDInhRAFQR73v+yDZu</vt:lpwstr>
  </property>
  <property fmtid="{D5CDD505-2E9C-101B-9397-08002B2CF9AE}" pid="4" name="_2015_ms_pID_7253432">
    <vt:lpwstr>KUnbP7tAQhNJvjOCOPbFz58=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1589604118</vt:lpwstr>
  </property>
</Properties>
</file>