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86E3D" w14:textId="59BBAAAF" w:rsidR="007E74BD" w:rsidRPr="00CF195E" w:rsidRDefault="007E74BD" w:rsidP="007E74B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19C8C53" wp14:editId="3DBFF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C46B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101-e</w:t>
      </w:r>
      <w:r w:rsidRPr="00CF195E">
        <w:rPr>
          <w:b/>
          <w:kern w:val="2"/>
          <w:lang w:eastAsia="zh-CN"/>
        </w:rPr>
        <w:tab/>
        <w:t>R1-</w:t>
      </w:r>
      <w:r>
        <w:rPr>
          <w:b/>
          <w:kern w:val="2"/>
          <w:lang w:eastAsia="zh-CN"/>
        </w:rPr>
        <w:t>20</w:t>
      </w:r>
      <w:r w:rsidR="000D039D" w:rsidRPr="000D039D">
        <w:rPr>
          <w:b/>
          <w:kern w:val="2"/>
          <w:lang w:eastAsia="zh-CN"/>
        </w:rPr>
        <w:t>04149</w:t>
      </w:r>
    </w:p>
    <w:p w14:paraId="7D49C1CB" w14:textId="77777777" w:rsidR="007E74BD" w:rsidRPr="00CF195E" w:rsidRDefault="007E74BD" w:rsidP="007E74B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25 May – 5 June, 2020</w:t>
      </w:r>
    </w:p>
    <w:p w14:paraId="4288EB49" w14:textId="77777777" w:rsidR="00F652F1" w:rsidRPr="00CF195E" w:rsidRDefault="00F652F1" w:rsidP="00F652F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B72AC9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F82E71" w:rsidRPr="00F82E71">
        <w:rPr>
          <w:b/>
          <w:kern w:val="2"/>
          <w:lang w:eastAsia="zh-CN"/>
        </w:rPr>
        <w:t>7.2.11.9</w:t>
      </w:r>
    </w:p>
    <w:p w14:paraId="22F11DA3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 w:rsidR="004907CE">
        <w:rPr>
          <w:b/>
          <w:kern w:val="2"/>
          <w:lang w:eastAsia="zh-CN"/>
        </w:rPr>
        <w:t>, HiSilicon</w:t>
      </w:r>
    </w:p>
    <w:p w14:paraId="170ACE09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A0C15" w:rsidRPr="005A0C15">
        <w:rPr>
          <w:b/>
          <w:kern w:val="2"/>
          <w:lang w:eastAsia="zh-CN"/>
        </w:rPr>
        <w:t>Rel-16 UE features for mobility enhancement</w:t>
      </w:r>
    </w:p>
    <w:p w14:paraId="148EDE41" w14:textId="381E2AC1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</w:t>
      </w:r>
      <w:r w:rsidR="00D81100">
        <w:rPr>
          <w:b/>
          <w:kern w:val="2"/>
          <w:lang w:eastAsia="zh-CN"/>
        </w:rPr>
        <w:t xml:space="preserve"> for:</w:t>
      </w:r>
      <w:r w:rsidR="00D81100"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47F112D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6BC66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FA71529" w14:textId="387F1DA2" w:rsidR="00681D8B" w:rsidRDefault="001F55BA" w:rsidP="000637EE">
      <w:pPr>
        <w:rPr>
          <w:rFonts w:eastAsiaTheme="minorEastAsia"/>
          <w:lang w:eastAsia="zh-CN"/>
        </w:rPr>
      </w:pPr>
      <w:r w:rsidRPr="001F55BA">
        <w:rPr>
          <w:rFonts w:eastAsiaTheme="minorEastAsia"/>
          <w:lang w:eastAsia="zh-CN"/>
        </w:rPr>
        <w:t xml:space="preserve">In this paper, we </w:t>
      </w:r>
      <w:r w:rsidR="000637EE">
        <w:rPr>
          <w:rFonts w:eastAsiaTheme="minorEastAsia"/>
          <w:lang w:eastAsia="zh-CN"/>
        </w:rPr>
        <w:t>share our views on</w:t>
      </w:r>
      <w:r w:rsidRPr="001F55BA">
        <w:rPr>
          <w:rFonts w:eastAsiaTheme="minorEastAsia"/>
          <w:lang w:eastAsia="zh-CN"/>
        </w:rPr>
        <w:t xml:space="preserve"> Rel-16 UE features for mobility enhancement</w:t>
      </w:r>
      <w:r>
        <w:rPr>
          <w:rFonts w:eastAsiaTheme="minorEastAsia"/>
          <w:lang w:eastAsia="zh-CN"/>
        </w:rPr>
        <w:t>.</w:t>
      </w:r>
      <w:r w:rsidR="00C618E3">
        <w:rPr>
          <w:rFonts w:eastAsiaTheme="minorEastAsia"/>
          <w:lang w:eastAsia="zh-CN"/>
        </w:rPr>
        <w:t xml:space="preserve"> The </w:t>
      </w:r>
      <w:r w:rsidR="000637EE">
        <w:rPr>
          <w:rFonts w:eastAsiaTheme="minorEastAsia"/>
          <w:lang w:eastAsia="zh-CN"/>
        </w:rPr>
        <w:t>discussions here are in reference to</w:t>
      </w:r>
      <w:r w:rsidR="00ED7138">
        <w:rPr>
          <w:rFonts w:eastAsiaTheme="minorEastAsia"/>
          <w:lang w:eastAsia="zh-CN"/>
        </w:rPr>
        <w:t xml:space="preserve"> the</w:t>
      </w:r>
      <w:r w:rsidR="000637EE">
        <w:rPr>
          <w:rFonts w:eastAsiaTheme="minorEastAsia"/>
          <w:lang w:eastAsia="zh-CN"/>
        </w:rPr>
        <w:t xml:space="preserve"> latest draft in R</w:t>
      </w:r>
      <w:r w:rsidR="00A85823" w:rsidRPr="00A85823">
        <w:rPr>
          <w:rFonts w:eastAsiaTheme="minorEastAsia"/>
          <w:lang w:eastAsia="zh-CN"/>
        </w:rPr>
        <w:t>1-</w:t>
      </w:r>
      <w:bookmarkStart w:id="3" w:name="_Ref129681832"/>
      <w:r w:rsidR="007E74BD" w:rsidRPr="00A85823">
        <w:rPr>
          <w:rFonts w:eastAsiaTheme="minorEastAsia"/>
          <w:lang w:eastAsia="zh-CN"/>
        </w:rPr>
        <w:t>20</w:t>
      </w:r>
      <w:r w:rsidR="00905475">
        <w:rPr>
          <w:rFonts w:eastAsiaTheme="minorEastAsia"/>
          <w:lang w:eastAsia="zh-CN"/>
        </w:rPr>
        <w:t>03073</w:t>
      </w:r>
      <w:r w:rsidR="000637EE">
        <w:rPr>
          <w:rFonts w:eastAsiaTheme="minorEastAsia"/>
          <w:lang w:eastAsia="zh-CN"/>
        </w:rPr>
        <w:t>.</w:t>
      </w:r>
    </w:p>
    <w:p w14:paraId="79027584" w14:textId="77777777" w:rsidR="000637EE" w:rsidRDefault="008C3933" w:rsidP="000637EE">
      <w:pPr>
        <w:pStyle w:val="1"/>
      </w:pPr>
      <w:r>
        <w:t xml:space="preserve">Corrections to existing </w:t>
      </w:r>
      <w:r w:rsidR="005E5990">
        <w:t xml:space="preserve">UE </w:t>
      </w:r>
      <w:r>
        <w:t>feature</w:t>
      </w:r>
      <w:r w:rsidR="005E5990">
        <w:t>s</w:t>
      </w:r>
    </w:p>
    <w:p w14:paraId="66888279" w14:textId="71ECDBA9" w:rsidR="00A43EEF" w:rsidRDefault="00A43EEF" w:rsidP="000637EE">
      <w:pPr>
        <w:rPr>
          <w:lang w:eastAsia="zh-CN"/>
        </w:rPr>
      </w:pPr>
      <w:r>
        <w:rPr>
          <w:lang w:eastAsia="zh-CN"/>
        </w:rPr>
        <w:t xml:space="preserve">As </w:t>
      </w:r>
      <w:r w:rsidR="007C2619">
        <w:rPr>
          <w:lang w:eastAsia="zh-CN"/>
        </w:rPr>
        <w:t xml:space="preserve">discussed in the companion contribution </w:t>
      </w:r>
      <w:r w:rsidR="007C2619">
        <w:rPr>
          <w:lang w:eastAsia="zh-CN"/>
        </w:rPr>
        <w:fldChar w:fldCharType="begin"/>
      </w:r>
      <w:r w:rsidR="007C2619">
        <w:rPr>
          <w:lang w:eastAsia="zh-CN"/>
        </w:rPr>
        <w:instrText xml:space="preserve"> REF _Ref40460498 \n \h </w:instrText>
      </w:r>
      <w:r w:rsidR="007C2619">
        <w:rPr>
          <w:lang w:eastAsia="zh-CN"/>
        </w:rPr>
      </w:r>
      <w:r w:rsidR="007C2619">
        <w:rPr>
          <w:lang w:eastAsia="zh-CN"/>
        </w:rPr>
        <w:fldChar w:fldCharType="separate"/>
      </w:r>
      <w:r w:rsidR="007C2619">
        <w:rPr>
          <w:lang w:eastAsia="zh-CN"/>
        </w:rPr>
        <w:t>[1]</w:t>
      </w:r>
      <w:r w:rsidR="007C2619">
        <w:rPr>
          <w:lang w:eastAsia="zh-CN"/>
        </w:rPr>
        <w:fldChar w:fldCharType="end"/>
      </w:r>
      <w:r w:rsidR="00374A79">
        <w:rPr>
          <w:lang w:eastAsia="zh-CN"/>
        </w:rPr>
        <w:t xml:space="preserve">, </w:t>
      </w:r>
      <w:r w:rsidR="007C2619">
        <w:rPr>
          <w:lang w:eastAsia="zh-CN"/>
        </w:rPr>
        <w:t xml:space="preserve">UE implementation, in addition to defining a proper timeline, </w:t>
      </w:r>
      <w:r w:rsidR="0070690D">
        <w:rPr>
          <w:lang w:eastAsia="zh-CN"/>
        </w:rPr>
        <w:t>needs to be considered when deciding whether defining a UE feature regarding uplink cancelat</w:t>
      </w:r>
      <w:r w:rsidR="00C6302A">
        <w:rPr>
          <w:lang w:eastAsia="zh-CN"/>
        </w:rPr>
        <w:t xml:space="preserve">ion, e.g, </w:t>
      </w:r>
      <w:r w:rsidR="0070690D">
        <w:rPr>
          <w:lang w:eastAsia="zh-CN"/>
        </w:rPr>
        <w:t>an identical RF chain or different RF chains for</w:t>
      </w:r>
      <w:r w:rsidR="00C6302A">
        <w:rPr>
          <w:lang w:eastAsia="zh-CN"/>
        </w:rPr>
        <w:t xml:space="preserve"> transmissions to</w:t>
      </w:r>
      <w:r w:rsidR="0070690D">
        <w:rPr>
          <w:lang w:eastAsia="zh-CN"/>
        </w:rPr>
        <w:t xml:space="preserve"> different cells. </w:t>
      </w:r>
      <w:r w:rsidR="00E87530">
        <w:rPr>
          <w:lang w:eastAsia="zh-CN"/>
        </w:rPr>
        <w:t xml:space="preserve">It seems flexible for UE implementation if defining such a UE capability. </w:t>
      </w:r>
      <w:r w:rsidR="000578FC">
        <w:rPr>
          <w:lang w:eastAsia="zh-CN"/>
        </w:rPr>
        <w:t xml:space="preserve">The expected UE behaviors </w:t>
      </w:r>
      <w:r w:rsidR="008D2203">
        <w:rPr>
          <w:lang w:eastAsia="zh-CN"/>
        </w:rPr>
        <w:t>are</w:t>
      </w:r>
      <w:r w:rsidR="000578FC">
        <w:rPr>
          <w:lang w:eastAsia="zh-CN"/>
        </w:rPr>
        <w:t>:</w:t>
      </w:r>
    </w:p>
    <w:p w14:paraId="206D9059" w14:textId="5C98E9E2" w:rsidR="000578FC" w:rsidRDefault="000578FC" w:rsidP="00BF6F63">
      <w:pPr>
        <w:pStyle w:val="af0"/>
        <w:numPr>
          <w:ilvl w:val="0"/>
          <w:numId w:val="2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 reports support of uplink cancelation, UE behavior complie</w:t>
      </w:r>
      <w:r w:rsidR="008D2203">
        <w:rPr>
          <w:lang w:eastAsia="zh-CN"/>
        </w:rPr>
        <w:t>s</w:t>
      </w:r>
      <w:r>
        <w:rPr>
          <w:lang w:eastAsia="zh-CN"/>
        </w:rPr>
        <w:t xml:space="preserve"> with the TP agreed in the last meeting</w:t>
      </w:r>
      <w:r w:rsidR="00CD63F2">
        <w:rPr>
          <w:lang w:eastAsia="zh-CN"/>
        </w:rPr>
        <w:t xml:space="preserve"> </w:t>
      </w:r>
      <w:r w:rsidR="00CD63F2">
        <w:rPr>
          <w:lang w:eastAsia="zh-CN"/>
        </w:rPr>
        <w:fldChar w:fldCharType="begin"/>
      </w:r>
      <w:r w:rsidR="00CD63F2">
        <w:rPr>
          <w:lang w:eastAsia="zh-CN"/>
        </w:rPr>
        <w:instrText xml:space="preserve"> REF _Ref40461194 \n \h </w:instrText>
      </w:r>
      <w:r w:rsidR="00CD63F2">
        <w:rPr>
          <w:lang w:eastAsia="zh-CN"/>
        </w:rPr>
      </w:r>
      <w:r w:rsidR="00CD63F2">
        <w:rPr>
          <w:lang w:eastAsia="zh-CN"/>
        </w:rPr>
        <w:fldChar w:fldCharType="separate"/>
      </w:r>
      <w:r w:rsidR="00CD63F2">
        <w:rPr>
          <w:lang w:eastAsia="zh-CN"/>
        </w:rPr>
        <w:t>[2]</w:t>
      </w:r>
      <w:r w:rsidR="00CD63F2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56B55B05" w14:textId="023A814A" w:rsidR="000578FC" w:rsidRDefault="000578FC" w:rsidP="00BF6F63">
      <w:pPr>
        <w:pStyle w:val="af0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When UE does not report support of uplink cancelation, it is expected that NW will not schedule </w:t>
      </w:r>
      <w:r w:rsidR="00CD63F2">
        <w:rPr>
          <w:lang w:eastAsia="zh-CN"/>
        </w:rPr>
        <w:t xml:space="preserve">uplink transmission on source </w:t>
      </w:r>
      <w:r w:rsidR="00D46EC8">
        <w:rPr>
          <w:lang w:eastAsia="zh-CN"/>
        </w:rPr>
        <w:t xml:space="preserve">that overlaps with the transmission on target cell. </w:t>
      </w:r>
    </w:p>
    <w:p w14:paraId="6D2F4A45" w14:textId="18174FB3" w:rsidR="00030153" w:rsidRDefault="004C60AE" w:rsidP="000637EE">
      <w:r>
        <w:t>In addition, a</w:t>
      </w:r>
      <w:r w:rsidR="00030153">
        <w:t>s explained in our companion contribution, it was agreed that the gNB can configure the UE to perform UL power sharing if the UE indicates support of FG 21-2</w:t>
      </w:r>
      <w:r w:rsidR="00AF07B3">
        <w:t>/2a/2b</w:t>
      </w:r>
      <w:r w:rsidR="00030153">
        <w:t xml:space="preserve">. Similarly, it was also agreed that the gNB can indicate absence of UL power sharing by not configuring </w:t>
      </w:r>
      <w:r w:rsidR="004B5E30" w:rsidRPr="000D039D">
        <w:rPr>
          <w:i/>
        </w:rPr>
        <w:t>UplinkPowerSharingDAPS-HO-mode</w:t>
      </w:r>
      <w:r w:rsidR="00030153">
        <w:t xml:space="preserve">. The consequence </w:t>
      </w:r>
      <w:r w:rsidR="00516FEE">
        <w:t>of</w:t>
      </w:r>
      <w:r w:rsidR="00030153">
        <w:t xml:space="preserve"> FG 21-2 </w:t>
      </w:r>
      <w:r w:rsidR="00516FEE">
        <w:t>not being</w:t>
      </w:r>
      <w:r w:rsidR="00030153">
        <w:t xml:space="preserve"> supported should be </w:t>
      </w:r>
      <w:r w:rsidR="00F213D1">
        <w:t>updated to</w:t>
      </w:r>
      <w:r w:rsidR="00030153">
        <w:t xml:space="preserve"> </w:t>
      </w:r>
      <w:r w:rsidR="00F213D1">
        <w:t>“</w:t>
      </w:r>
      <w:r w:rsidR="00030153">
        <w:t>the UE is only able to drop</w:t>
      </w:r>
      <w:r w:rsidR="00C92CFF">
        <w:t xml:space="preserve"> the transmission to</w:t>
      </w:r>
      <w:r w:rsidR="00030153">
        <w:t xml:space="preserve"> the source</w:t>
      </w:r>
      <w:r w:rsidR="00F213D1">
        <w:t>”</w:t>
      </w:r>
      <w:r w:rsidR="00040287">
        <w:t>.</w:t>
      </w:r>
    </w:p>
    <w:p w14:paraId="1A0D3187" w14:textId="77777777" w:rsidR="008646AF" w:rsidRDefault="008646AF" w:rsidP="008646AF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corrections listed below:</w:t>
      </w:r>
    </w:p>
    <w:p w14:paraId="53B08461" w14:textId="1A71B941" w:rsidR="00040287" w:rsidRDefault="00040287" w:rsidP="008646AF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Remove the FFS and the consequence of not supporting FG 21-2 as “The UE is only able to drop the transmission to the source”</w:t>
      </w:r>
      <w:r w:rsidR="00E868C8">
        <w:rPr>
          <w:b/>
        </w:rPr>
        <w:t>.</w:t>
      </w:r>
    </w:p>
    <w:p w14:paraId="58209497" w14:textId="2BA4ACA2" w:rsidR="00CD528C" w:rsidRDefault="00E868C8" w:rsidP="008646AF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Removing the brackets for</w:t>
      </w:r>
      <w:r w:rsidR="00AE76D0">
        <w:rPr>
          <w:b/>
        </w:rPr>
        <w:t xml:space="preserve"> </w:t>
      </w:r>
      <w:r w:rsidR="00CD528C">
        <w:rPr>
          <w:b/>
        </w:rPr>
        <w:t>FG 21-2d</w:t>
      </w:r>
      <w:r>
        <w:rPr>
          <w:b/>
        </w:rPr>
        <w:t>, i.e., keep the UE feature of “UL transmission cancellation”.</w:t>
      </w:r>
    </w:p>
    <w:bookmarkEnd w:id="3"/>
    <w:p w14:paraId="0AC73AA2" w14:textId="7A422016" w:rsidR="00440FF6" w:rsidRDefault="00440FF6" w:rsidP="00242894">
      <w:pPr>
        <w:rPr>
          <w:lang w:eastAsia="zh-CN"/>
        </w:rPr>
      </w:pPr>
    </w:p>
    <w:p w14:paraId="18211E8A" w14:textId="77777777" w:rsidR="00832DE8" w:rsidRDefault="00832DE8" w:rsidP="00832DE8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040BA3F4" w14:textId="77777777" w:rsidR="00E56A41" w:rsidRDefault="00E56A41" w:rsidP="00E56A41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corrections listed below:</w:t>
      </w:r>
    </w:p>
    <w:p w14:paraId="4D9D672F" w14:textId="77777777" w:rsidR="00E56A41" w:rsidRDefault="00E56A41" w:rsidP="00E56A41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Remove the FFS and the consequence of not supporting FG 21-2 as “The UE is only able to drop the transmission to the source”.</w:t>
      </w:r>
    </w:p>
    <w:p w14:paraId="2A8C61F9" w14:textId="77777777" w:rsidR="00E56A41" w:rsidRDefault="00E56A41" w:rsidP="00E56A41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Removing the brackets for FG 21-2d, i.e., keep the UE feature of “UL transmission cancellation”.</w:t>
      </w:r>
    </w:p>
    <w:p w14:paraId="497C1557" w14:textId="190F6841" w:rsidR="00A43EEF" w:rsidRPr="00BF6F63" w:rsidRDefault="00A43EEF" w:rsidP="00BF6F63">
      <w:pPr>
        <w:rPr>
          <w:b/>
        </w:rPr>
      </w:pPr>
    </w:p>
    <w:p w14:paraId="7FD9B457" w14:textId="77777777" w:rsidR="00A43EEF" w:rsidRDefault="00A43EEF" w:rsidP="00A43EEF">
      <w:pPr>
        <w:pStyle w:val="1"/>
        <w:numPr>
          <w:ilvl w:val="0"/>
          <w:numId w:val="0"/>
        </w:numPr>
        <w:spacing w:before="240"/>
      </w:pPr>
      <w:r w:rsidRPr="00C51F83">
        <w:t>References</w:t>
      </w:r>
    </w:p>
    <w:p w14:paraId="0D2BD0DA" w14:textId="2D4DF70C" w:rsidR="00A43EEF" w:rsidRDefault="00A43EEF" w:rsidP="00A43EEF">
      <w:pPr>
        <w:pStyle w:val="References"/>
        <w:numPr>
          <w:ilvl w:val="0"/>
          <w:numId w:val="25"/>
        </w:numPr>
        <w:adjustRightInd w:val="0"/>
        <w:spacing w:after="0"/>
        <w:ind w:left="357" w:hanging="357"/>
      </w:pPr>
      <w:bookmarkStart w:id="4" w:name="_Ref40460498"/>
      <w:r>
        <w:t>R1-2003506, “Remaining issues on DAPS HO,” Huawei, HiSilicon, RAN1#101-e, May 25- Jun</w:t>
      </w:r>
      <w:r w:rsidR="00D30A32">
        <w:t>e 5, 2020</w:t>
      </w:r>
      <w:r>
        <w:t>.</w:t>
      </w:r>
      <w:bookmarkEnd w:id="4"/>
    </w:p>
    <w:p w14:paraId="1C420661" w14:textId="672F9584" w:rsidR="00CD7B36" w:rsidRDefault="00CD7B36" w:rsidP="00A43EEF">
      <w:pPr>
        <w:pStyle w:val="References"/>
        <w:numPr>
          <w:ilvl w:val="0"/>
          <w:numId w:val="25"/>
        </w:numPr>
        <w:adjustRightInd w:val="0"/>
        <w:spacing w:after="0"/>
        <w:ind w:left="357" w:hanging="357"/>
      </w:pPr>
      <w:bookmarkStart w:id="5" w:name="_Ref40461194"/>
      <w:r>
        <w:t>Chairman’s Notes for RAN1#100b-e, April 20-30, 2020.</w:t>
      </w:r>
      <w:bookmarkEnd w:id="5"/>
    </w:p>
    <w:p w14:paraId="4C970DCF" w14:textId="77777777" w:rsidR="002607C3" w:rsidRPr="00242894" w:rsidRDefault="002607C3" w:rsidP="00832DE8"/>
    <w:sectPr w:rsidR="002607C3" w:rsidRPr="00242894" w:rsidSect="0073776C">
      <w:pgSz w:w="11907" w:h="16839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83E3D" w14:textId="77777777" w:rsidR="00C37332" w:rsidRDefault="00C37332">
      <w:r>
        <w:separator/>
      </w:r>
    </w:p>
  </w:endnote>
  <w:endnote w:type="continuationSeparator" w:id="0">
    <w:p w14:paraId="738F441E" w14:textId="77777777" w:rsidR="00C37332" w:rsidRDefault="00C3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52BEA" w14:textId="77777777" w:rsidR="00C37332" w:rsidRDefault="00C37332">
      <w:r>
        <w:separator/>
      </w:r>
    </w:p>
  </w:footnote>
  <w:footnote w:type="continuationSeparator" w:id="0">
    <w:p w14:paraId="54FCBE2A" w14:textId="77777777" w:rsidR="00C37332" w:rsidRDefault="00C37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67270"/>
    <w:multiLevelType w:val="hybridMultilevel"/>
    <w:tmpl w:val="1D5A62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3"/>
  </w:num>
  <w:num w:numId="3">
    <w:abstractNumId w:val="19"/>
  </w:num>
  <w:num w:numId="4">
    <w:abstractNumId w:val="9"/>
  </w:num>
  <w:num w:numId="5">
    <w:abstractNumId w:val="0"/>
  </w:num>
  <w:num w:numId="6">
    <w:abstractNumId w:val="8"/>
  </w:num>
  <w:num w:numId="7">
    <w:abstractNumId w:val="20"/>
  </w:num>
  <w:num w:numId="8">
    <w:abstractNumId w:val="1"/>
  </w:num>
  <w:num w:numId="9">
    <w:abstractNumId w:val="5"/>
  </w:num>
  <w:num w:numId="10">
    <w:abstractNumId w:val="17"/>
  </w:num>
  <w:num w:numId="11">
    <w:abstractNumId w:val="24"/>
  </w:num>
  <w:num w:numId="12">
    <w:abstractNumId w:val="21"/>
  </w:num>
  <w:num w:numId="13">
    <w:abstractNumId w:val="11"/>
  </w:num>
  <w:num w:numId="14">
    <w:abstractNumId w:val="14"/>
  </w:num>
  <w:num w:numId="15">
    <w:abstractNumId w:val="10"/>
  </w:num>
  <w:num w:numId="16">
    <w:abstractNumId w:val="2"/>
  </w:num>
  <w:num w:numId="17">
    <w:abstractNumId w:val="6"/>
  </w:num>
  <w:num w:numId="18">
    <w:abstractNumId w:val="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3"/>
  </w:num>
  <w:num w:numId="22">
    <w:abstractNumId w:val="16"/>
  </w:num>
  <w:num w:numId="23">
    <w:abstractNumId w:val="22"/>
  </w:num>
  <w:num w:numId="24">
    <w:abstractNumId w:val="7"/>
  </w:num>
  <w:num w:numId="25">
    <w:abstractNumId w:val="3"/>
  </w:num>
  <w:num w:numId="2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153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0287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8FC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39D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7C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A7834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00E"/>
    <w:rsid w:val="002E63D9"/>
    <w:rsid w:val="002E640E"/>
    <w:rsid w:val="002F0C28"/>
    <w:rsid w:val="002F3B6F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45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A7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4C0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344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2998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E30"/>
    <w:rsid w:val="004B721D"/>
    <w:rsid w:val="004C01A8"/>
    <w:rsid w:val="004C1840"/>
    <w:rsid w:val="004C24C9"/>
    <w:rsid w:val="004C31B6"/>
    <w:rsid w:val="004C5319"/>
    <w:rsid w:val="004C60AE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038"/>
    <w:rsid w:val="00511F15"/>
    <w:rsid w:val="0051318C"/>
    <w:rsid w:val="005142CD"/>
    <w:rsid w:val="005143C9"/>
    <w:rsid w:val="005157A9"/>
    <w:rsid w:val="00516FEE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43E1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372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6F3C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4B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689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0D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619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4BD"/>
    <w:rsid w:val="007E7DDF"/>
    <w:rsid w:val="007F11C8"/>
    <w:rsid w:val="007F1CFB"/>
    <w:rsid w:val="007F220B"/>
    <w:rsid w:val="007F27DD"/>
    <w:rsid w:val="007F3C1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626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933"/>
    <w:rsid w:val="008C4C7E"/>
    <w:rsid w:val="008C5C46"/>
    <w:rsid w:val="008C6184"/>
    <w:rsid w:val="008C785E"/>
    <w:rsid w:val="008D0AFB"/>
    <w:rsid w:val="008D1511"/>
    <w:rsid w:val="008D2203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3C18"/>
    <w:rsid w:val="00905475"/>
    <w:rsid w:val="0090696D"/>
    <w:rsid w:val="00906CD6"/>
    <w:rsid w:val="00906E4D"/>
    <w:rsid w:val="00906F31"/>
    <w:rsid w:val="0090771C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5BF"/>
    <w:rsid w:val="009204C5"/>
    <w:rsid w:val="0092180D"/>
    <w:rsid w:val="00922F56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5EE4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29D8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1A36"/>
    <w:rsid w:val="00A22DB7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7C0"/>
    <w:rsid w:val="00A3611D"/>
    <w:rsid w:val="00A36339"/>
    <w:rsid w:val="00A366E4"/>
    <w:rsid w:val="00A4376F"/>
    <w:rsid w:val="00A43EE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1863"/>
    <w:rsid w:val="00AE22F2"/>
    <w:rsid w:val="00AE29FC"/>
    <w:rsid w:val="00AE2F3F"/>
    <w:rsid w:val="00AE3B4E"/>
    <w:rsid w:val="00AE59EC"/>
    <w:rsid w:val="00AE67B3"/>
    <w:rsid w:val="00AE76D0"/>
    <w:rsid w:val="00AE7864"/>
    <w:rsid w:val="00AE7949"/>
    <w:rsid w:val="00AF07B3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D1D"/>
    <w:rsid w:val="00B06F13"/>
    <w:rsid w:val="00B10558"/>
    <w:rsid w:val="00B1368A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0602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427"/>
    <w:rsid w:val="00BD008E"/>
    <w:rsid w:val="00BD2F3B"/>
    <w:rsid w:val="00BD3372"/>
    <w:rsid w:val="00BD50AA"/>
    <w:rsid w:val="00BD5135"/>
    <w:rsid w:val="00BD5B7D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40E"/>
    <w:rsid w:val="00BE7C4D"/>
    <w:rsid w:val="00BE7F6A"/>
    <w:rsid w:val="00BF0274"/>
    <w:rsid w:val="00BF08C4"/>
    <w:rsid w:val="00BF0BAF"/>
    <w:rsid w:val="00BF19CE"/>
    <w:rsid w:val="00BF2A51"/>
    <w:rsid w:val="00BF2B6F"/>
    <w:rsid w:val="00BF351A"/>
    <w:rsid w:val="00BF3914"/>
    <w:rsid w:val="00BF49B1"/>
    <w:rsid w:val="00BF5552"/>
    <w:rsid w:val="00BF6F63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332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02A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CF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28C"/>
    <w:rsid w:val="00CD5512"/>
    <w:rsid w:val="00CD63F2"/>
    <w:rsid w:val="00CD6E3D"/>
    <w:rsid w:val="00CD71AB"/>
    <w:rsid w:val="00CD7B36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A32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6EC8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5F1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100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DCA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D6F"/>
    <w:rsid w:val="00E53FA9"/>
    <w:rsid w:val="00E5414C"/>
    <w:rsid w:val="00E547B3"/>
    <w:rsid w:val="00E56A41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72C"/>
    <w:rsid w:val="00E85CC3"/>
    <w:rsid w:val="00E8644A"/>
    <w:rsid w:val="00E868C8"/>
    <w:rsid w:val="00E86D73"/>
    <w:rsid w:val="00E87530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3D1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83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4B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D21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semiHidden/>
    <w:unhideWhenUsed/>
    <w:rsid w:val="00B05D1D"/>
    <w:pPr>
      <w:ind w:leftChars="200" w:left="100" w:hangingChars="200" w:hanging="200"/>
      <w:contextualSpacing/>
    </w:p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164952"/>
    <w:rPr>
      <w:sz w:val="22"/>
      <w:szCs w:val="22"/>
    </w:rPr>
  </w:style>
  <w:style w:type="character" w:styleId="af1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881E42"/>
    <w:pPr>
      <w:jc w:val="left"/>
    </w:pPr>
  </w:style>
  <w:style w:type="character" w:customStyle="1" w:styleId="Char4">
    <w:name w:val="批注文字 Char"/>
    <w:basedOn w:val="a0"/>
    <w:link w:val="af2"/>
    <w:semiHidden/>
    <w:rsid w:val="00881E42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881E42"/>
    <w:rPr>
      <w:b/>
      <w:bCs/>
    </w:rPr>
  </w:style>
  <w:style w:type="character" w:customStyle="1" w:styleId="Char5">
    <w:name w:val="批注主题 Char"/>
    <w:basedOn w:val="Char4"/>
    <w:link w:val="af3"/>
    <w:semiHidden/>
    <w:rsid w:val="00881E42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F5475-3334-4985-9C52-4F5C92A0B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379</Words>
  <Characters>2015</Characters>
  <Application>Microsoft Office Word</Application>
  <DocSecurity>0</DocSecurity>
  <Lines>67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26</cp:revision>
  <cp:lastPrinted>2007-06-18T22:08:00Z</cp:lastPrinted>
  <dcterms:created xsi:type="dcterms:W3CDTF">2020-05-15T09:12:00Z</dcterms:created>
  <dcterms:modified xsi:type="dcterms:W3CDTF">2020-05-16T00:55:00Z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(3)I08pA23M1e2fCBUzG+95ADj+hRm1KgWgLLtMm9LwfnJVz/137rWYB3UuKlQGcWiFb02GDODO
Q6JTs/koYFnkzCPmUK1V4eCqeItV3FlZ6yDLMmafmFzYLU6O39Wqkw09WuCS944U3cawu/SW
CADdGrwCsOs68bSIMzLppidDoyJGLWZVWWgEqN0vBTq4sEU+nKnt+by72TaSyaKdg3NOiP+k
heY0Cu0qil7Y583670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6rVykn3ZzVjskA1MyXXv434BcEmdvmhXyhKScUKVpczXap/81htc7B
ug40ybW4OYBRaZpzO2SpAuSQt2UjahirvA8u1NhCOqiafRfsFjlD9Ynvptl2miui6HANTo/1
iAYwEb7DqLK8lZ4cqbCXrVtdzxgLuEaoeGsTGr/X4FjYFXSpLghVlZWmE8uOXNylhAl3e575
c9Xp9tGSoFMIHmdFL8UZe5RaB1Y2jlR+h/uz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JL6ZvCpEOmcTL9vgkT0f700eSYZzWaXcGywg
04s1GGFNjm2EShFXkCnCGIf5MjldiQ==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