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5BF2A0E4"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CD3552">
        <w:rPr>
          <w:rFonts w:eastAsia="SimSun" w:hint="eastAsia"/>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616658">
        <w:rPr>
          <w:rFonts w:eastAsia="SimSun" w:hint="eastAsia"/>
          <w:sz w:val="22"/>
          <w:lang w:eastAsia="zh-CN"/>
        </w:rPr>
        <w:t>04065</w:t>
      </w:r>
    </w:p>
    <w:p w14:paraId="7DF5B78E" w14:textId="77777777" w:rsidR="00CD3552" w:rsidRDefault="00CD3552" w:rsidP="00616658">
      <w:pPr>
        <w:pStyle w:val="Header"/>
        <w:tabs>
          <w:tab w:val="left" w:pos="1800"/>
        </w:tabs>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9DB5C9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F5BBA">
        <w:rPr>
          <w:rFonts w:eastAsia="SimSun" w:hint="eastAsia"/>
          <w:sz w:val="22"/>
          <w:lang w:eastAsia="zh-CN"/>
        </w:rPr>
        <w:t>Discussions</w:t>
      </w:r>
      <w:r w:rsidR="000F5BBA">
        <w:rPr>
          <w:rFonts w:eastAsia="SimSun"/>
          <w:sz w:val="22"/>
          <w:lang w:eastAsia="zh-CN"/>
        </w:rPr>
        <w:t xml:space="preserve"> </w:t>
      </w:r>
      <w:r w:rsidR="000F5BBA">
        <w:rPr>
          <w:rFonts w:eastAsia="SimSun" w:hint="eastAsia"/>
          <w:sz w:val="22"/>
          <w:lang w:eastAsia="zh-CN"/>
        </w:rPr>
        <w:t>o</w:t>
      </w:r>
      <w:r w:rsidR="000F5BBA">
        <w:rPr>
          <w:rFonts w:eastAsia="SimSun"/>
          <w:sz w:val="22"/>
          <w:lang w:eastAsia="zh-CN"/>
        </w:rPr>
        <w:t xml:space="preserve">n </w:t>
      </w:r>
      <w:r w:rsidR="00D51602">
        <w:rPr>
          <w:rFonts w:eastAsia="SimSun"/>
          <w:sz w:val="22"/>
          <w:lang w:eastAsia="zh-CN"/>
        </w:rPr>
        <w:t>NR Positioning Enhancements</w:t>
      </w:r>
    </w:p>
    <w:p w14:paraId="4D626EB5" w14:textId="080925C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CD3552">
        <w:rPr>
          <w:rFonts w:eastAsia="SimSun" w:hint="eastAsia"/>
          <w:sz w:val="22"/>
          <w:lang w:eastAsia="zh-CN"/>
        </w:rPr>
        <w:t>2</w:t>
      </w:r>
      <w:r>
        <w:rPr>
          <w:rFonts w:eastAsia="SimSun"/>
          <w:sz w:val="22"/>
          <w:lang w:eastAsia="zh-CN"/>
        </w:rPr>
        <w:t>.</w:t>
      </w:r>
      <w:r w:rsidR="00D51602">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1A14C1" w14:textId="6C1CD47B" w:rsidR="00FB7640" w:rsidRDefault="00FB7640" w:rsidP="00FB7640">
      <w:pPr>
        <w:pStyle w:val="00Text"/>
      </w:pPr>
      <w:r>
        <w:t xml:space="preserve">SID of NR positioning enhancement </w:t>
      </w:r>
      <w:r>
        <w:rPr>
          <w:rFonts w:hint="eastAsia"/>
        </w:rPr>
        <w:t>[</w:t>
      </w:r>
      <w:r>
        <w:t>1] focuses on IIOT use cases and includes the following objective</w:t>
      </w:r>
      <w:r w:rsidR="00DA6D01">
        <w:t xml:space="preserve"> for RAN1</w:t>
      </w:r>
      <w:r>
        <w:t>:</w:t>
      </w:r>
    </w:p>
    <w:tbl>
      <w:tblPr>
        <w:tblStyle w:val="TableGrid"/>
        <w:tblW w:w="0" w:type="auto"/>
        <w:tblLook w:val="04A0" w:firstRow="1" w:lastRow="0" w:firstColumn="1" w:lastColumn="0" w:noHBand="0" w:noVBand="1"/>
      </w:tblPr>
      <w:tblGrid>
        <w:gridCol w:w="9062"/>
      </w:tblGrid>
      <w:tr w:rsidR="00DA6D01" w14:paraId="57A6297A" w14:textId="77777777" w:rsidTr="003367DF">
        <w:tc>
          <w:tcPr>
            <w:tcW w:w="9062" w:type="dxa"/>
          </w:tcPr>
          <w:p w14:paraId="3A520542" w14:textId="77777777" w:rsidR="00DA6D01" w:rsidRDefault="00DA6D01" w:rsidP="003367DF">
            <w:pPr>
              <w:numPr>
                <w:ilvl w:val="0"/>
                <w:numId w:val="43"/>
              </w:numPr>
              <w:overflowPunct w:val="0"/>
              <w:autoSpaceDE w:val="0"/>
              <w:autoSpaceDN w:val="0"/>
              <w:adjustRightInd w:val="0"/>
              <w:spacing w:after="18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77A08765" w14:textId="77777777" w:rsidR="00DA6D01" w:rsidRPr="006B5A69" w:rsidRDefault="00DA6D01" w:rsidP="003367DF">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64772666" w14:textId="77777777" w:rsidR="00DA6D01" w:rsidRDefault="00DA6D01" w:rsidP="003367DF">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4A0908DF" w14:textId="475D86D7" w:rsidR="00DA6D01" w:rsidRDefault="00DA6D01" w:rsidP="003367DF">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0F649D">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tbl>
    <w:p w14:paraId="29105C0E" w14:textId="63E46A70" w:rsidR="00DA6D01" w:rsidRDefault="0093000C" w:rsidP="00FB7640">
      <w:pPr>
        <w:pStyle w:val="00Text"/>
      </w:pPr>
      <w:r>
        <w:t>In this contribution, we present our views one various aspects of NR positioning techniques, DL and UL positioning reference signals, measurement and procedure to address the positioning requirement for industry IOT use cases.</w:t>
      </w:r>
    </w:p>
    <w:p w14:paraId="4243EA9C" w14:textId="2B26C397" w:rsidR="00F65FEA" w:rsidRDefault="00171FCE" w:rsidP="00F65FEA">
      <w:pPr>
        <w:pStyle w:val="01"/>
        <w:numPr>
          <w:ilvl w:val="0"/>
          <w:numId w:val="1"/>
        </w:numPr>
        <w:ind w:left="562" w:hanging="562"/>
      </w:pPr>
      <w:r>
        <w:t>Discussion</w:t>
      </w:r>
    </w:p>
    <w:p w14:paraId="7E44B422" w14:textId="38B656EE" w:rsidR="0070135D" w:rsidRDefault="0070135D" w:rsidP="0070135D">
      <w:pPr>
        <w:pStyle w:val="02"/>
        <w:numPr>
          <w:ilvl w:val="1"/>
          <w:numId w:val="1"/>
        </w:numPr>
        <w:tabs>
          <w:tab w:val="clear" w:pos="4395"/>
          <w:tab w:val="num" w:pos="567"/>
        </w:tabs>
        <w:ind w:left="562" w:hanging="562"/>
      </w:pPr>
      <w:r>
        <w:t>Requirements and Challenges</w:t>
      </w:r>
    </w:p>
    <w:p w14:paraId="776463B1" w14:textId="56E6505E" w:rsidR="00502F25" w:rsidRDefault="00502F25" w:rsidP="00502F25">
      <w:pPr>
        <w:pStyle w:val="00Text"/>
        <w:spacing w:after="0"/>
      </w:pPr>
      <w:r>
        <w:t>The objective for NR positioning enhancement is to address higher accuracy location requirements for new commercial applications and industry verticals.  TS22.</w:t>
      </w:r>
      <w:r w:rsidR="00C631B9">
        <w:t>6</w:t>
      </w:r>
      <w:r>
        <w:t xml:space="preserve">61 specifies the high accuracy positioning requirement for 5G systems and performance requirements for various positioning service levels are provided. The performance requirement for 5G system can be as low as 0.2 meters positioning accuracy with 99% availability for indoor and outdoor use cases. 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 which are listed in the following table:</w:t>
      </w:r>
    </w:p>
    <w:p w14:paraId="431A8C7E" w14:textId="0CE56A83" w:rsidR="00D7768B" w:rsidRPr="00D7768B" w:rsidRDefault="00D7768B" w:rsidP="00D7768B">
      <w:pPr>
        <w:spacing w:before="120" w:line="264" w:lineRule="auto"/>
        <w:jc w:val="center"/>
        <w:rPr>
          <w:rFonts w:eastAsia="SimSun"/>
          <w:b/>
          <w:bCs/>
          <w:lang w:eastAsia="zh-CN"/>
        </w:rPr>
      </w:pPr>
      <w:r w:rsidRPr="00D7768B">
        <w:rPr>
          <w:rFonts w:eastAsia="SimSun"/>
          <w:b/>
          <w:bCs/>
          <w:lang w:eastAsia="zh-CN"/>
        </w:rPr>
        <w:t>Table 1: positioning requirement for IIOT use cases</w:t>
      </w:r>
    </w:p>
    <w:tbl>
      <w:tblPr>
        <w:tblW w:w="9052" w:type="dxa"/>
        <w:tblCellMar>
          <w:left w:w="0" w:type="dxa"/>
          <w:right w:w="0" w:type="dxa"/>
        </w:tblCellMar>
        <w:tblLook w:val="04A0" w:firstRow="1" w:lastRow="0" w:firstColumn="1" w:lastColumn="0" w:noHBand="0" w:noVBand="1"/>
      </w:tblPr>
      <w:tblGrid>
        <w:gridCol w:w="530"/>
        <w:gridCol w:w="3923"/>
        <w:gridCol w:w="1735"/>
        <w:gridCol w:w="1243"/>
        <w:gridCol w:w="1621"/>
      </w:tblGrid>
      <w:tr w:rsidR="00D7768B" w:rsidRPr="00D7768B" w14:paraId="60111B58" w14:textId="77777777" w:rsidTr="003367DF">
        <w:tc>
          <w:tcPr>
            <w:tcW w:w="530" w:type="dxa"/>
            <w:tcBorders>
              <w:top w:val="single" w:sz="8" w:space="0" w:color="auto"/>
              <w:left w:val="single" w:sz="8" w:space="0" w:color="auto"/>
              <w:bottom w:val="single" w:sz="8" w:space="0" w:color="auto"/>
              <w:right w:val="single" w:sz="8" w:space="0" w:color="auto"/>
            </w:tcBorders>
          </w:tcPr>
          <w:p w14:paraId="6C8C8986" w14:textId="77777777" w:rsidR="00D7768B" w:rsidRPr="00D7768B" w:rsidRDefault="00D7768B" w:rsidP="00D7768B">
            <w:pPr>
              <w:keepNext/>
              <w:keepLines/>
              <w:jc w:val="center"/>
              <w:rPr>
                <w:b/>
                <w:sz w:val="18"/>
                <w:szCs w:val="18"/>
                <w:lang w:val="en-GB"/>
              </w:rPr>
            </w:pPr>
            <w:r w:rsidRPr="00D7768B">
              <w:rPr>
                <w:b/>
                <w:sz w:val="18"/>
                <w:szCs w:val="18"/>
                <w:lang w:val="en-GB"/>
              </w:rPr>
              <w:lastRenderedPageBreak/>
              <w:t>No.</w:t>
            </w:r>
          </w:p>
        </w:tc>
        <w:tc>
          <w:tcPr>
            <w:tcW w:w="3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4CC05" w14:textId="77777777" w:rsidR="00D7768B" w:rsidRPr="00D7768B" w:rsidRDefault="00D7768B" w:rsidP="00D7768B">
            <w:pPr>
              <w:keepNext/>
              <w:keepLines/>
              <w:jc w:val="center"/>
              <w:rPr>
                <w:b/>
                <w:sz w:val="18"/>
                <w:szCs w:val="18"/>
                <w:lang w:val="en-GB"/>
              </w:rPr>
            </w:pPr>
            <w:r w:rsidRPr="00D7768B">
              <w:rPr>
                <w:b/>
                <w:sz w:val="18"/>
                <w:szCs w:val="18"/>
                <w:lang w:val="en-GB"/>
              </w:rPr>
              <w:t xml:space="preserve">Scenario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3BCDA" w14:textId="77777777" w:rsidR="00D7768B" w:rsidRPr="00D7768B" w:rsidRDefault="00D7768B" w:rsidP="00D7768B">
            <w:pPr>
              <w:keepNext/>
              <w:keepLines/>
              <w:jc w:val="center"/>
              <w:rPr>
                <w:b/>
                <w:sz w:val="18"/>
                <w:szCs w:val="18"/>
                <w:lang w:val="en-GB"/>
              </w:rPr>
            </w:pPr>
            <w:r w:rsidRPr="00D7768B">
              <w:rPr>
                <w:b/>
                <w:sz w:val="18"/>
                <w:szCs w:val="18"/>
                <w:lang w:val="en-GB"/>
              </w:rPr>
              <w:t>Horizontal accuracy</w:t>
            </w:r>
          </w:p>
        </w:tc>
        <w:tc>
          <w:tcPr>
            <w:tcW w:w="1243" w:type="dxa"/>
            <w:tcBorders>
              <w:top w:val="single" w:sz="8" w:space="0" w:color="auto"/>
              <w:left w:val="nil"/>
              <w:bottom w:val="single" w:sz="8" w:space="0" w:color="auto"/>
              <w:right w:val="single" w:sz="4" w:space="0" w:color="auto"/>
            </w:tcBorders>
          </w:tcPr>
          <w:p w14:paraId="31C0B34A" w14:textId="77777777" w:rsidR="00D7768B" w:rsidRPr="00D7768B" w:rsidRDefault="00D7768B" w:rsidP="00D7768B">
            <w:pPr>
              <w:keepNext/>
              <w:keepLines/>
              <w:jc w:val="center"/>
              <w:rPr>
                <w:b/>
                <w:sz w:val="18"/>
                <w:szCs w:val="18"/>
                <w:lang w:val="en-GB"/>
              </w:rPr>
            </w:pPr>
            <w:r w:rsidRPr="00D7768B">
              <w:rPr>
                <w:b/>
                <w:sz w:val="18"/>
                <w:szCs w:val="18"/>
                <w:lang w:val="en-GB"/>
              </w:rPr>
              <w:t>Availability</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AEB49" w14:textId="77777777" w:rsidR="00D7768B" w:rsidRPr="00D7768B" w:rsidRDefault="00D7768B" w:rsidP="00D7768B">
            <w:pPr>
              <w:keepNext/>
              <w:keepLines/>
              <w:jc w:val="center"/>
              <w:rPr>
                <w:b/>
                <w:sz w:val="18"/>
                <w:szCs w:val="18"/>
                <w:lang w:val="en-GB"/>
              </w:rPr>
            </w:pPr>
            <w:r w:rsidRPr="00D7768B">
              <w:rPr>
                <w:b/>
                <w:sz w:val="18"/>
                <w:szCs w:val="18"/>
                <w:lang w:val="en-GB"/>
              </w:rPr>
              <w:t>Latency for position estimation of UE</w:t>
            </w:r>
          </w:p>
        </w:tc>
      </w:tr>
      <w:tr w:rsidR="00D7768B" w:rsidRPr="00D7768B" w14:paraId="63BE7558" w14:textId="77777777" w:rsidTr="003367DF">
        <w:tc>
          <w:tcPr>
            <w:tcW w:w="530" w:type="dxa"/>
            <w:tcBorders>
              <w:top w:val="nil"/>
              <w:left w:val="single" w:sz="8" w:space="0" w:color="auto"/>
              <w:bottom w:val="single" w:sz="8" w:space="0" w:color="auto"/>
              <w:right w:val="single" w:sz="8" w:space="0" w:color="auto"/>
            </w:tcBorders>
          </w:tcPr>
          <w:p w14:paraId="0B52F848"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1</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B988F" w14:textId="77777777" w:rsidR="00D7768B" w:rsidRPr="00D7768B" w:rsidRDefault="00D7768B" w:rsidP="00D7768B">
            <w:pPr>
              <w:keepNext/>
              <w:keepLines/>
              <w:rPr>
                <w:sz w:val="18"/>
                <w:szCs w:val="18"/>
                <w:lang w:val="en-GB"/>
              </w:rPr>
            </w:pPr>
            <w:r w:rsidRPr="00D7768B">
              <w:rPr>
                <w:rFonts w:eastAsia="SimSun"/>
                <w:sz w:val="18"/>
                <w:szCs w:val="18"/>
                <w:lang w:val="en-GB"/>
              </w:rPr>
              <w:t>Mobile control panels with safety functions in smart factories (</w:t>
            </w:r>
            <w:r w:rsidRPr="00D7768B">
              <w:rPr>
                <w:sz w:val="18"/>
                <w:szCs w:val="18"/>
                <w:lang w:val="en-GB"/>
              </w:rPr>
              <w:t>within factory danger zones)</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1CE8547B"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17FDC4CF" w14:textId="77777777" w:rsidR="00D7768B" w:rsidRPr="00D7768B" w:rsidRDefault="00D7768B" w:rsidP="00D7768B">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7D73EFAB" w14:textId="77777777" w:rsidR="00D7768B" w:rsidRPr="00D7768B" w:rsidRDefault="00D7768B" w:rsidP="00D7768B">
            <w:pPr>
              <w:keepNext/>
              <w:keepLines/>
              <w:jc w:val="center"/>
              <w:rPr>
                <w:sz w:val="18"/>
                <w:szCs w:val="18"/>
                <w:lang w:val="en-GB"/>
              </w:rPr>
            </w:pPr>
            <w:r w:rsidRPr="00D7768B">
              <w:rPr>
                <w:sz w:val="18"/>
                <w:szCs w:val="18"/>
                <w:lang w:val="en-GB"/>
              </w:rPr>
              <w:t>&lt; 1 s</w:t>
            </w:r>
          </w:p>
        </w:tc>
      </w:tr>
      <w:tr w:rsidR="00D7768B" w:rsidRPr="00D7768B" w14:paraId="413B8556" w14:textId="77777777" w:rsidTr="003367DF">
        <w:tc>
          <w:tcPr>
            <w:tcW w:w="530" w:type="dxa"/>
            <w:tcBorders>
              <w:top w:val="nil"/>
              <w:left w:val="single" w:sz="8" w:space="0" w:color="auto"/>
              <w:bottom w:val="single" w:sz="8" w:space="0" w:color="auto"/>
              <w:right w:val="single" w:sz="8" w:space="0" w:color="auto"/>
            </w:tcBorders>
          </w:tcPr>
          <w:p w14:paraId="1CA8A57C"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2</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14AD6" w14:textId="4CC0D15A" w:rsidR="00D7768B" w:rsidRPr="00D7768B" w:rsidRDefault="00D7768B" w:rsidP="00D7768B">
            <w:pPr>
              <w:keepNext/>
              <w:keepLines/>
              <w:rPr>
                <w:sz w:val="18"/>
                <w:szCs w:val="18"/>
                <w:lang w:val="en-GB"/>
              </w:rPr>
            </w:pPr>
            <w:r w:rsidRPr="00D7768B">
              <w:rPr>
                <w:rFonts w:eastAsia="SimSun"/>
                <w:sz w:val="18"/>
                <w:szCs w:val="18"/>
                <w:lang w:val="en-GB"/>
              </w:rPr>
              <w:t>Mobile control panels with safety functions (non-danger zones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3A009D7A" w14:textId="77777777" w:rsidR="00D7768B" w:rsidRPr="00D7768B" w:rsidRDefault="00D7768B" w:rsidP="00D7768B">
            <w:pPr>
              <w:keepNext/>
              <w:keepLines/>
              <w:jc w:val="center"/>
              <w:rPr>
                <w:sz w:val="18"/>
                <w:szCs w:val="18"/>
                <w:lang w:val="en-GB"/>
              </w:rPr>
            </w:pPr>
            <w:r w:rsidRPr="00D7768B">
              <w:rPr>
                <w:sz w:val="18"/>
                <w:szCs w:val="18"/>
                <w:lang w:val="en-GB"/>
              </w:rPr>
              <w:t>&lt; 5 m</w:t>
            </w:r>
          </w:p>
        </w:tc>
        <w:tc>
          <w:tcPr>
            <w:tcW w:w="1243" w:type="dxa"/>
            <w:tcBorders>
              <w:top w:val="single" w:sz="8" w:space="0" w:color="auto"/>
              <w:left w:val="nil"/>
              <w:bottom w:val="single" w:sz="8" w:space="0" w:color="auto"/>
              <w:right w:val="single" w:sz="4" w:space="0" w:color="auto"/>
            </w:tcBorders>
          </w:tcPr>
          <w:p w14:paraId="44A631D4" w14:textId="77777777" w:rsidR="00D7768B" w:rsidRPr="00D7768B" w:rsidRDefault="00D7768B" w:rsidP="00D7768B">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36D26A0F" w14:textId="77777777" w:rsidR="00D7768B" w:rsidRPr="00D7768B" w:rsidRDefault="00D7768B" w:rsidP="00D7768B">
            <w:pPr>
              <w:keepNext/>
              <w:keepLines/>
              <w:jc w:val="center"/>
              <w:rPr>
                <w:sz w:val="18"/>
                <w:szCs w:val="18"/>
                <w:lang w:val="en-GB"/>
              </w:rPr>
            </w:pPr>
            <w:r w:rsidRPr="00D7768B">
              <w:rPr>
                <w:sz w:val="18"/>
                <w:szCs w:val="18"/>
                <w:lang w:val="en-GB"/>
              </w:rPr>
              <w:t>&lt; 5 s-</w:t>
            </w:r>
          </w:p>
        </w:tc>
      </w:tr>
      <w:tr w:rsidR="00D7768B" w:rsidRPr="00D7768B" w14:paraId="3F836537" w14:textId="77777777" w:rsidTr="003367DF">
        <w:tc>
          <w:tcPr>
            <w:tcW w:w="530" w:type="dxa"/>
            <w:tcBorders>
              <w:top w:val="nil"/>
              <w:left w:val="single" w:sz="8" w:space="0" w:color="auto"/>
              <w:bottom w:val="single" w:sz="8" w:space="0" w:color="auto"/>
              <w:right w:val="single" w:sz="8" w:space="0" w:color="auto"/>
            </w:tcBorders>
          </w:tcPr>
          <w:p w14:paraId="2376FD73"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3</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E5EA03" w14:textId="77777777" w:rsidR="00D7768B" w:rsidRPr="00D7768B" w:rsidRDefault="00D7768B" w:rsidP="00D7768B">
            <w:pPr>
              <w:keepNext/>
              <w:keepLines/>
              <w:rPr>
                <w:sz w:val="18"/>
                <w:szCs w:val="18"/>
                <w:lang w:val="en-GB"/>
              </w:rPr>
            </w:pPr>
            <w:r w:rsidRPr="00D7768B">
              <w:rPr>
                <w:rFonts w:eastAsia="SimSun"/>
                <w:sz w:val="18"/>
                <w:szCs w:val="18"/>
                <w:lang w:val="en-GB"/>
              </w:rPr>
              <w:t>Augmented reality in smart factories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5D4F48A2"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45A25CFF"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0D67CEE" w14:textId="77777777" w:rsidR="00D7768B" w:rsidRPr="00D7768B" w:rsidRDefault="00D7768B" w:rsidP="00D7768B">
            <w:pPr>
              <w:keepNext/>
              <w:keepLines/>
              <w:jc w:val="center"/>
              <w:rPr>
                <w:sz w:val="18"/>
                <w:szCs w:val="18"/>
                <w:lang w:val="en-GB"/>
              </w:rPr>
            </w:pPr>
            <w:r w:rsidRPr="00D7768B">
              <w:rPr>
                <w:sz w:val="18"/>
                <w:szCs w:val="18"/>
                <w:lang w:val="en-GB"/>
              </w:rPr>
              <w:t>&lt; 15 ms</w:t>
            </w:r>
          </w:p>
        </w:tc>
      </w:tr>
      <w:tr w:rsidR="00D7768B" w:rsidRPr="00D7768B" w14:paraId="1B70D9E0" w14:textId="77777777" w:rsidTr="003367DF">
        <w:tc>
          <w:tcPr>
            <w:tcW w:w="530" w:type="dxa"/>
            <w:tcBorders>
              <w:top w:val="nil"/>
              <w:left w:val="single" w:sz="8" w:space="0" w:color="auto"/>
              <w:bottom w:val="single" w:sz="8" w:space="0" w:color="auto"/>
              <w:right w:val="single" w:sz="8" w:space="0" w:color="auto"/>
            </w:tcBorders>
          </w:tcPr>
          <w:p w14:paraId="2ECED602"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4</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4E6AA" w14:textId="77777777" w:rsidR="00D7768B" w:rsidRPr="00D7768B" w:rsidRDefault="00D7768B" w:rsidP="00D7768B">
            <w:pPr>
              <w:keepNext/>
              <w:keepLines/>
              <w:rPr>
                <w:sz w:val="18"/>
                <w:szCs w:val="18"/>
                <w:lang w:val="en-GB"/>
              </w:rPr>
            </w:pPr>
            <w:r w:rsidRPr="00D7768B">
              <w:rPr>
                <w:rFonts w:eastAsia="SimSun"/>
                <w:sz w:val="18"/>
                <w:szCs w:val="18"/>
                <w:lang w:val="en-GB"/>
              </w:rPr>
              <w:t>Process automation – plant asset management</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141DCBB"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56BDA4A9" w14:textId="77777777" w:rsidR="00D7768B" w:rsidRPr="00D7768B" w:rsidRDefault="00D7768B" w:rsidP="00D7768B">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4462C01C" w14:textId="77777777" w:rsidR="00D7768B" w:rsidRPr="00D7768B" w:rsidRDefault="00D7768B" w:rsidP="00D7768B">
            <w:pPr>
              <w:keepNext/>
              <w:keepLines/>
              <w:jc w:val="center"/>
              <w:rPr>
                <w:sz w:val="18"/>
                <w:szCs w:val="18"/>
                <w:lang w:val="en-GB"/>
              </w:rPr>
            </w:pPr>
            <w:r w:rsidRPr="00D7768B">
              <w:rPr>
                <w:sz w:val="18"/>
                <w:szCs w:val="18"/>
                <w:lang w:val="en-GB"/>
              </w:rPr>
              <w:t>&lt; 2 s</w:t>
            </w:r>
          </w:p>
        </w:tc>
      </w:tr>
      <w:tr w:rsidR="00D7768B" w:rsidRPr="00D7768B" w14:paraId="23FCAD4C" w14:textId="77777777" w:rsidTr="003367DF">
        <w:tc>
          <w:tcPr>
            <w:tcW w:w="530" w:type="dxa"/>
            <w:tcBorders>
              <w:top w:val="nil"/>
              <w:left w:val="single" w:sz="8" w:space="0" w:color="auto"/>
              <w:bottom w:val="single" w:sz="8" w:space="0" w:color="auto"/>
              <w:right w:val="single" w:sz="8" w:space="0" w:color="auto"/>
            </w:tcBorders>
          </w:tcPr>
          <w:p w14:paraId="536328D6"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5</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227801" w14:textId="62496282" w:rsidR="00D7768B" w:rsidRPr="00D7768B" w:rsidRDefault="00D7768B" w:rsidP="00D7768B">
            <w:pPr>
              <w:keepNext/>
              <w:keepLines/>
              <w:rPr>
                <w:i/>
                <w:sz w:val="18"/>
                <w:szCs w:val="18"/>
                <w:lang w:val="en-GB"/>
              </w:rPr>
            </w:pPr>
            <w:r w:rsidRPr="00D7768B">
              <w:rPr>
                <w:rFonts w:eastAsia="SimSun"/>
                <w:sz w:val="18"/>
                <w:szCs w:val="18"/>
                <w:lang w:val="en-GB"/>
              </w:rPr>
              <w:t>Inbound logistics for manufacturing (</w:t>
            </w:r>
            <w:r w:rsidRPr="00D7768B">
              <w:rPr>
                <w:sz w:val="18"/>
                <w:szCs w:val="18"/>
                <w:lang w:val="en-GB"/>
              </w:rPr>
              <w:t>for driving trajectories (if supported by further sensors like camera, GNSS, IMU) of autonomous driving systems))</w:t>
            </w:r>
            <w:r w:rsidRPr="00D7768B">
              <w:rPr>
                <w:i/>
                <w:sz w:val="18"/>
                <w:szCs w:val="18"/>
                <w:lang w:val="en-GB"/>
              </w:rPr>
              <w:t xml:space="preserve"> </w:t>
            </w:r>
          </w:p>
          <w:p w14:paraId="2B62852C" w14:textId="77777777" w:rsidR="00D7768B" w:rsidRPr="00D7768B" w:rsidRDefault="00D7768B" w:rsidP="00D7768B">
            <w:pPr>
              <w:keepNext/>
              <w:keepLines/>
              <w:rPr>
                <w:sz w:val="18"/>
                <w:szCs w:val="18"/>
                <w:lang w:val="en-GB"/>
              </w:rPr>
            </w:pP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7D9BB568" w14:textId="77777777" w:rsidR="00D7768B" w:rsidRPr="00D7768B" w:rsidRDefault="00D7768B" w:rsidP="00D7768B">
            <w:pPr>
              <w:keepNext/>
              <w:keepLines/>
              <w:jc w:val="center"/>
              <w:rPr>
                <w:sz w:val="18"/>
                <w:szCs w:val="18"/>
                <w:lang w:val="en-GB"/>
              </w:rPr>
            </w:pPr>
            <w:r w:rsidRPr="00D7768B">
              <w:rPr>
                <w:sz w:val="18"/>
                <w:szCs w:val="18"/>
                <w:lang w:val="en-GB"/>
              </w:rPr>
              <w:t>&lt; 30 cm (if supported by further sensors like camera, GNSS, IMU)</w:t>
            </w:r>
          </w:p>
        </w:tc>
        <w:tc>
          <w:tcPr>
            <w:tcW w:w="1243" w:type="dxa"/>
            <w:tcBorders>
              <w:top w:val="single" w:sz="8" w:space="0" w:color="auto"/>
              <w:left w:val="nil"/>
              <w:bottom w:val="single" w:sz="8" w:space="0" w:color="auto"/>
              <w:right w:val="single" w:sz="4" w:space="0" w:color="auto"/>
            </w:tcBorders>
          </w:tcPr>
          <w:p w14:paraId="598B6179" w14:textId="77777777" w:rsidR="00D7768B" w:rsidRPr="00D7768B" w:rsidRDefault="00D7768B" w:rsidP="00D7768B">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53274130" w14:textId="77777777" w:rsidR="00D7768B" w:rsidRPr="00D7768B" w:rsidRDefault="00D7768B" w:rsidP="00D7768B">
            <w:pPr>
              <w:keepNext/>
              <w:keepLines/>
              <w:jc w:val="center"/>
              <w:rPr>
                <w:sz w:val="18"/>
                <w:szCs w:val="18"/>
                <w:lang w:val="en-GB"/>
              </w:rPr>
            </w:pPr>
            <w:r w:rsidRPr="00D7768B">
              <w:rPr>
                <w:sz w:val="18"/>
                <w:szCs w:val="18"/>
                <w:lang w:val="en-GB"/>
              </w:rPr>
              <w:t>10 ms</w:t>
            </w:r>
          </w:p>
        </w:tc>
      </w:tr>
      <w:tr w:rsidR="00D7768B" w:rsidRPr="00D7768B" w14:paraId="1DD0DB6C" w14:textId="77777777" w:rsidTr="003367DF">
        <w:tc>
          <w:tcPr>
            <w:tcW w:w="530" w:type="dxa"/>
            <w:tcBorders>
              <w:top w:val="nil"/>
              <w:left w:val="single" w:sz="8" w:space="0" w:color="auto"/>
              <w:bottom w:val="single" w:sz="8" w:space="0" w:color="auto"/>
              <w:right w:val="single" w:sz="8" w:space="0" w:color="auto"/>
            </w:tcBorders>
          </w:tcPr>
          <w:p w14:paraId="2F9114CD"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6</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7CE4B" w14:textId="77777777" w:rsidR="00D7768B" w:rsidRPr="00D7768B" w:rsidRDefault="00D7768B" w:rsidP="00D7768B">
            <w:pPr>
              <w:keepNext/>
              <w:keepLines/>
              <w:rPr>
                <w:sz w:val="18"/>
                <w:szCs w:val="18"/>
                <w:lang w:val="en-GB"/>
              </w:rPr>
            </w:pPr>
            <w:r w:rsidRPr="00D7768B">
              <w:rPr>
                <w:rFonts w:eastAsia="SimSun"/>
                <w:sz w:val="18"/>
                <w:szCs w:val="18"/>
                <w:lang w:val="en-GB"/>
              </w:rPr>
              <w:t>Inbound logistics for manufacturing (</w:t>
            </w:r>
            <w:r w:rsidRPr="00D7768B">
              <w:rPr>
                <w:sz w:val="18"/>
                <w:szCs w:val="18"/>
                <w:lang w:val="en-GB"/>
              </w:rPr>
              <w:t>for storage of goods)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5111FA92" w14:textId="77777777" w:rsidR="00D7768B" w:rsidRPr="00D7768B" w:rsidRDefault="00D7768B" w:rsidP="00D7768B">
            <w:pPr>
              <w:keepNext/>
              <w:keepLines/>
              <w:jc w:val="center"/>
              <w:rPr>
                <w:sz w:val="18"/>
                <w:szCs w:val="18"/>
                <w:lang w:val="en-GB"/>
              </w:rPr>
            </w:pPr>
            <w:r w:rsidRPr="00D7768B">
              <w:rPr>
                <w:sz w:val="18"/>
                <w:szCs w:val="18"/>
                <w:lang w:val="en-GB"/>
              </w:rPr>
              <w:t>&lt; 20 cm</w:t>
            </w:r>
          </w:p>
        </w:tc>
        <w:tc>
          <w:tcPr>
            <w:tcW w:w="1243" w:type="dxa"/>
            <w:tcBorders>
              <w:top w:val="single" w:sz="8" w:space="0" w:color="auto"/>
              <w:left w:val="nil"/>
              <w:bottom w:val="single" w:sz="8" w:space="0" w:color="auto"/>
              <w:right w:val="single" w:sz="4" w:space="0" w:color="auto"/>
            </w:tcBorders>
          </w:tcPr>
          <w:p w14:paraId="39C69F76"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13E04557" w14:textId="77777777" w:rsidR="00D7768B" w:rsidRPr="00D7768B" w:rsidRDefault="00D7768B" w:rsidP="00D7768B">
            <w:pPr>
              <w:keepNext/>
              <w:keepLines/>
              <w:jc w:val="center"/>
              <w:rPr>
                <w:sz w:val="18"/>
                <w:szCs w:val="18"/>
                <w:lang w:val="en-GB"/>
              </w:rPr>
            </w:pPr>
            <w:r w:rsidRPr="00D7768B">
              <w:rPr>
                <w:sz w:val="18"/>
                <w:szCs w:val="18"/>
                <w:lang w:val="en-GB"/>
              </w:rPr>
              <w:t>&lt; 1 s</w:t>
            </w:r>
          </w:p>
        </w:tc>
      </w:tr>
      <w:tr w:rsidR="00D7768B" w:rsidRPr="00D7768B" w14:paraId="214B23FF" w14:textId="77777777" w:rsidTr="003367DF">
        <w:tc>
          <w:tcPr>
            <w:tcW w:w="530" w:type="dxa"/>
            <w:tcBorders>
              <w:top w:val="nil"/>
              <w:left w:val="single" w:sz="8" w:space="0" w:color="auto"/>
              <w:bottom w:val="single" w:sz="8" w:space="0" w:color="auto"/>
              <w:right w:val="single" w:sz="8" w:space="0" w:color="auto"/>
            </w:tcBorders>
          </w:tcPr>
          <w:p w14:paraId="707E7647"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7</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C7CE7" w14:textId="77777777" w:rsidR="00D7768B" w:rsidRPr="00D7768B" w:rsidRDefault="00D7768B" w:rsidP="00D7768B">
            <w:pPr>
              <w:keepNext/>
              <w:keepLines/>
              <w:rPr>
                <w:sz w:val="18"/>
                <w:szCs w:val="18"/>
                <w:lang w:val="en-GB"/>
              </w:rPr>
            </w:pPr>
            <w:r w:rsidRPr="00D7768B">
              <w:rPr>
                <w:rFonts w:eastAsia="SimSun"/>
                <w:sz w:val="18"/>
                <w:szCs w:val="18"/>
                <w:lang w:val="en-GB"/>
              </w:rPr>
              <w:t xml:space="preserve">Flexible, modular assembly area in smart factories (for </w:t>
            </w:r>
            <w:r w:rsidRPr="00D7768B">
              <w:rPr>
                <w:sz w:val="18"/>
                <w:szCs w:val="18"/>
                <w:lang w:val="en-GB"/>
              </w:rPr>
              <w:t>autonomous vehicles (only for monitoring proposes))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2EA06E2E" w14:textId="77777777" w:rsidR="00D7768B" w:rsidRPr="00D7768B" w:rsidRDefault="00D7768B" w:rsidP="00D7768B">
            <w:pPr>
              <w:keepNext/>
              <w:keepLines/>
              <w:jc w:val="center"/>
              <w:rPr>
                <w:sz w:val="18"/>
                <w:szCs w:val="18"/>
                <w:lang w:val="en-GB"/>
              </w:rPr>
            </w:pPr>
            <w:r w:rsidRPr="00D7768B">
              <w:rPr>
                <w:sz w:val="18"/>
                <w:szCs w:val="18"/>
                <w:lang w:val="en-GB"/>
              </w:rPr>
              <w:t>&lt; 50 cm</w:t>
            </w:r>
          </w:p>
        </w:tc>
        <w:tc>
          <w:tcPr>
            <w:tcW w:w="1243" w:type="dxa"/>
            <w:tcBorders>
              <w:top w:val="single" w:sz="8" w:space="0" w:color="auto"/>
              <w:left w:val="nil"/>
              <w:bottom w:val="single" w:sz="8" w:space="0" w:color="auto"/>
              <w:right w:val="single" w:sz="4" w:space="0" w:color="auto"/>
            </w:tcBorders>
          </w:tcPr>
          <w:p w14:paraId="5BAFA065"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BA919AE" w14:textId="77777777" w:rsidR="00D7768B" w:rsidRPr="00D7768B" w:rsidRDefault="00D7768B" w:rsidP="00D7768B">
            <w:pPr>
              <w:keepNext/>
              <w:keepLines/>
              <w:jc w:val="center"/>
              <w:rPr>
                <w:sz w:val="18"/>
                <w:szCs w:val="18"/>
                <w:lang w:val="en-GB"/>
              </w:rPr>
            </w:pPr>
            <w:r w:rsidRPr="00D7768B">
              <w:rPr>
                <w:sz w:val="18"/>
                <w:szCs w:val="18"/>
                <w:lang w:val="en-GB"/>
              </w:rPr>
              <w:t>1 s</w:t>
            </w:r>
          </w:p>
        </w:tc>
      </w:tr>
      <w:tr w:rsidR="00D7768B" w:rsidRPr="00D7768B" w14:paraId="1649D17D" w14:textId="77777777" w:rsidTr="003367DF">
        <w:tc>
          <w:tcPr>
            <w:tcW w:w="530" w:type="dxa"/>
            <w:tcBorders>
              <w:top w:val="nil"/>
              <w:left w:val="single" w:sz="8" w:space="0" w:color="auto"/>
              <w:bottom w:val="single" w:sz="8" w:space="0" w:color="auto"/>
              <w:right w:val="single" w:sz="8" w:space="0" w:color="auto"/>
            </w:tcBorders>
          </w:tcPr>
          <w:p w14:paraId="5AB0A3CF"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8</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9228D" w14:textId="77777777" w:rsidR="00D7768B" w:rsidRPr="00D7768B" w:rsidRDefault="00D7768B" w:rsidP="00D7768B">
            <w:pPr>
              <w:keepNext/>
              <w:keepLines/>
              <w:rPr>
                <w:sz w:val="18"/>
                <w:szCs w:val="18"/>
                <w:lang w:val="en-GB"/>
              </w:rPr>
            </w:pPr>
            <w:r w:rsidRPr="00D7768B">
              <w:rPr>
                <w:rFonts w:eastAsia="SimSun"/>
                <w:sz w:val="18"/>
                <w:szCs w:val="18"/>
                <w:lang w:val="en-GB"/>
              </w:rPr>
              <w:t>Flexible, modular assembly area in smart factories (</w:t>
            </w:r>
            <w:r w:rsidRPr="00D7768B">
              <w:rPr>
                <w:sz w:val="18"/>
                <w:szCs w:val="18"/>
                <w:lang w:val="en-GB"/>
              </w:rPr>
              <w:t>for tracking of tools at the work-place location)</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38FF59B5" w14:textId="77777777" w:rsidR="00D7768B" w:rsidRPr="00D7768B" w:rsidRDefault="00D7768B" w:rsidP="00D7768B">
            <w:pPr>
              <w:keepNext/>
              <w:keepLines/>
              <w:jc w:val="center"/>
              <w:rPr>
                <w:sz w:val="18"/>
                <w:szCs w:val="18"/>
                <w:lang w:val="en-GB"/>
              </w:rPr>
            </w:pPr>
            <w:r w:rsidRPr="00D7768B">
              <w:rPr>
                <w:sz w:val="18"/>
                <w:szCs w:val="18"/>
                <w:lang w:val="en-GB"/>
              </w:rPr>
              <w:t>&lt; 1m (relative positioning)</w:t>
            </w:r>
          </w:p>
        </w:tc>
        <w:tc>
          <w:tcPr>
            <w:tcW w:w="1243" w:type="dxa"/>
            <w:tcBorders>
              <w:top w:val="single" w:sz="8" w:space="0" w:color="auto"/>
              <w:left w:val="nil"/>
              <w:bottom w:val="single" w:sz="8" w:space="0" w:color="auto"/>
              <w:right w:val="single" w:sz="4" w:space="0" w:color="auto"/>
            </w:tcBorders>
          </w:tcPr>
          <w:p w14:paraId="37215078"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1418CBA9" w14:textId="77777777" w:rsidR="00D7768B" w:rsidRPr="00D7768B" w:rsidRDefault="00D7768B" w:rsidP="00D7768B">
            <w:pPr>
              <w:keepNext/>
              <w:keepLines/>
              <w:jc w:val="center"/>
              <w:rPr>
                <w:sz w:val="18"/>
                <w:szCs w:val="18"/>
                <w:lang w:val="en-GB"/>
              </w:rPr>
            </w:pPr>
            <w:r w:rsidRPr="00D7768B">
              <w:rPr>
                <w:sz w:val="18"/>
                <w:szCs w:val="18"/>
                <w:lang w:val="en-GB"/>
              </w:rPr>
              <w:t>1 s</w:t>
            </w:r>
          </w:p>
        </w:tc>
      </w:tr>
    </w:tbl>
    <w:p w14:paraId="5CF4AD65" w14:textId="77777777" w:rsidR="00E462C6" w:rsidRDefault="00E462C6" w:rsidP="00193464">
      <w:pPr>
        <w:pStyle w:val="00Text"/>
        <w:spacing w:after="0"/>
      </w:pPr>
    </w:p>
    <w:p w14:paraId="31E73377" w14:textId="639C1C68" w:rsidR="00B85E23" w:rsidRDefault="000F02F0" w:rsidP="003106AB">
      <w:pPr>
        <w:pStyle w:val="00Text"/>
        <w:spacing w:after="0"/>
      </w:pPr>
      <w:r>
        <w:t>The performance requirement for NR positioning in industry IOT use cases has the following characteristics</w:t>
      </w:r>
      <w:r w:rsidR="003106AB">
        <w:t xml:space="preserve">. </w:t>
      </w:r>
      <w:r>
        <w:t xml:space="preserve">It could be very high positioning accuracy requirement, in some </w:t>
      </w:r>
      <w:r w:rsidR="00B85E23">
        <w:t>future factory scenario, the positioning accuracy could be as low as 0.2 meters, which is much lower than what can be supported in release 16.</w:t>
      </w:r>
      <w:r w:rsidR="003106AB">
        <w:t xml:space="preserve"> </w:t>
      </w:r>
      <w:r w:rsidR="00B85E23">
        <w:t>Some service requires extra high arability 99.9%. In contrast, the design target in release 16 is 80% availability.</w:t>
      </w:r>
      <w:r w:rsidR="003106AB">
        <w:t xml:space="preserve"> </w:t>
      </w:r>
      <w:r w:rsidR="00F51B0E">
        <w:t>Milliseconds-level requirement on latency for positioning: some service requires 10ms latency of positioning estimation.</w:t>
      </w:r>
    </w:p>
    <w:p w14:paraId="27288E22" w14:textId="39A26D3A" w:rsidR="00F51B0E" w:rsidRDefault="00F51B0E" w:rsidP="003106AB">
      <w:pPr>
        <w:pStyle w:val="00Text"/>
        <w:spacing w:after="0"/>
      </w:pPr>
      <w:r>
        <w:t>In IIOT scenarios, we would meet the following factors that have negative impact on NR positioning</w:t>
      </w:r>
      <w:r w:rsidR="002A3FA4">
        <w:t xml:space="preserve"> performance</w:t>
      </w:r>
      <w:r w:rsidR="003106AB">
        <w:t xml:space="preserve">. </w:t>
      </w:r>
      <w:r>
        <w:t>In indoor factory scenarios, multi-path is rich and the probability of NLOS is high. The NLOS could result in large error in timing estimation and angle estimation and thus cause big error in positioning estimation.</w:t>
      </w:r>
      <w:r w:rsidR="003106AB">
        <w:t xml:space="preserve"> </w:t>
      </w:r>
      <w:r>
        <w:t>The number of TPs is limited.</w:t>
      </w:r>
      <w:r w:rsidR="003106AB">
        <w:t xml:space="preserve"> </w:t>
      </w:r>
      <w:r w:rsidR="002A3FA4">
        <w:t>Positioning estimation function is conducted by the location server which is usually located in the network side</w:t>
      </w:r>
      <w:r w:rsidR="002E65F8">
        <w:t>, which would obstruct further reduction in positioning latency.</w:t>
      </w:r>
    </w:p>
    <w:p w14:paraId="100BDB21" w14:textId="33F11392" w:rsidR="002E65F8" w:rsidRDefault="002E65F8" w:rsidP="00193464">
      <w:pPr>
        <w:pStyle w:val="00Text"/>
        <w:spacing w:after="0"/>
      </w:pPr>
      <w:r>
        <w:t xml:space="preserve">Considering those performance requirement and design challenges, we shall consider the following enhancement for NR positioning: enhance positioning reference signal and NR positioning measurement to support higher accuracy in timing and angle estimation,  the method to minimize the impact of NLOS, enhancement of NR positioning in FR2 system to fully utilize the high bandwidth and high beamforming capability, UE-based positioning for low latency and methods to minimize the impact of TP synchronization errors.  </w:t>
      </w:r>
    </w:p>
    <w:p w14:paraId="17EA73EB" w14:textId="70C0B1D1" w:rsidR="0070135D" w:rsidRDefault="0070135D" w:rsidP="0070135D">
      <w:pPr>
        <w:pStyle w:val="02"/>
        <w:numPr>
          <w:ilvl w:val="1"/>
          <w:numId w:val="1"/>
        </w:numPr>
        <w:tabs>
          <w:tab w:val="clear" w:pos="4395"/>
          <w:tab w:val="num" w:pos="567"/>
        </w:tabs>
        <w:ind w:left="562" w:hanging="562"/>
      </w:pPr>
      <w:r>
        <w:t>Potential enhancements</w:t>
      </w:r>
      <w:r w:rsidR="00A56A4A">
        <w:t xml:space="preserve"> for Rel17</w:t>
      </w:r>
    </w:p>
    <w:p w14:paraId="189B1BEA" w14:textId="697F30DE" w:rsidR="009B34B3" w:rsidRDefault="009B34B3" w:rsidP="009B34B3">
      <w:pPr>
        <w:pStyle w:val="00Text"/>
      </w:pPr>
      <w:r w:rsidRPr="009B34B3">
        <w:t xml:space="preserve">RAT-dependent positioning techniques include DL-TDoA, DL-AoD, UL-DToA, UL-AoA and multi-cell RTT. All of the methods use timing estimation and/or angle estimation from some downlink or uplink reference signals. </w:t>
      </w:r>
      <w:r>
        <w:t>Release 16 specified DL PRS to support DL-RTOA, PRS-RSRP and UE Rx-Tx time difference measurement and also specified UL SRS for positioning to support UL-RToA, UL-AoA and gNB Rx-Tx time difference measurement.</w:t>
      </w:r>
      <w:r w:rsidR="00696352">
        <w:rPr>
          <w:rFonts w:hint="eastAsia"/>
        </w:rPr>
        <w:t xml:space="preserve"> </w:t>
      </w:r>
      <w:r w:rsidR="00696352">
        <w:t>To support higher position estimation accuracy and higher availability for IIOT use cases, some enhancements for positioning reference signal can be considered.</w:t>
      </w:r>
    </w:p>
    <w:p w14:paraId="4BFB028B" w14:textId="77777777" w:rsidR="005A12EC" w:rsidRDefault="00696352" w:rsidP="009B34B3">
      <w:pPr>
        <w:pStyle w:val="00Text"/>
      </w:pPr>
      <w:r>
        <w:t xml:space="preserve">One issue of the DL PRS and SRS for positioning is the relative RE offset design in release 16 would result in interference to two DL PRS resource or two SRS for positioning even through they choose initial RE offset for orthogonal. As analyzed in our companion contribution, two partially overlapped DL PRS resources could occupy the same RE offset even though they are orthogonal in frequency domain in other symbols. For example, for Comb Size 4, we should have four DL PRS resources that are totally orthogonal on any symbols. But the method of determining relative RE offset specified in release 15 does not support that. The consequence is the number of orthogonal DL PRS resources are reduced. The same issue exists in SRS for positioning. </w:t>
      </w:r>
      <w:r w:rsidR="00726E50">
        <w:t xml:space="preserve">One implementation solution to resolve the issue is all the gNB shall only allocate fully-overlapped or non-overlapped DL PRS resources or SRS resource for positioning. However, it would impose great limitation on system implementation. </w:t>
      </w:r>
      <w:r w:rsidR="00726E50">
        <w:lastRenderedPageBreak/>
        <w:t>Considering 5G system is a single platform to support multiple various services and verticals flexibly, introducing such an implementation limitation is definitely not preferred.</w:t>
      </w:r>
    </w:p>
    <w:p w14:paraId="779D79B7" w14:textId="77777777" w:rsidR="005A12EC" w:rsidRPr="00155D90" w:rsidRDefault="005A12EC" w:rsidP="005A12EC">
      <w:pPr>
        <w:pStyle w:val="000proposal"/>
      </w:pPr>
      <w:r w:rsidRPr="00155D90">
        <w:t xml:space="preserve">Proposal 1: </w:t>
      </w:r>
      <w:r>
        <w:t xml:space="preserve">Study to support </w:t>
      </w:r>
      <w:r w:rsidRPr="00726E50">
        <w:t>enhancement</w:t>
      </w:r>
      <w:r>
        <w:t xml:space="preserve"> of DL PRS and SRS for positioning to resolve the interference issue.</w:t>
      </w:r>
    </w:p>
    <w:p w14:paraId="20DBB793" w14:textId="6762A413" w:rsidR="00726E50" w:rsidRPr="009B34B3" w:rsidRDefault="00243351" w:rsidP="009B34B3">
      <w:pPr>
        <w:pStyle w:val="00Text"/>
      </w:pPr>
      <w:r>
        <w:t xml:space="preserve">Another issue is the method of muting the transmission of DL PRS. The current design supports two modes of muting. One supported mode is muting all the </w:t>
      </w:r>
      <w:r>
        <w:rPr>
          <w:rFonts w:hint="eastAsia"/>
        </w:rPr>
        <w:t>P</w:t>
      </w:r>
      <w:r>
        <w:t xml:space="preserve">RS resources in one PRS resource set in some </w:t>
      </w:r>
      <w:r w:rsidR="00681F38">
        <w:t>periodic transmission instance</w:t>
      </w:r>
      <w:r>
        <w:t xml:space="preserve">. Another supported mode is muting one or more repetitions of all PRS resources in one PRS resource set in all the periodic </w:t>
      </w:r>
      <w:r w:rsidR="00681F38">
        <w:t xml:space="preserve">transmission </w:t>
      </w:r>
      <w:r>
        <w:t>instance</w:t>
      </w:r>
      <w:r w:rsidR="00681F38">
        <w:t>s</w:t>
      </w:r>
      <w:r>
        <w:t xml:space="preserve">. </w:t>
      </w:r>
      <w:r w:rsidR="003638FB">
        <w:t xml:space="preserve">Release 16 also supports configuring both modes, i.e., using the AND of two muting pattern bitmaps. The issue of muting methods is we are not able to support PRS resource-specific muting. We shall note that supporting multiple PRS resources in one set is to support multi-beam transmission in FR2 system and each PRS resource corresponds to one gNB transmit beam. The purpose of muting PRS resource is to mute </w:t>
      </w:r>
      <w:r w:rsidR="00B04F14">
        <w:t>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 However, the muting methods supported in release 16 mute the transmission of all the PRS resources, i.e., all the gNB transmit beam directions, by the same means. That would cause waste of resource overhead used to transmit DL PRS</w:t>
      </w:r>
      <w:r w:rsidR="00F40ED8">
        <w:t xml:space="preserve"> and limit the flexibility of PRS transmission.</w:t>
      </w:r>
      <w:r w:rsidR="00B04F14">
        <w:t xml:space="preserve">  </w:t>
      </w:r>
    </w:p>
    <w:p w14:paraId="21D2418C" w14:textId="2DA777C1" w:rsidR="00F40ED8" w:rsidRPr="00155D90" w:rsidRDefault="00F40ED8" w:rsidP="00F40ED8">
      <w:pPr>
        <w:pStyle w:val="000proposal"/>
      </w:pPr>
      <w:r w:rsidRPr="00155D90">
        <w:t xml:space="preserve">Proposal </w:t>
      </w:r>
      <w:r>
        <w:t>2</w:t>
      </w:r>
      <w:r w:rsidRPr="00155D90">
        <w:t xml:space="preserve">: </w:t>
      </w:r>
      <w:r>
        <w:t>Study</w:t>
      </w:r>
      <w:r w:rsidR="000E4E94">
        <w:t xml:space="preserve"> to support</w:t>
      </w:r>
      <w:r>
        <w:t xml:space="preserve"> </w:t>
      </w:r>
      <w:r w:rsidRPr="00726E50">
        <w:t>enhancement</w:t>
      </w:r>
      <w:r>
        <w:t xml:space="preserve"> of DL PRS to support </w:t>
      </w:r>
      <w:r w:rsidR="005A12EC">
        <w:t>DL PRS resource</w:t>
      </w:r>
      <w:r>
        <w:t>-specific muting.</w:t>
      </w:r>
    </w:p>
    <w:p w14:paraId="7166308D" w14:textId="77777777" w:rsidR="00055E0B" w:rsidRDefault="00121BC9" w:rsidP="00193464">
      <w:pPr>
        <w:pStyle w:val="00Text"/>
        <w:spacing w:after="0"/>
      </w:pPr>
      <w:r>
        <w:t xml:space="preserve">The transmission of SRS for positioning targets to serving cell or non-serving cell. Thus, the path loss RS and spatial relation info configured to one SRS resource for positioning can be a DL RS from either serving cell or non-serving cell. </w:t>
      </w:r>
      <w:r w:rsidR="00055E0B">
        <w:t xml:space="preserve">The issue in power control of SRS for positioning is we can only configure one path loss RS, which is from either a serving cell or a non-serving cell. But an SRS resource for positioning are generally received by more than one non-serving cells, which is an effective way to reduce the resource overhead for SRS for positioning and also reduce the power consumption of UEs. The current power control method does not efficiently support transmitting one same SRS resource for positioning to multiple </w:t>
      </w:r>
      <w:r w:rsidR="00055E0B">
        <w:rPr>
          <w:rFonts w:hint="eastAsia"/>
        </w:rPr>
        <w:t>cell</w:t>
      </w:r>
      <w:r w:rsidR="00055E0B">
        <w:t xml:space="preserve">s and thus enhancement on SRS for positioning is needed. </w:t>
      </w:r>
    </w:p>
    <w:p w14:paraId="35C55CD5" w14:textId="718AE921" w:rsidR="00055E0B" w:rsidRPr="00155D90" w:rsidRDefault="00055E0B" w:rsidP="00055E0B">
      <w:pPr>
        <w:pStyle w:val="000proposal"/>
      </w:pPr>
      <w:r w:rsidRPr="00155D90">
        <w:t xml:space="preserve">Proposal </w:t>
      </w:r>
      <w:r>
        <w:t>3</w:t>
      </w:r>
      <w:r w:rsidRPr="00155D90">
        <w:t xml:space="preserve">: </w:t>
      </w:r>
      <w:r>
        <w:t xml:space="preserve">Study to support enhancement of uplink power control of SRS for positioning that are received by multiple </w:t>
      </w:r>
      <w:r>
        <w:rPr>
          <w:rFonts w:hint="eastAsia"/>
        </w:rPr>
        <w:t>cells</w:t>
      </w:r>
      <w:r>
        <w:t>.</w:t>
      </w:r>
    </w:p>
    <w:p w14:paraId="31D0751B" w14:textId="07662317" w:rsidR="00B14516" w:rsidRDefault="00AF336D" w:rsidP="00193464">
      <w:pPr>
        <w:pStyle w:val="00Text"/>
        <w:spacing w:after="0"/>
      </w:pPr>
      <w:r>
        <w:t xml:space="preserve">For positioning in indoor industry scenarios, one server problem is the issue of </w:t>
      </w:r>
      <w:r w:rsidR="00400F10">
        <w:t xml:space="preserve">multipath and </w:t>
      </w:r>
      <w:r>
        <w:t xml:space="preserve">NLOS and less chance of LOS. </w:t>
      </w:r>
      <w:r w:rsidR="008B6E91">
        <w:t xml:space="preserve">RAT-dependent positioning methods utilize the timing, signal strength or arrival angle estimation of radio signals. </w:t>
      </w:r>
      <w:r>
        <w:t xml:space="preserve">If the </w:t>
      </w:r>
      <w:r w:rsidR="008B6E91">
        <w:t xml:space="preserve">path between one TP and one UE does not have LOS, those measurement would be calculated from NLOS path and large errors are expected. </w:t>
      </w:r>
      <w:r w:rsidR="00DA1F4F">
        <w:t xml:space="preserve">NLOS would also cause large errors </w:t>
      </w:r>
      <w:r w:rsidR="00E37713">
        <w:t>to AoA and AoD estimation. Therefore, to achieve high accuracy positioning f</w:t>
      </w:r>
      <w:r w:rsidR="00E37713">
        <w:rPr>
          <w:rFonts w:hint="eastAsia"/>
        </w:rPr>
        <w:t>rom</w:t>
      </w:r>
      <w:r w:rsidR="00E37713">
        <w:t xml:space="preserve"> RAT-based method, we shall minimize the negative impact of NLOS, especially for </w:t>
      </w:r>
      <w:r w:rsidR="00E37713">
        <w:rPr>
          <w:rFonts w:hint="eastAsia"/>
        </w:rPr>
        <w:t>ind</w:t>
      </w:r>
      <w:r w:rsidR="00E37713">
        <w:t xml:space="preserve">oor scenarios. </w:t>
      </w:r>
      <w:r w:rsidR="008E3A49">
        <w:t xml:space="preserve">One </w:t>
      </w:r>
      <w:r w:rsidR="004F14E4">
        <w:t xml:space="preserve">example </w:t>
      </w:r>
      <w:r w:rsidR="008E3A49">
        <w:t>solution is to identify NLOS TP and then remove the identified NLOS TP from the measurement results</w:t>
      </w:r>
      <w:r w:rsidR="004F14E4">
        <w:t xml:space="preserve"> so as to only utilize LOS TPs to estimate </w:t>
      </w:r>
      <w:r w:rsidR="008F3749">
        <w:t xml:space="preserve">the </w:t>
      </w:r>
      <w:r w:rsidR="004F14E4">
        <w:t>location</w:t>
      </w:r>
      <w:r w:rsidR="008E3A49">
        <w:t>.</w:t>
      </w:r>
      <w:r w:rsidR="00400F10">
        <w:t xml:space="preserve"> Another example solution is to utilize ultra-wide signal to resolve each individual multi-path, including specular reflections. These individual multi-path components can provide additional information for positioning, which can be exploited to enhance the performance of the NR positioning system. To support that, measuring the TDOA, AoA, AoD</w:t>
      </w:r>
      <w:r w:rsidR="00477F6F">
        <w:t xml:space="preserve"> and RSRP of each path is needed. </w:t>
      </w:r>
    </w:p>
    <w:p w14:paraId="3DD59CB0" w14:textId="61C1F7BF" w:rsidR="00B14516" w:rsidRPr="00155D90" w:rsidRDefault="00B14516" w:rsidP="00B14516">
      <w:pPr>
        <w:pStyle w:val="000proposal"/>
      </w:pPr>
      <w:r w:rsidRPr="00155D90">
        <w:t xml:space="preserve">Proposal </w:t>
      </w:r>
      <w:r>
        <w:t>4</w:t>
      </w:r>
      <w:r w:rsidRPr="00155D90">
        <w:t xml:space="preserve">: </w:t>
      </w:r>
      <w:r>
        <w:t>Study to support mechanisms to minimize the impact of NLOS</w:t>
      </w:r>
      <w:r w:rsidR="00594A6B">
        <w:t xml:space="preserve"> and multi-path</w:t>
      </w:r>
      <w:r>
        <w:t xml:space="preserve"> on indoor positioning</w:t>
      </w:r>
      <w:r w:rsidR="00EE4B8A">
        <w:t xml:space="preserve"> and multi-path-based positioning measurement</w:t>
      </w:r>
      <w:r>
        <w:t>.</w:t>
      </w:r>
    </w:p>
    <w:p w14:paraId="4F838059" w14:textId="2CDAA2DF" w:rsidR="00E37713" w:rsidRDefault="00EE4B8A" w:rsidP="00EE4B8A">
      <w:pPr>
        <w:pStyle w:val="00Text"/>
      </w:pPr>
      <w:r>
        <w:t>To support sub-meter accuracy with high availability, NR positioning based on FR2 mmWave system is promising. We shall focus on enhancing the NR positioning in mmWave systems. FR2 systems utilize high carrier frequency and the radio signal experience high penetration and diffraction losses.</w:t>
      </w:r>
      <w:r w:rsidR="00A94F77">
        <w:t xml:space="preserve"> The propagation is dominated by LOS and the channel could be highly dependent on the UE position and orientation.  mmWave systems support large bandwidth, which is helpful to improve the delay resolution and time-based accuracy. Large signal bandwidth can also reduce the signal transmission latency due to shorter transmission length. Massive antenna arrays are usually deployed in mmWave systems, which allows more effective beamforming and thus supports more accurate angle estimation, can also reduce the impact of multi-path.  Due to the large path loss, mmWave system usually are deployed with ultra-dense network, which can provide more reference points for positioning and higher probability for LOS. </w:t>
      </w:r>
    </w:p>
    <w:p w14:paraId="6589D7E2" w14:textId="0A4F0453" w:rsidR="00E37713" w:rsidRPr="00155D90" w:rsidRDefault="00E37713" w:rsidP="00E37713">
      <w:pPr>
        <w:pStyle w:val="000proposal"/>
      </w:pPr>
      <w:r w:rsidRPr="00155D90">
        <w:lastRenderedPageBreak/>
        <w:t xml:space="preserve">Proposal </w:t>
      </w:r>
      <w:r w:rsidR="008536F7">
        <w:t>5</w:t>
      </w:r>
      <w:r w:rsidRPr="00155D90">
        <w:t xml:space="preserve">: </w:t>
      </w:r>
      <w:r>
        <w:t>Study to enhance the NR positioning in FR2 systems</w:t>
      </w:r>
      <w:r w:rsidR="008536F7">
        <w:t xml:space="preserve"> and support beam-specific measurements</w:t>
      </w:r>
    </w:p>
    <w:p w14:paraId="69A8645B" w14:textId="7731E88F" w:rsidR="00F65FEA" w:rsidRDefault="00F65FEA" w:rsidP="00F65FEA">
      <w:pPr>
        <w:pStyle w:val="01"/>
        <w:numPr>
          <w:ilvl w:val="0"/>
          <w:numId w:val="1"/>
        </w:numPr>
        <w:ind w:left="562" w:hanging="562"/>
      </w:pPr>
      <w:r>
        <w:t>Conclusion</w:t>
      </w:r>
    </w:p>
    <w:p w14:paraId="104C3E8B" w14:textId="011CBAA7" w:rsidR="002328B0" w:rsidRDefault="002328B0" w:rsidP="002328B0">
      <w:pPr>
        <w:pStyle w:val="00Text"/>
      </w:pPr>
      <w:r w:rsidRPr="001B2F18">
        <w:t xml:space="preserve">In this contribution, we presented our views on </w:t>
      </w:r>
      <w:r w:rsidR="00D8231C">
        <w:t>enhancements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3461DFC" w14:textId="77777777" w:rsidR="008536F7" w:rsidRPr="00155D90" w:rsidRDefault="008536F7" w:rsidP="008536F7">
      <w:pPr>
        <w:pStyle w:val="000proposal"/>
      </w:pPr>
      <w:r w:rsidRPr="00155D90">
        <w:t xml:space="preserve">Proposal 1: </w:t>
      </w:r>
      <w:r>
        <w:t xml:space="preserve">Study to support </w:t>
      </w:r>
      <w:r w:rsidRPr="00726E50">
        <w:t>enhancement</w:t>
      </w:r>
      <w:r>
        <w:t xml:space="preserve"> of DL PRS and SRS for positioning to resolve the interference issue.</w:t>
      </w:r>
    </w:p>
    <w:p w14:paraId="73F93179" w14:textId="4CD9E1DA" w:rsidR="008536F7" w:rsidRDefault="008536F7" w:rsidP="008536F7">
      <w:pPr>
        <w:pStyle w:val="000proposal"/>
      </w:pPr>
      <w:r w:rsidRPr="00155D90">
        <w:t xml:space="preserve">Proposal </w:t>
      </w:r>
      <w:r>
        <w:t>2</w:t>
      </w:r>
      <w:r w:rsidRPr="00155D90">
        <w:t xml:space="preserve">: </w:t>
      </w:r>
      <w:r>
        <w:t xml:space="preserve">Study to support </w:t>
      </w:r>
      <w:r w:rsidRPr="00726E50">
        <w:t>enhancement</w:t>
      </w:r>
      <w:r>
        <w:t xml:space="preserve"> of DL PRS to support </w:t>
      </w:r>
      <w:r w:rsidR="00BF7DAD">
        <w:t>DL PRS resource</w:t>
      </w:r>
      <w:r>
        <w:t>-specific muting.</w:t>
      </w:r>
    </w:p>
    <w:p w14:paraId="0497D0EB" w14:textId="77777777" w:rsidR="008536F7" w:rsidRPr="00155D90" w:rsidRDefault="008536F7" w:rsidP="008536F7">
      <w:pPr>
        <w:pStyle w:val="000proposal"/>
      </w:pPr>
      <w:r w:rsidRPr="00155D90">
        <w:t xml:space="preserve">Proposal </w:t>
      </w:r>
      <w:r>
        <w:t>3</w:t>
      </w:r>
      <w:r w:rsidRPr="00155D90">
        <w:t xml:space="preserve">: </w:t>
      </w:r>
      <w:r>
        <w:t xml:space="preserve">Study to support enhancement of uplink power control of SRS for positioning that are received by multiple </w:t>
      </w:r>
      <w:r>
        <w:rPr>
          <w:rFonts w:hint="eastAsia"/>
        </w:rPr>
        <w:t>cells</w:t>
      </w:r>
      <w:r>
        <w:t>.</w:t>
      </w:r>
    </w:p>
    <w:p w14:paraId="790ADD61" w14:textId="77777777" w:rsidR="008536F7" w:rsidRPr="00155D90" w:rsidRDefault="008536F7" w:rsidP="008536F7">
      <w:pPr>
        <w:pStyle w:val="000proposal"/>
      </w:pPr>
      <w:r w:rsidRPr="00155D90">
        <w:t xml:space="preserve">Proposal </w:t>
      </w:r>
      <w:r>
        <w:t>4</w:t>
      </w:r>
      <w:r w:rsidRPr="00155D90">
        <w:t xml:space="preserve">: </w:t>
      </w:r>
      <w:r>
        <w:t>Study to support mechanisms to minimize the impact of NLOS and multi-path on indoor positioning and multi-path-based positioning measurement.</w:t>
      </w:r>
    </w:p>
    <w:p w14:paraId="18572E96" w14:textId="77777777" w:rsidR="008536F7" w:rsidRPr="00155D90" w:rsidRDefault="008536F7" w:rsidP="008536F7">
      <w:pPr>
        <w:pStyle w:val="000proposal"/>
      </w:pPr>
      <w:r w:rsidRPr="00155D90">
        <w:t xml:space="preserve">Proposal </w:t>
      </w:r>
      <w:r>
        <w:t>5</w:t>
      </w:r>
      <w:r w:rsidRPr="00155D90">
        <w:t xml:space="preserve">: </w:t>
      </w:r>
      <w:r>
        <w:t>Study to enhance the NR positioning in FR2 systems and support beam-specific measurements</w:t>
      </w:r>
    </w:p>
    <w:p w14:paraId="295CFF93" w14:textId="77777777" w:rsidR="008536F7" w:rsidRPr="00155D90" w:rsidRDefault="008536F7" w:rsidP="008536F7">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77777777" w:rsidR="009627B7" w:rsidRDefault="009627B7" w:rsidP="009627B7">
      <w:pPr>
        <w:pStyle w:val="05reference"/>
        <w:rPr>
          <w:szCs w:val="20"/>
          <w:lang w:val="it-IT"/>
        </w:rPr>
      </w:pPr>
      <w:r>
        <w:rPr>
          <w:szCs w:val="20"/>
          <w:lang w:val="it-IT"/>
        </w:rPr>
        <w:t>RP-193237 New SID NR Positioning enhancements</w:t>
      </w:r>
    </w:p>
    <w:p w14:paraId="68181F7C" w14:textId="77777777" w:rsidR="009627B7" w:rsidRPr="00552954" w:rsidRDefault="009627B7" w:rsidP="009627B7">
      <w:pPr>
        <w:pStyle w:val="05reference"/>
        <w:rPr>
          <w:szCs w:val="20"/>
          <w:lang w:val="it-IT"/>
        </w:rPr>
      </w:pPr>
      <w:r>
        <w:rPr>
          <w:szCs w:val="20"/>
          <w:lang w:val="it-IT"/>
        </w:rPr>
        <w:t>3GPP TR 22.804, Stduy on Communication for Automation in Vertical Domains</w:t>
      </w:r>
    </w:p>
    <w:p w14:paraId="1B93D124" w14:textId="77777777" w:rsidR="002328B0" w:rsidRPr="009627B7" w:rsidRDefault="002328B0" w:rsidP="002328B0">
      <w:pPr>
        <w:pStyle w:val="00Text"/>
        <w:rPr>
          <w:lang w:val="it-IT"/>
        </w:rPr>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B7148" w14:textId="77777777" w:rsidR="005365C3" w:rsidRDefault="005365C3">
      <w:r>
        <w:separator/>
      </w:r>
    </w:p>
  </w:endnote>
  <w:endnote w:type="continuationSeparator" w:id="0">
    <w:p w14:paraId="7C7F2518" w14:textId="77777777" w:rsidR="005365C3" w:rsidRDefault="0053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1A27B" w14:textId="77777777" w:rsidR="005365C3" w:rsidRDefault="005365C3">
      <w:r>
        <w:separator/>
      </w:r>
    </w:p>
  </w:footnote>
  <w:footnote w:type="continuationSeparator" w:id="0">
    <w:p w14:paraId="67A8592E" w14:textId="77777777" w:rsidR="005365C3" w:rsidRDefault="00536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32604"/>
    <w:multiLevelType w:val="hybridMultilevel"/>
    <w:tmpl w:val="33C444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E3CD5"/>
    <w:multiLevelType w:val="hybridMultilevel"/>
    <w:tmpl w:val="FB76899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3"/>
  </w:num>
  <w:num w:numId="2">
    <w:abstractNumId w:val="7"/>
  </w:num>
  <w:num w:numId="3">
    <w:abstractNumId w:val="35"/>
  </w:num>
  <w:num w:numId="4">
    <w:abstractNumId w:val="18"/>
  </w:num>
  <w:num w:numId="5">
    <w:abstractNumId w:val="27"/>
  </w:num>
  <w:num w:numId="6">
    <w:abstractNumId w:val="15"/>
  </w:num>
  <w:num w:numId="7">
    <w:abstractNumId w:val="30"/>
  </w:num>
  <w:num w:numId="8">
    <w:abstractNumId w:val="24"/>
  </w:num>
  <w:num w:numId="9">
    <w:abstractNumId w:val="38"/>
  </w:num>
  <w:num w:numId="10">
    <w:abstractNumId w:val="1"/>
  </w:num>
  <w:num w:numId="11">
    <w:abstractNumId w:val="8"/>
  </w:num>
  <w:num w:numId="12">
    <w:abstractNumId w:val="44"/>
  </w:num>
  <w:num w:numId="13">
    <w:abstractNumId w:val="25"/>
  </w:num>
  <w:num w:numId="14">
    <w:abstractNumId w:val="42"/>
  </w:num>
  <w:num w:numId="15">
    <w:abstractNumId w:val="23"/>
  </w:num>
  <w:num w:numId="16">
    <w:abstractNumId w:val="20"/>
  </w:num>
  <w:num w:numId="17">
    <w:abstractNumId w:val="13"/>
  </w:num>
  <w:num w:numId="18">
    <w:abstractNumId w:val="41"/>
  </w:num>
  <w:num w:numId="19">
    <w:abstractNumId w:val="3"/>
  </w:num>
  <w:num w:numId="20">
    <w:abstractNumId w:val="36"/>
  </w:num>
  <w:num w:numId="21">
    <w:abstractNumId w:val="11"/>
  </w:num>
  <w:num w:numId="22">
    <w:abstractNumId w:val="17"/>
  </w:num>
  <w:num w:numId="23">
    <w:abstractNumId w:val="26"/>
  </w:num>
  <w:num w:numId="24">
    <w:abstractNumId w:val="31"/>
  </w:num>
  <w:num w:numId="25">
    <w:abstractNumId w:val="28"/>
  </w:num>
  <w:num w:numId="26">
    <w:abstractNumId w:val="19"/>
  </w:num>
  <w:num w:numId="27">
    <w:abstractNumId w:val="2"/>
  </w:num>
  <w:num w:numId="28">
    <w:abstractNumId w:val="4"/>
  </w:num>
  <w:num w:numId="29">
    <w:abstractNumId w:val="10"/>
  </w:num>
  <w:num w:numId="30">
    <w:abstractNumId w:val="32"/>
  </w:num>
  <w:num w:numId="31">
    <w:abstractNumId w:val="39"/>
  </w:num>
  <w:num w:numId="32">
    <w:abstractNumId w:val="6"/>
  </w:num>
  <w:num w:numId="33">
    <w:abstractNumId w:val="16"/>
  </w:num>
  <w:num w:numId="34">
    <w:abstractNumId w:val="14"/>
  </w:num>
  <w:num w:numId="35">
    <w:abstractNumId w:val="12"/>
  </w:num>
  <w:num w:numId="36">
    <w:abstractNumId w:val="37"/>
  </w:num>
  <w:num w:numId="37">
    <w:abstractNumId w:val="5"/>
  </w:num>
  <w:num w:numId="38">
    <w:abstractNumId w:val="9"/>
  </w:num>
  <w:num w:numId="39">
    <w:abstractNumId w:val="0"/>
  </w:num>
  <w:num w:numId="40">
    <w:abstractNumId w:val="34"/>
  </w:num>
  <w:num w:numId="41">
    <w:abstractNumId w:val="40"/>
  </w:num>
  <w:num w:numId="42">
    <w:abstractNumId w:val="22"/>
  </w:num>
  <w:num w:numId="43">
    <w:abstractNumId w:val="21"/>
  </w:num>
  <w:num w:numId="44">
    <w:abstractNumId w:val="33"/>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55E0B"/>
    <w:rsid w:val="00085AAA"/>
    <w:rsid w:val="000939D7"/>
    <w:rsid w:val="000B5E34"/>
    <w:rsid w:val="000C1ECC"/>
    <w:rsid w:val="000D66CD"/>
    <w:rsid w:val="000D6C00"/>
    <w:rsid w:val="000E4E94"/>
    <w:rsid w:val="000E608E"/>
    <w:rsid w:val="000E6672"/>
    <w:rsid w:val="000E6687"/>
    <w:rsid w:val="000F02F0"/>
    <w:rsid w:val="000F5BBA"/>
    <w:rsid w:val="000F6109"/>
    <w:rsid w:val="000F649D"/>
    <w:rsid w:val="000F7493"/>
    <w:rsid w:val="0011387A"/>
    <w:rsid w:val="00115C6C"/>
    <w:rsid w:val="00121BC9"/>
    <w:rsid w:val="001243EA"/>
    <w:rsid w:val="00136B37"/>
    <w:rsid w:val="001422E9"/>
    <w:rsid w:val="0015020D"/>
    <w:rsid w:val="00155D90"/>
    <w:rsid w:val="00171FCE"/>
    <w:rsid w:val="00174A2D"/>
    <w:rsid w:val="0017679D"/>
    <w:rsid w:val="001821C0"/>
    <w:rsid w:val="00190749"/>
    <w:rsid w:val="00193464"/>
    <w:rsid w:val="00194DDE"/>
    <w:rsid w:val="001B0B07"/>
    <w:rsid w:val="001C4F3E"/>
    <w:rsid w:val="001E34E2"/>
    <w:rsid w:val="001E59C5"/>
    <w:rsid w:val="001E70FE"/>
    <w:rsid w:val="001F4B67"/>
    <w:rsid w:val="00216CDC"/>
    <w:rsid w:val="00224ADF"/>
    <w:rsid w:val="002328B0"/>
    <w:rsid w:val="00243351"/>
    <w:rsid w:val="00256423"/>
    <w:rsid w:val="0027047C"/>
    <w:rsid w:val="00274CE7"/>
    <w:rsid w:val="00276093"/>
    <w:rsid w:val="00282C00"/>
    <w:rsid w:val="002A3FA4"/>
    <w:rsid w:val="002E65F8"/>
    <w:rsid w:val="002F5E03"/>
    <w:rsid w:val="0030121A"/>
    <w:rsid w:val="003106AB"/>
    <w:rsid w:val="003218CE"/>
    <w:rsid w:val="00327ABE"/>
    <w:rsid w:val="003370C7"/>
    <w:rsid w:val="003417EF"/>
    <w:rsid w:val="00345366"/>
    <w:rsid w:val="003638FB"/>
    <w:rsid w:val="003845A5"/>
    <w:rsid w:val="00395AFD"/>
    <w:rsid w:val="00396389"/>
    <w:rsid w:val="003A6D5C"/>
    <w:rsid w:val="003C22BE"/>
    <w:rsid w:val="003C2E5C"/>
    <w:rsid w:val="003C6F44"/>
    <w:rsid w:val="003E11C2"/>
    <w:rsid w:val="00400F10"/>
    <w:rsid w:val="00416940"/>
    <w:rsid w:val="004373B1"/>
    <w:rsid w:val="0044067E"/>
    <w:rsid w:val="0044100E"/>
    <w:rsid w:val="00450CEA"/>
    <w:rsid w:val="00461818"/>
    <w:rsid w:val="00477F6F"/>
    <w:rsid w:val="00482190"/>
    <w:rsid w:val="0049601E"/>
    <w:rsid w:val="00497AFF"/>
    <w:rsid w:val="004A080B"/>
    <w:rsid w:val="004A5064"/>
    <w:rsid w:val="004B4DEF"/>
    <w:rsid w:val="004B78F8"/>
    <w:rsid w:val="004C02D2"/>
    <w:rsid w:val="004D0D0E"/>
    <w:rsid w:val="004E5035"/>
    <w:rsid w:val="004F14E4"/>
    <w:rsid w:val="00502F25"/>
    <w:rsid w:val="00527D26"/>
    <w:rsid w:val="005350B8"/>
    <w:rsid w:val="005365C3"/>
    <w:rsid w:val="0054041F"/>
    <w:rsid w:val="00540D9B"/>
    <w:rsid w:val="0054622D"/>
    <w:rsid w:val="00556940"/>
    <w:rsid w:val="00576532"/>
    <w:rsid w:val="00594A6B"/>
    <w:rsid w:val="005A09CE"/>
    <w:rsid w:val="005A12EC"/>
    <w:rsid w:val="005B6F08"/>
    <w:rsid w:val="005D5DDE"/>
    <w:rsid w:val="005F5C5C"/>
    <w:rsid w:val="0061366B"/>
    <w:rsid w:val="006139B3"/>
    <w:rsid w:val="006157FC"/>
    <w:rsid w:val="00616658"/>
    <w:rsid w:val="00630FE7"/>
    <w:rsid w:val="00635687"/>
    <w:rsid w:val="00640DF0"/>
    <w:rsid w:val="00680122"/>
    <w:rsid w:val="00681F38"/>
    <w:rsid w:val="00696352"/>
    <w:rsid w:val="006A5C1B"/>
    <w:rsid w:val="006B0E04"/>
    <w:rsid w:val="006B6981"/>
    <w:rsid w:val="006C15F8"/>
    <w:rsid w:val="006D5AEF"/>
    <w:rsid w:val="006F05A0"/>
    <w:rsid w:val="006F2513"/>
    <w:rsid w:val="006F28B6"/>
    <w:rsid w:val="0070135D"/>
    <w:rsid w:val="00712835"/>
    <w:rsid w:val="007265DC"/>
    <w:rsid w:val="00726E50"/>
    <w:rsid w:val="00752231"/>
    <w:rsid w:val="00754921"/>
    <w:rsid w:val="007647B1"/>
    <w:rsid w:val="007704E0"/>
    <w:rsid w:val="0078463D"/>
    <w:rsid w:val="007A2AD5"/>
    <w:rsid w:val="007A4CB7"/>
    <w:rsid w:val="007B5162"/>
    <w:rsid w:val="007C1686"/>
    <w:rsid w:val="007C7102"/>
    <w:rsid w:val="00801370"/>
    <w:rsid w:val="00820AEF"/>
    <w:rsid w:val="008220EC"/>
    <w:rsid w:val="008536F7"/>
    <w:rsid w:val="00882742"/>
    <w:rsid w:val="008831B4"/>
    <w:rsid w:val="008B6E91"/>
    <w:rsid w:val="008C6991"/>
    <w:rsid w:val="008D5B9C"/>
    <w:rsid w:val="008D70AF"/>
    <w:rsid w:val="008E3A49"/>
    <w:rsid w:val="008F3749"/>
    <w:rsid w:val="00913B68"/>
    <w:rsid w:val="0093000C"/>
    <w:rsid w:val="009355ED"/>
    <w:rsid w:val="0094294A"/>
    <w:rsid w:val="009627B7"/>
    <w:rsid w:val="009678A0"/>
    <w:rsid w:val="00994211"/>
    <w:rsid w:val="009A5B4B"/>
    <w:rsid w:val="009B2043"/>
    <w:rsid w:val="009B34B3"/>
    <w:rsid w:val="009B3C49"/>
    <w:rsid w:val="009C0237"/>
    <w:rsid w:val="009E240D"/>
    <w:rsid w:val="009E5BDD"/>
    <w:rsid w:val="009E7068"/>
    <w:rsid w:val="00A16EB4"/>
    <w:rsid w:val="00A401F0"/>
    <w:rsid w:val="00A40CAA"/>
    <w:rsid w:val="00A47341"/>
    <w:rsid w:val="00A50090"/>
    <w:rsid w:val="00A56A4A"/>
    <w:rsid w:val="00A64700"/>
    <w:rsid w:val="00A72987"/>
    <w:rsid w:val="00A72B75"/>
    <w:rsid w:val="00A77025"/>
    <w:rsid w:val="00A81411"/>
    <w:rsid w:val="00A94F77"/>
    <w:rsid w:val="00A9552A"/>
    <w:rsid w:val="00A96017"/>
    <w:rsid w:val="00A979F1"/>
    <w:rsid w:val="00AB2149"/>
    <w:rsid w:val="00AB6FDF"/>
    <w:rsid w:val="00AC6794"/>
    <w:rsid w:val="00AD516E"/>
    <w:rsid w:val="00AD7A83"/>
    <w:rsid w:val="00AE300B"/>
    <w:rsid w:val="00AF336D"/>
    <w:rsid w:val="00AF545D"/>
    <w:rsid w:val="00B04F14"/>
    <w:rsid w:val="00B1447C"/>
    <w:rsid w:val="00B14516"/>
    <w:rsid w:val="00B50BD8"/>
    <w:rsid w:val="00B60F85"/>
    <w:rsid w:val="00B645FD"/>
    <w:rsid w:val="00B71542"/>
    <w:rsid w:val="00B774DC"/>
    <w:rsid w:val="00B8297C"/>
    <w:rsid w:val="00B84A75"/>
    <w:rsid w:val="00B85E23"/>
    <w:rsid w:val="00BF3168"/>
    <w:rsid w:val="00BF4336"/>
    <w:rsid w:val="00BF7DAD"/>
    <w:rsid w:val="00C02C30"/>
    <w:rsid w:val="00C40635"/>
    <w:rsid w:val="00C47E0E"/>
    <w:rsid w:val="00C55B7E"/>
    <w:rsid w:val="00C5701A"/>
    <w:rsid w:val="00C631B9"/>
    <w:rsid w:val="00C82759"/>
    <w:rsid w:val="00C858B7"/>
    <w:rsid w:val="00C878A6"/>
    <w:rsid w:val="00C9409C"/>
    <w:rsid w:val="00CA4000"/>
    <w:rsid w:val="00CB7679"/>
    <w:rsid w:val="00CC6044"/>
    <w:rsid w:val="00CD2D3A"/>
    <w:rsid w:val="00CD3552"/>
    <w:rsid w:val="00CF05DA"/>
    <w:rsid w:val="00CF1473"/>
    <w:rsid w:val="00D1006B"/>
    <w:rsid w:val="00D336A3"/>
    <w:rsid w:val="00D42AEA"/>
    <w:rsid w:val="00D51602"/>
    <w:rsid w:val="00D547FB"/>
    <w:rsid w:val="00D61B20"/>
    <w:rsid w:val="00D676A2"/>
    <w:rsid w:val="00D72C80"/>
    <w:rsid w:val="00D7768B"/>
    <w:rsid w:val="00D821CF"/>
    <w:rsid w:val="00D8231C"/>
    <w:rsid w:val="00DA1F4F"/>
    <w:rsid w:val="00DA6D01"/>
    <w:rsid w:val="00DC343D"/>
    <w:rsid w:val="00DC3E4B"/>
    <w:rsid w:val="00DF4F8F"/>
    <w:rsid w:val="00E01A4F"/>
    <w:rsid w:val="00E17EB8"/>
    <w:rsid w:val="00E200FA"/>
    <w:rsid w:val="00E237B2"/>
    <w:rsid w:val="00E26758"/>
    <w:rsid w:val="00E37713"/>
    <w:rsid w:val="00E462C6"/>
    <w:rsid w:val="00E94059"/>
    <w:rsid w:val="00EA50D3"/>
    <w:rsid w:val="00EE4B8A"/>
    <w:rsid w:val="00F01C02"/>
    <w:rsid w:val="00F107E2"/>
    <w:rsid w:val="00F12921"/>
    <w:rsid w:val="00F12AA3"/>
    <w:rsid w:val="00F13D3D"/>
    <w:rsid w:val="00F40ED8"/>
    <w:rsid w:val="00F51B0E"/>
    <w:rsid w:val="00F65FEA"/>
    <w:rsid w:val="00F75389"/>
    <w:rsid w:val="00F755A4"/>
    <w:rsid w:val="00F818B3"/>
    <w:rsid w:val="00FB1E82"/>
    <w:rsid w:val="00FB7640"/>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2020-05-15T03:00:00Z</dcterms:modified>
</cp:coreProperties>
</file>