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CD54F" w14:textId="69473634" w:rsidR="00B60AD3" w:rsidRPr="00B60AD3" w:rsidRDefault="00B60AD3" w:rsidP="00B60AD3">
      <w:pPr>
        <w:tabs>
          <w:tab w:val="center" w:pos="4536"/>
          <w:tab w:val="right" w:pos="8280"/>
          <w:tab w:val="right" w:pos="9639"/>
        </w:tabs>
        <w:ind w:right="2"/>
        <w:rPr>
          <w:rFonts w:ascii="Arial" w:hAnsi="Arial" w:cs="Arial"/>
          <w:b/>
          <w:bCs/>
          <w:sz w:val="24"/>
        </w:rPr>
      </w:pPr>
      <w:r w:rsidRPr="00B60AD3">
        <w:rPr>
          <w:rFonts w:ascii="Arial" w:hAnsi="Arial" w:cs="Arial"/>
          <w:b/>
          <w:bCs/>
          <w:sz w:val="24"/>
        </w:rPr>
        <w:t>3GPP TSG RAN WG1 #101</w:t>
      </w:r>
      <w:r w:rsidRPr="00B60AD3">
        <w:rPr>
          <w:rFonts w:ascii="Arial" w:hAnsi="Arial" w:cs="Arial"/>
          <w:b/>
          <w:bCs/>
          <w:sz w:val="24"/>
        </w:rPr>
        <w:tab/>
      </w:r>
      <w:r w:rsidRPr="00B60AD3">
        <w:rPr>
          <w:rFonts w:ascii="Arial" w:hAnsi="Arial" w:cs="Arial"/>
          <w:b/>
          <w:bCs/>
          <w:sz w:val="24"/>
        </w:rPr>
        <w:tab/>
      </w:r>
      <w:r w:rsidRPr="00B60AD3">
        <w:rPr>
          <w:rFonts w:ascii="Arial" w:hAnsi="Arial" w:cs="Arial"/>
          <w:b/>
          <w:bCs/>
          <w:sz w:val="24"/>
        </w:rPr>
        <w:tab/>
        <w:t>R1-2003981</w:t>
      </w:r>
    </w:p>
    <w:p w14:paraId="2940142A" w14:textId="77777777" w:rsidR="00B60AD3" w:rsidRPr="00B60AD3" w:rsidRDefault="00B60AD3" w:rsidP="00B60AD3">
      <w:pPr>
        <w:tabs>
          <w:tab w:val="center" w:pos="4536"/>
          <w:tab w:val="right" w:pos="9072"/>
        </w:tabs>
        <w:rPr>
          <w:rFonts w:ascii="Arial" w:hAnsi="Arial" w:cs="Arial" w:hint="eastAsia"/>
          <w:b/>
          <w:bCs/>
          <w:sz w:val="24"/>
          <w:lang w:eastAsia="ja-JP"/>
        </w:rPr>
      </w:pPr>
      <w:r w:rsidRPr="00B60AD3">
        <w:rPr>
          <w:rFonts w:ascii="Arial" w:hAnsi="Arial" w:cs="Arial"/>
          <w:b/>
          <w:bCs/>
          <w:sz w:val="24"/>
          <w:lang w:eastAsia="ja-JP"/>
        </w:rPr>
        <w:t>e-Meeting, May 25</w:t>
      </w:r>
      <w:r w:rsidRPr="00B60AD3">
        <w:rPr>
          <w:rFonts w:ascii="Arial" w:hAnsi="Arial" w:cs="Arial"/>
          <w:b/>
          <w:bCs/>
          <w:sz w:val="24"/>
          <w:vertAlign w:val="superscript"/>
          <w:lang w:eastAsia="ja-JP"/>
        </w:rPr>
        <w:t>th</w:t>
      </w:r>
      <w:r w:rsidRPr="00B60AD3">
        <w:rPr>
          <w:rFonts w:ascii="Arial" w:hAnsi="Arial" w:cs="Arial"/>
          <w:b/>
          <w:bCs/>
          <w:sz w:val="24"/>
          <w:lang w:eastAsia="ja-JP"/>
        </w:rPr>
        <w:t xml:space="preserve"> – June 5</w:t>
      </w:r>
      <w:r w:rsidRPr="00B60AD3">
        <w:rPr>
          <w:rFonts w:ascii="Arial" w:hAnsi="Arial" w:cs="Arial"/>
          <w:b/>
          <w:bCs/>
          <w:sz w:val="24"/>
          <w:vertAlign w:val="superscript"/>
          <w:lang w:eastAsia="ja-JP"/>
        </w:rPr>
        <w:t>th</w:t>
      </w:r>
      <w:r w:rsidRPr="00B60AD3">
        <w:rPr>
          <w:rFonts w:ascii="Arial" w:hAnsi="Arial" w:cs="Arial"/>
          <w:b/>
          <w:bCs/>
          <w:sz w:val="24"/>
          <w:lang w:eastAsia="ja-JP"/>
        </w:rPr>
        <w:t>, 2020</w:t>
      </w:r>
    </w:p>
    <w:p w14:paraId="7D8330D3" w14:textId="77777777" w:rsidR="002E6B5E" w:rsidRPr="00B60AD3" w:rsidRDefault="002E6B5E" w:rsidP="002E6B5E">
      <w:pPr>
        <w:pStyle w:val="a4"/>
        <w:jc w:val="both"/>
        <w:rPr>
          <w:i w:val="0"/>
          <w:iCs/>
          <w:sz w:val="24"/>
          <w:szCs w:val="24"/>
          <w:lang w:eastAsia="ja-JP"/>
        </w:rPr>
      </w:pPr>
    </w:p>
    <w:p w14:paraId="2CF51AFF" w14:textId="5520C4A7"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r w:rsidR="005420E6" w:rsidRPr="001D3F32">
        <w:rPr>
          <w:b/>
          <w:noProof/>
          <w:sz w:val="22"/>
          <w:szCs w:val="22"/>
          <w:lang w:val="en-US"/>
        </w:rPr>
        <w:t>.</w:t>
      </w:r>
      <w:r w:rsidR="00227C52">
        <w:rPr>
          <w:b/>
          <w:noProof/>
          <w:sz w:val="22"/>
          <w:szCs w:val="22"/>
          <w:lang w:val="en-US"/>
        </w:rPr>
        <w:t>5</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27A76106"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61247E">
        <w:rPr>
          <w:b/>
          <w:noProof/>
          <w:sz w:val="22"/>
          <w:szCs w:val="22"/>
          <w:lang w:val="en-US"/>
        </w:rPr>
        <w:t>R</w:t>
      </w:r>
      <w:r w:rsidR="00210DCE">
        <w:rPr>
          <w:b/>
          <w:noProof/>
          <w:sz w:val="22"/>
          <w:szCs w:val="22"/>
          <w:lang w:val="en-US"/>
        </w:rPr>
        <w:t>emain</w:t>
      </w:r>
      <w:r w:rsidR="00F3782D">
        <w:rPr>
          <w:b/>
          <w:noProof/>
          <w:sz w:val="22"/>
          <w:szCs w:val="22"/>
          <w:lang w:val="en-US"/>
        </w:rPr>
        <w:t>ing</w:t>
      </w:r>
      <w:r w:rsidR="00210DCE">
        <w:rPr>
          <w:b/>
          <w:noProof/>
          <w:sz w:val="22"/>
          <w:szCs w:val="22"/>
          <w:lang w:val="en-US"/>
        </w:rPr>
        <w:t xml:space="preserve"> issues of </w:t>
      </w:r>
      <w:r w:rsidR="00224E9C" w:rsidRPr="00224E9C">
        <w:rPr>
          <w:b/>
          <w:noProof/>
          <w:sz w:val="22"/>
          <w:szCs w:val="22"/>
          <w:lang w:val="en-US"/>
        </w:rPr>
        <w:t>enhanced inter UE Tx prioritization/multiplexing</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1A3C3E">
      <w:pPr>
        <w:pStyle w:val="1"/>
        <w:tabs>
          <w:tab w:val="num" w:pos="426"/>
        </w:tabs>
        <w:ind w:left="426" w:hanging="426"/>
        <w:jc w:val="both"/>
        <w:rPr>
          <w:szCs w:val="36"/>
          <w:lang w:eastAsia="ja-JP"/>
        </w:rPr>
      </w:pPr>
      <w:r w:rsidRPr="001D3F32">
        <w:rPr>
          <w:rFonts w:hint="eastAsia"/>
          <w:szCs w:val="36"/>
          <w:lang w:eastAsia="ja-JP"/>
        </w:rPr>
        <w:t>Introduction</w:t>
      </w:r>
    </w:p>
    <w:p w14:paraId="5B9C6D72" w14:textId="59E64FD4" w:rsidR="0092111D" w:rsidRPr="001D3F32" w:rsidRDefault="00BF7435" w:rsidP="001A3C3E">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 </w:t>
      </w:r>
      <w:r w:rsidR="005070DE">
        <w:rPr>
          <w:lang w:val="en-US"/>
        </w:rPr>
        <w:t>e</w:t>
      </w:r>
      <w:r w:rsidR="00224E9C">
        <w:rPr>
          <w:lang w:val="en-US"/>
        </w:rPr>
        <w:t xml:space="preserve">nhanced </w:t>
      </w:r>
      <w:r w:rsidR="00224E9C" w:rsidRPr="00B973CB">
        <w:t>inter UE Tx prioritization/multiplexing</w:t>
      </w:r>
      <w:r w:rsidR="00224E9C">
        <w:t xml:space="preserve"> for URLLC</w:t>
      </w:r>
      <w:r w:rsidR="008036C4" w:rsidRPr="001D3F32">
        <w:rPr>
          <w:lang w:eastAsia="ja-JP"/>
        </w:rPr>
        <w:t>.</w:t>
      </w:r>
    </w:p>
    <w:p w14:paraId="1B1F9E96" w14:textId="019305B9" w:rsidR="00E031F6" w:rsidRDefault="00B578F0" w:rsidP="001A3C3E">
      <w:pPr>
        <w:pStyle w:val="1"/>
        <w:tabs>
          <w:tab w:val="num" w:pos="426"/>
        </w:tabs>
        <w:ind w:left="426" w:hanging="426"/>
        <w:jc w:val="both"/>
        <w:rPr>
          <w:rFonts w:eastAsia="宋体"/>
          <w:lang w:eastAsia="zh-CN"/>
        </w:rPr>
      </w:pPr>
      <w:r>
        <w:rPr>
          <w:rFonts w:eastAsia="宋体" w:hint="eastAsia"/>
          <w:lang w:eastAsia="zh-CN"/>
        </w:rPr>
        <w:t>Discussion</w:t>
      </w:r>
    </w:p>
    <w:p w14:paraId="780A59D2" w14:textId="0887BD7A" w:rsidR="00370888" w:rsidRPr="004560E8" w:rsidRDefault="004560E8" w:rsidP="004560E8">
      <w:r w:rsidRPr="004560E8">
        <w:t>I</w:t>
      </w:r>
      <w:r w:rsidRPr="004560E8">
        <w:rPr>
          <w:rFonts w:hint="eastAsia"/>
        </w:rPr>
        <w:t xml:space="preserve">n </w:t>
      </w:r>
      <w:r w:rsidRPr="004560E8">
        <w:t>RAN1 100b-e, issue 3 and issue 4 were unsolved due to limited time.</w:t>
      </w:r>
      <w:r>
        <w:t xml:space="preserve"> And we had a proposal</w:t>
      </w:r>
      <w:r w:rsidR="00CA5E23">
        <w:t>[2]</w:t>
      </w:r>
      <w:r>
        <w:t xml:space="preserve"> as the start point as below.</w:t>
      </w:r>
    </w:p>
    <w:p w14:paraId="0F247D1B" w14:textId="77777777" w:rsidR="00192DBC" w:rsidRPr="004560E8" w:rsidRDefault="00192DBC" w:rsidP="00192DBC">
      <w:pPr>
        <w:rPr>
          <w:rFonts w:ascii="Calibri" w:hAnsi="Calibri" w:cs="Calibri"/>
          <w:b/>
          <w:bCs/>
          <w:i/>
          <w:sz w:val="21"/>
          <w:lang w:eastAsia="zh-CN"/>
        </w:rPr>
      </w:pPr>
      <w:r w:rsidRPr="004560E8">
        <w:rPr>
          <w:rFonts w:hint="eastAsia"/>
          <w:b/>
          <w:bCs/>
          <w:i/>
          <w:sz w:val="21"/>
        </w:rPr>
        <w:t xml:space="preserve">Proposal: </w:t>
      </w:r>
    </w:p>
    <w:p w14:paraId="05E037E0" w14:textId="77777777" w:rsidR="00192DBC" w:rsidRPr="004560E8" w:rsidRDefault="00192DBC" w:rsidP="004560E8">
      <w:pPr>
        <w:pStyle w:val="aff0"/>
        <w:numPr>
          <w:ilvl w:val="0"/>
          <w:numId w:val="31"/>
        </w:numPr>
        <w:spacing w:beforeAutospacing="0" w:after="0" w:afterAutospacing="0"/>
        <w:ind w:leftChars="60" w:left="540"/>
        <w:rPr>
          <w:rFonts w:ascii="Times New Roman" w:hAnsi="Times New Roman" w:cs="Times New Roman"/>
          <w:i/>
          <w:color w:val="000000" w:themeColor="text1"/>
          <w:sz w:val="20"/>
          <w:szCs w:val="22"/>
        </w:rPr>
      </w:pPr>
      <w:r w:rsidRPr="004560E8">
        <w:rPr>
          <w:rFonts w:ascii="Times New Roman" w:hAnsi="Times New Roman" w:cs="Times New Roman"/>
          <w:i/>
          <w:color w:val="000000" w:themeColor="text1"/>
          <w:sz w:val="21"/>
        </w:rPr>
        <w:t>A DCI format 2_4 is only applicable to an uplink grant scheduling PUSCH/SRS if the ending symbol of the PDCCH carrying the UL grant is earlier than the first symbol of the PDCCH carrying DCI format 2_4.</w:t>
      </w:r>
      <w:r w:rsidRPr="004560E8">
        <w:rPr>
          <w:rFonts w:hint="eastAsia"/>
          <w:i/>
          <w:color w:val="000000" w:themeColor="text1"/>
          <w:sz w:val="21"/>
        </w:rPr>
        <w:t xml:space="preserve"> </w:t>
      </w:r>
      <w:r w:rsidRPr="004560E8">
        <w:rPr>
          <w:rFonts w:ascii="Times New Roman" w:hAnsi="Times New Roman" w:cs="Times New Roman"/>
          <w:i/>
          <w:color w:val="000000" w:themeColor="text1"/>
          <w:sz w:val="21"/>
        </w:rPr>
        <w:t>If the UE does not cancel a transmission in resources indicated by DCI format 2_4, the UE can receive an</w:t>
      </w:r>
      <w:r w:rsidRPr="004560E8">
        <w:rPr>
          <w:rFonts w:hint="eastAsia"/>
          <w:i/>
          <w:color w:val="000000" w:themeColor="text1"/>
          <w:sz w:val="21"/>
        </w:rPr>
        <w:t xml:space="preserve"> </w:t>
      </w:r>
      <w:r w:rsidRPr="004560E8">
        <w:rPr>
          <w:rFonts w:ascii="Times New Roman" w:hAnsi="Times New Roman" w:cs="Times New Roman"/>
          <w:i/>
          <w:color w:val="000000" w:themeColor="text1"/>
          <w:sz w:val="21"/>
        </w:rPr>
        <w:t>UL grant</w:t>
      </w:r>
      <w:r w:rsidRPr="004560E8">
        <w:rPr>
          <w:rFonts w:hint="eastAsia"/>
          <w:i/>
          <w:color w:val="000000" w:themeColor="text1"/>
          <w:sz w:val="21"/>
        </w:rPr>
        <w:t xml:space="preserve"> </w:t>
      </w:r>
      <w:r w:rsidRPr="004560E8">
        <w:rPr>
          <w:rFonts w:ascii="Times New Roman" w:hAnsi="Times New Roman" w:cs="Times New Roman"/>
          <w:i/>
          <w:color w:val="000000" w:themeColor="text1"/>
          <w:sz w:val="21"/>
        </w:rPr>
        <w:t>scheduling a transmission in any resources and transmit accordingly,</w:t>
      </w:r>
      <w:r w:rsidRPr="004560E8">
        <w:rPr>
          <w:rFonts w:hint="eastAsia"/>
          <w:i/>
          <w:color w:val="000000" w:themeColor="text1"/>
          <w:sz w:val="21"/>
        </w:rPr>
        <w:t xml:space="preserve"> </w:t>
      </w:r>
      <w:r w:rsidRPr="004560E8">
        <w:rPr>
          <w:rFonts w:ascii="Times New Roman" w:hAnsi="Times New Roman" w:cs="Times New Roman"/>
          <w:i/>
          <w:color w:val="000000" w:themeColor="text1"/>
          <w:sz w:val="21"/>
        </w:rPr>
        <w:t>if the ending symbol the PDCCH carrying UL grant is no earlier than the first symbol of the PDCCH carrying DCI format 2_4.</w:t>
      </w:r>
    </w:p>
    <w:p w14:paraId="05CC2F4C" w14:textId="77777777" w:rsidR="00192DBC" w:rsidRPr="004560E8" w:rsidRDefault="00192DBC" w:rsidP="004560E8">
      <w:pPr>
        <w:pStyle w:val="aff0"/>
        <w:numPr>
          <w:ilvl w:val="0"/>
          <w:numId w:val="31"/>
        </w:numPr>
        <w:spacing w:beforeAutospacing="0" w:after="0" w:afterAutospacing="0"/>
        <w:ind w:leftChars="60" w:left="540"/>
        <w:rPr>
          <w:rFonts w:ascii="Times New Roman" w:hAnsi="Times New Roman" w:cs="Times New Roman"/>
          <w:i/>
          <w:color w:val="000000" w:themeColor="text1"/>
          <w:sz w:val="21"/>
        </w:rPr>
      </w:pPr>
      <w:r w:rsidRPr="004560E8">
        <w:rPr>
          <w:rFonts w:ascii="Times New Roman" w:hAnsi="Times New Roman" w:cs="Times New Roman"/>
          <w:i/>
          <w:color w:val="000000" w:themeColor="text1"/>
          <w:sz w:val="21"/>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053F1C74" w14:textId="77777777" w:rsidR="00192DBC" w:rsidRPr="004560E8" w:rsidRDefault="00192DBC" w:rsidP="004560E8">
      <w:pPr>
        <w:pStyle w:val="aff0"/>
        <w:numPr>
          <w:ilvl w:val="1"/>
          <w:numId w:val="32"/>
        </w:numPr>
        <w:spacing w:beforeAutospacing="0" w:after="0" w:afterAutospacing="0"/>
        <w:ind w:leftChars="270" w:left="960"/>
        <w:rPr>
          <w:rFonts w:ascii="Times New Roman" w:hAnsi="Times New Roman" w:cs="Times New Roman"/>
          <w:i/>
          <w:color w:val="000000"/>
          <w:sz w:val="21"/>
        </w:rPr>
      </w:pPr>
      <w:r w:rsidRPr="004560E8">
        <w:rPr>
          <w:rFonts w:ascii="Times New Roman" w:hAnsi="Times New Roman" w:cs="Times New Roman"/>
          <w:i/>
          <w:color w:val="000000"/>
          <w:sz w:val="21"/>
        </w:rPr>
        <w:t>FFS under what condition (if there is such a condition), that UE can be scheduled by an UL grant to transmit in any resource if the UE has to cancel a transmission in the resources indicated by the DCI format 2_4, and if the UL grant is received after the DCI format 2_4</w:t>
      </w:r>
    </w:p>
    <w:p w14:paraId="44626E0B" w14:textId="77777777" w:rsidR="00192DBC" w:rsidRDefault="00192DBC" w:rsidP="001A3C3E">
      <w:pPr>
        <w:jc w:val="both"/>
      </w:pPr>
    </w:p>
    <w:p w14:paraId="21B71942" w14:textId="33C1646E" w:rsidR="00E44D9C" w:rsidRDefault="00F240B2" w:rsidP="001A3C3E">
      <w:pPr>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agree with the two main bullets. They make sense to describe the time relationships between DCI format 2_4 and UL grant.</w:t>
      </w:r>
      <w:r>
        <w:rPr>
          <w:rFonts w:eastAsia="宋体" w:hint="eastAsia"/>
          <w:lang w:eastAsia="zh-CN"/>
        </w:rPr>
        <w:t xml:space="preserve"> </w:t>
      </w:r>
      <w:r w:rsidR="00274026">
        <w:rPr>
          <w:rFonts w:eastAsia="宋体"/>
          <w:lang w:eastAsia="zh-CN"/>
        </w:rPr>
        <w:t>However, for the FFS sub-bullet, it does not make sense according to the Figure 1 which is copied below for easier reference.</w:t>
      </w:r>
    </w:p>
    <w:p w14:paraId="281D1D1E" w14:textId="0850CD93" w:rsidR="00E44D9C" w:rsidRDefault="00F240B2" w:rsidP="001A3C3E">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the sub-bullet, it is not quite clear why gNB would configure such long UL CI periodicity if sometimes it will change its minds. From our sight of view, if PUSCH2 can be scheduled, it implies there are some DL DCI transmission occasions later than UL CI. </w:t>
      </w:r>
      <w:r w:rsidR="00E44D9C">
        <w:rPr>
          <w:rFonts w:eastAsia="宋体"/>
          <w:lang w:eastAsia="zh-CN"/>
        </w:rPr>
        <w:t xml:space="preserve">Thus, it is possible that UL CI can be configured with smaller periodicity that can be provide accurate and less latency cancelation indications. </w:t>
      </w:r>
    </w:p>
    <w:p w14:paraId="74E48A75" w14:textId="1D368CA8" w:rsidR="00F81FF3" w:rsidRDefault="00E44D9C" w:rsidP="001A3C3E">
      <w:pPr>
        <w:jc w:val="both"/>
        <w:rPr>
          <w:rFonts w:eastAsia="宋体"/>
          <w:lang w:eastAsia="zh-CN"/>
        </w:rPr>
      </w:pPr>
      <w:r>
        <w:rPr>
          <w:rFonts w:eastAsia="宋体"/>
          <w:lang w:eastAsia="zh-CN"/>
        </w:rPr>
        <w:t xml:space="preserve">Additionally, another reason is PUSCH3 from another UE (UE2) is cancelled by UL CI together </w:t>
      </w:r>
      <w:r w:rsidR="00234100">
        <w:rPr>
          <w:rFonts w:eastAsia="宋体"/>
          <w:lang w:eastAsia="zh-CN"/>
        </w:rPr>
        <w:t xml:space="preserve">with PUSCH1 from UE1. For the cancelation resources that indicated by UL CI, PUSCH 2 is proposed to be transmitted since its UL grant is sent far later than UL CI and this cancelation operation is aimed for PUSCH3 of UE2. We do not agree with this point. Because </w:t>
      </w:r>
      <w:r w:rsidR="00F81FF3">
        <w:rPr>
          <w:rFonts w:eastAsia="宋体"/>
          <w:lang w:eastAsia="zh-CN"/>
        </w:rPr>
        <w:t xml:space="preserve">there can be many UL CI indications of UE groups in one UL CI DCI. Only when the UEs with similar traffic type, channel states, QCL assumptions etc. can be grouped into one position of UL CI indication, otherwise they should be in different positions. </w:t>
      </w:r>
    </w:p>
    <w:p w14:paraId="4C07D24A" w14:textId="7D6F83FD" w:rsidR="00F81FF3" w:rsidRDefault="00274026" w:rsidP="001A3C3E">
      <w:pPr>
        <w:jc w:val="both"/>
        <w:rPr>
          <w:rFonts w:eastAsia="宋体"/>
          <w:lang w:eastAsia="zh-CN"/>
        </w:rPr>
      </w:pPr>
      <w:r>
        <w:rPr>
          <w:rFonts w:eastAsia="宋体"/>
          <w:lang w:eastAsia="zh-CN"/>
        </w:rPr>
        <w:t xml:space="preserve">Thirdly, it may be want to support UL CI overrides by DCI just like SFI indicated flexible symbols can be override by DCI. However, </w:t>
      </w:r>
      <w:r w:rsidR="00F81FF3">
        <w:rPr>
          <w:rFonts w:eastAsia="宋体"/>
          <w:lang w:eastAsia="zh-CN"/>
        </w:rPr>
        <w:t xml:space="preserve">UL CI is quite different </w:t>
      </w:r>
      <w:r>
        <w:rPr>
          <w:rFonts w:eastAsia="宋体"/>
          <w:lang w:eastAsia="zh-CN"/>
        </w:rPr>
        <w:t>from</w:t>
      </w:r>
      <w:r w:rsidR="00F81FF3">
        <w:rPr>
          <w:rFonts w:eastAsia="宋体"/>
          <w:lang w:eastAsia="zh-CN"/>
        </w:rPr>
        <w:t xml:space="preserve"> SFI. UL CI is already some kind of override UL grant that starts earlier. There is no reason to further support UL grant override UL CI </w:t>
      </w:r>
      <w:r w:rsidR="00F81FF3" w:rsidRPr="00F81FF3">
        <w:rPr>
          <w:rFonts w:eastAsia="宋体"/>
          <w:lang w:eastAsia="zh-CN"/>
        </w:rPr>
        <w:t>the other way round</w:t>
      </w:r>
      <w:r w:rsidR="00F81FF3">
        <w:rPr>
          <w:rFonts w:eastAsia="宋体"/>
          <w:lang w:eastAsia="zh-CN"/>
        </w:rPr>
        <w:t>.</w:t>
      </w:r>
    </w:p>
    <w:p w14:paraId="2F413BA0" w14:textId="36C8AFAA" w:rsidR="00F240B2" w:rsidRDefault="00F81FF3" w:rsidP="001A3C3E">
      <w:pPr>
        <w:jc w:val="both"/>
        <w:rPr>
          <w:rFonts w:eastAsia="宋体"/>
          <w:lang w:eastAsia="zh-CN"/>
        </w:rPr>
      </w:pPr>
      <w:r>
        <w:rPr>
          <w:rFonts w:eastAsia="宋体"/>
          <w:lang w:eastAsia="zh-CN"/>
        </w:rPr>
        <w:lastRenderedPageBreak/>
        <w:t>So above all, we prefer the FFS point should be up to gNB’s implementation such as smaller UL CI periodicity or different UL CI indications. It is proposed not suppo</w:t>
      </w:r>
      <w:bookmarkStart w:id="2" w:name="_GoBack"/>
      <w:r>
        <w:rPr>
          <w:rFonts w:eastAsia="宋体"/>
          <w:lang w:eastAsia="zh-CN"/>
        </w:rPr>
        <w:t xml:space="preserve">rt the override rule for UL grant over UL CI. </w:t>
      </w:r>
      <w:bookmarkEnd w:id="2"/>
    </w:p>
    <w:p w14:paraId="349FA6F1" w14:textId="77777777" w:rsidR="00F240B2" w:rsidRDefault="00F240B2" w:rsidP="001A3C3E">
      <w:pPr>
        <w:jc w:val="both"/>
        <w:rPr>
          <w:rFonts w:eastAsia="宋体"/>
          <w:lang w:eastAsia="zh-CN"/>
        </w:rPr>
      </w:pPr>
    </w:p>
    <w:p w14:paraId="143910BE" w14:textId="701B0A8B" w:rsidR="00F240B2" w:rsidRDefault="00F240B2" w:rsidP="00234100">
      <w:pPr>
        <w:jc w:val="center"/>
        <w:rPr>
          <w:rFonts w:eastAsia="宋体"/>
          <w:lang w:eastAsia="zh-CN"/>
        </w:rPr>
      </w:pPr>
      <w:r>
        <w:rPr>
          <w:rFonts w:ascii="Calibri" w:hAnsi="Calibri"/>
          <w:noProof/>
          <w:sz w:val="22"/>
          <w:szCs w:val="22"/>
          <w:lang w:val="en-US" w:eastAsia="zh-CN"/>
        </w:rPr>
        <w:drawing>
          <wp:inline distT="0" distB="0" distL="0" distR="0" wp14:anchorId="46D07D85" wp14:editId="7F03994B">
            <wp:extent cx="6121400" cy="1961621"/>
            <wp:effectExtent l="0" t="0" r="0" b="0"/>
            <wp:docPr id="20" name="图片 20" descr="cid:image001.png@01D61F1F.FDB5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id:image001.png@01D61F1F.FDB51A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1400" cy="1961621"/>
                    </a:xfrm>
                    <a:prstGeom prst="rect">
                      <a:avLst/>
                    </a:prstGeom>
                    <a:noFill/>
                    <a:ln>
                      <a:noFill/>
                    </a:ln>
                  </pic:spPr>
                </pic:pic>
              </a:graphicData>
            </a:graphic>
          </wp:inline>
        </w:drawing>
      </w:r>
    </w:p>
    <w:p w14:paraId="3240A1F7" w14:textId="4E3856C5" w:rsidR="00F240B2" w:rsidRDefault="00F240B2" w:rsidP="00234100">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sidR="00234100">
        <w:t>:</w:t>
      </w:r>
      <w:r w:rsidR="002A7552">
        <w:t xml:space="preserve"> A</w:t>
      </w:r>
      <w:r w:rsidR="00234100">
        <w:t>n example for sub-bullet</w:t>
      </w:r>
      <w:r>
        <w:t xml:space="preserve"> </w:t>
      </w:r>
      <w:r w:rsidR="00234100">
        <w:t>(</w:t>
      </w:r>
      <w:r>
        <w:t>From email discussion in RAN1 100b-e</w:t>
      </w:r>
      <w:r w:rsidR="00234100">
        <w:t>)</w:t>
      </w:r>
    </w:p>
    <w:p w14:paraId="1ECDEB7D" w14:textId="1461D20E" w:rsidR="004560E8" w:rsidRDefault="004560E8" w:rsidP="001A3C3E">
      <w:pPr>
        <w:jc w:val="both"/>
      </w:pPr>
    </w:p>
    <w:p w14:paraId="36163323" w14:textId="757BA670" w:rsidR="00E50E4C" w:rsidRPr="002A7552" w:rsidRDefault="00E50E4C" w:rsidP="002A7552">
      <w:pPr>
        <w:pStyle w:val="afe"/>
        <w:numPr>
          <w:ilvl w:val="0"/>
          <w:numId w:val="34"/>
        </w:numPr>
        <w:ind w:leftChars="0"/>
        <w:jc w:val="both"/>
        <w:rPr>
          <w:b/>
        </w:rPr>
      </w:pPr>
    </w:p>
    <w:p w14:paraId="4AB27AE5" w14:textId="77777777" w:rsidR="002A7552" w:rsidRPr="002A7552" w:rsidRDefault="002A7552" w:rsidP="002A7552">
      <w:pPr>
        <w:pStyle w:val="aff0"/>
        <w:numPr>
          <w:ilvl w:val="0"/>
          <w:numId w:val="31"/>
        </w:numPr>
        <w:spacing w:beforeAutospacing="0" w:after="0" w:afterAutospacing="0"/>
        <w:ind w:leftChars="60" w:left="540"/>
        <w:rPr>
          <w:rFonts w:ascii="Times New Roman" w:hAnsi="Times New Roman" w:cs="Times New Roman"/>
          <w:b/>
          <w:i/>
          <w:color w:val="000000" w:themeColor="text1"/>
          <w:sz w:val="20"/>
          <w:szCs w:val="22"/>
        </w:rPr>
      </w:pPr>
      <w:r w:rsidRPr="002A7552">
        <w:rPr>
          <w:rFonts w:ascii="Times New Roman" w:hAnsi="Times New Roman" w:cs="Times New Roman"/>
          <w:b/>
          <w:i/>
          <w:color w:val="000000" w:themeColor="text1"/>
          <w:sz w:val="21"/>
        </w:rPr>
        <w:t>A DCI format 2_4 is only applicable to an uplink grant scheduling PUSCH/SRS if the ending symbol of the PDCCH carrying the UL grant is earlier than the first symbol of the PDCCH carrying DCI format 2_4.</w:t>
      </w:r>
      <w:r w:rsidRPr="002A7552">
        <w:rPr>
          <w:rFonts w:hint="eastAsia"/>
          <w:b/>
          <w:i/>
          <w:color w:val="000000" w:themeColor="text1"/>
          <w:sz w:val="21"/>
        </w:rPr>
        <w:t xml:space="preserve"> </w:t>
      </w:r>
      <w:r w:rsidRPr="002A7552">
        <w:rPr>
          <w:rFonts w:ascii="Times New Roman" w:hAnsi="Times New Roman" w:cs="Times New Roman"/>
          <w:b/>
          <w:i/>
          <w:color w:val="000000" w:themeColor="text1"/>
          <w:sz w:val="21"/>
        </w:rPr>
        <w:t>If the UE does not cancel a transmission in resources indicated by DCI format 2_4, the UE can receive an</w:t>
      </w:r>
      <w:r w:rsidRPr="002A7552">
        <w:rPr>
          <w:rFonts w:hint="eastAsia"/>
          <w:b/>
          <w:i/>
          <w:color w:val="000000" w:themeColor="text1"/>
          <w:sz w:val="21"/>
        </w:rPr>
        <w:t xml:space="preserve"> </w:t>
      </w:r>
      <w:r w:rsidRPr="002A7552">
        <w:rPr>
          <w:rFonts w:ascii="Times New Roman" w:hAnsi="Times New Roman" w:cs="Times New Roman"/>
          <w:b/>
          <w:i/>
          <w:color w:val="000000" w:themeColor="text1"/>
          <w:sz w:val="21"/>
        </w:rPr>
        <w:t>UL grant</w:t>
      </w:r>
      <w:r w:rsidRPr="002A7552">
        <w:rPr>
          <w:rFonts w:hint="eastAsia"/>
          <w:b/>
          <w:i/>
          <w:color w:val="000000" w:themeColor="text1"/>
          <w:sz w:val="21"/>
        </w:rPr>
        <w:t xml:space="preserve"> </w:t>
      </w:r>
      <w:r w:rsidRPr="002A7552">
        <w:rPr>
          <w:rFonts w:ascii="Times New Roman" w:hAnsi="Times New Roman" w:cs="Times New Roman"/>
          <w:b/>
          <w:i/>
          <w:color w:val="000000" w:themeColor="text1"/>
          <w:sz w:val="21"/>
        </w:rPr>
        <w:t>scheduling a transmission in any resources and transmit accordingly,</w:t>
      </w:r>
      <w:r w:rsidRPr="002A7552">
        <w:rPr>
          <w:rFonts w:hint="eastAsia"/>
          <w:b/>
          <w:i/>
          <w:color w:val="000000" w:themeColor="text1"/>
          <w:sz w:val="21"/>
        </w:rPr>
        <w:t xml:space="preserve"> </w:t>
      </w:r>
      <w:r w:rsidRPr="002A7552">
        <w:rPr>
          <w:rFonts w:ascii="Times New Roman" w:hAnsi="Times New Roman" w:cs="Times New Roman"/>
          <w:b/>
          <w:i/>
          <w:color w:val="000000" w:themeColor="text1"/>
          <w:sz w:val="21"/>
        </w:rPr>
        <w:t>if the ending symbol the PDCCH carrying UL grant is no earlier than the first symbol of the PDCCH carrying DCI format 2_4.</w:t>
      </w:r>
    </w:p>
    <w:p w14:paraId="3C2183D9" w14:textId="77777777" w:rsidR="002A7552" w:rsidRPr="002A7552" w:rsidRDefault="002A7552" w:rsidP="002A7552">
      <w:pPr>
        <w:pStyle w:val="aff0"/>
        <w:numPr>
          <w:ilvl w:val="0"/>
          <w:numId w:val="31"/>
        </w:numPr>
        <w:spacing w:beforeAutospacing="0" w:after="0" w:afterAutospacing="0"/>
        <w:ind w:leftChars="60" w:left="540"/>
        <w:rPr>
          <w:rFonts w:ascii="Times New Roman" w:hAnsi="Times New Roman" w:cs="Times New Roman"/>
          <w:b/>
          <w:i/>
          <w:color w:val="000000" w:themeColor="text1"/>
          <w:sz w:val="21"/>
        </w:rPr>
      </w:pPr>
      <w:r w:rsidRPr="002A7552">
        <w:rPr>
          <w:rFonts w:ascii="Times New Roman" w:hAnsi="Times New Roman" w:cs="Times New Roman"/>
          <w:b/>
          <w:i/>
          <w:color w:val="000000" w:themeColor="text1"/>
          <w:sz w:val="21"/>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6CCC01CF" w14:textId="77777777" w:rsidR="002A7552" w:rsidRPr="002A7552" w:rsidRDefault="002A7552" w:rsidP="002A7552">
      <w:pPr>
        <w:pStyle w:val="aff0"/>
        <w:numPr>
          <w:ilvl w:val="1"/>
          <w:numId w:val="32"/>
        </w:numPr>
        <w:spacing w:beforeAutospacing="0" w:after="0" w:afterAutospacing="0"/>
        <w:ind w:leftChars="270" w:left="960"/>
        <w:rPr>
          <w:rFonts w:ascii="Times New Roman" w:hAnsi="Times New Roman" w:cs="Times New Roman"/>
          <w:b/>
          <w:i/>
          <w:strike/>
          <w:color w:val="FF0000"/>
          <w:sz w:val="21"/>
        </w:rPr>
      </w:pPr>
      <w:r w:rsidRPr="002A7552">
        <w:rPr>
          <w:rFonts w:ascii="Times New Roman" w:hAnsi="Times New Roman" w:cs="Times New Roman"/>
          <w:b/>
          <w:i/>
          <w:strike/>
          <w:color w:val="FF0000"/>
          <w:sz w:val="21"/>
        </w:rPr>
        <w:t>FFS under what condition (if there is such a condition), that UE can be scheduled by an UL grant to transmit in any resource if the UE has to cancel a transmission in the resources indicated by the DCI format 2_4, and if the UL grant is received after the DCI format 2_4</w:t>
      </w:r>
    </w:p>
    <w:p w14:paraId="19241157" w14:textId="77777777" w:rsidR="002A7552" w:rsidRPr="002A7552" w:rsidRDefault="002A7552" w:rsidP="002A7552"/>
    <w:p w14:paraId="259E731A" w14:textId="77777777" w:rsidR="002A7552" w:rsidRPr="002A7552" w:rsidRDefault="002A7552" w:rsidP="002A7552"/>
    <w:p w14:paraId="0886DEFB" w14:textId="77777777" w:rsidR="00BD1E4F" w:rsidRPr="001D3F32" w:rsidRDefault="00BD1E4F" w:rsidP="001A3C3E">
      <w:pPr>
        <w:pStyle w:val="1"/>
        <w:tabs>
          <w:tab w:val="num" w:pos="426"/>
        </w:tabs>
        <w:ind w:left="426" w:hanging="426"/>
        <w:jc w:val="both"/>
        <w:rPr>
          <w:szCs w:val="36"/>
          <w:lang w:eastAsia="ja-JP"/>
        </w:rPr>
      </w:pPr>
      <w:bookmarkStart w:id="3" w:name="OLE_LINK33"/>
      <w:bookmarkStart w:id="4" w:name="OLE_LINK34"/>
      <w:r w:rsidRPr="001D3F32">
        <w:rPr>
          <w:szCs w:val="36"/>
          <w:lang w:eastAsia="ja-JP"/>
        </w:rPr>
        <w:t>Conclusion</w:t>
      </w:r>
    </w:p>
    <w:p w14:paraId="392502A6" w14:textId="77777777" w:rsidR="00BD1E4F" w:rsidRDefault="00BD1E4F" w:rsidP="001A3C3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3B3A812B" w14:textId="77777777" w:rsidR="002A7552" w:rsidRPr="002A7552" w:rsidRDefault="002A7552" w:rsidP="002A7552">
      <w:pPr>
        <w:pStyle w:val="afe"/>
        <w:numPr>
          <w:ilvl w:val="0"/>
          <w:numId w:val="35"/>
        </w:numPr>
        <w:ind w:leftChars="0"/>
        <w:jc w:val="both"/>
      </w:pPr>
    </w:p>
    <w:p w14:paraId="4E7A18CD" w14:textId="77777777" w:rsidR="002A7552" w:rsidRPr="002A7552" w:rsidRDefault="002A7552" w:rsidP="002A7552">
      <w:pPr>
        <w:pStyle w:val="aff0"/>
        <w:numPr>
          <w:ilvl w:val="0"/>
          <w:numId w:val="31"/>
        </w:numPr>
        <w:spacing w:beforeAutospacing="0" w:after="0" w:afterAutospacing="0"/>
        <w:ind w:leftChars="60" w:left="540"/>
        <w:rPr>
          <w:rFonts w:ascii="Times New Roman" w:hAnsi="Times New Roman" w:cs="Times New Roman"/>
          <w:i/>
          <w:color w:val="000000" w:themeColor="text1"/>
          <w:sz w:val="20"/>
          <w:szCs w:val="22"/>
        </w:rPr>
      </w:pPr>
      <w:r w:rsidRPr="002A7552">
        <w:rPr>
          <w:rFonts w:ascii="Times New Roman" w:hAnsi="Times New Roman" w:cs="Times New Roman"/>
          <w:i/>
          <w:color w:val="000000" w:themeColor="text1"/>
          <w:sz w:val="21"/>
        </w:rPr>
        <w:t>A DCI format 2_4 is only applicable to an uplink grant scheduling PUSCH/SRS if the ending symbol of the PDCCH carrying the UL grant is earlier than the first symbol of the PDCCH carrying DCI format 2_4.</w:t>
      </w:r>
      <w:r w:rsidRPr="002A7552">
        <w:rPr>
          <w:rFonts w:hint="eastAsia"/>
          <w:i/>
          <w:color w:val="000000" w:themeColor="text1"/>
          <w:sz w:val="21"/>
        </w:rPr>
        <w:t xml:space="preserve"> </w:t>
      </w:r>
      <w:r w:rsidRPr="002A7552">
        <w:rPr>
          <w:rFonts w:ascii="Times New Roman" w:hAnsi="Times New Roman" w:cs="Times New Roman"/>
          <w:i/>
          <w:color w:val="000000" w:themeColor="text1"/>
          <w:sz w:val="21"/>
        </w:rPr>
        <w:t>If the UE does not cancel a transmission in resources indicated by DCI format 2_4, the UE can receive an</w:t>
      </w:r>
      <w:r w:rsidRPr="002A7552">
        <w:rPr>
          <w:rFonts w:hint="eastAsia"/>
          <w:i/>
          <w:color w:val="000000" w:themeColor="text1"/>
          <w:sz w:val="21"/>
        </w:rPr>
        <w:t xml:space="preserve"> </w:t>
      </w:r>
      <w:r w:rsidRPr="002A7552">
        <w:rPr>
          <w:rFonts w:ascii="Times New Roman" w:hAnsi="Times New Roman" w:cs="Times New Roman"/>
          <w:i/>
          <w:color w:val="000000" w:themeColor="text1"/>
          <w:sz w:val="21"/>
        </w:rPr>
        <w:t>UL grant</w:t>
      </w:r>
      <w:r w:rsidRPr="002A7552">
        <w:rPr>
          <w:rFonts w:hint="eastAsia"/>
          <w:i/>
          <w:color w:val="000000" w:themeColor="text1"/>
          <w:sz w:val="21"/>
        </w:rPr>
        <w:t xml:space="preserve"> </w:t>
      </w:r>
      <w:r w:rsidRPr="002A7552">
        <w:rPr>
          <w:rFonts w:ascii="Times New Roman" w:hAnsi="Times New Roman" w:cs="Times New Roman"/>
          <w:i/>
          <w:color w:val="000000" w:themeColor="text1"/>
          <w:sz w:val="21"/>
        </w:rPr>
        <w:t>scheduling a transmission in any resources and transmit accordingly,</w:t>
      </w:r>
      <w:r w:rsidRPr="002A7552">
        <w:rPr>
          <w:rFonts w:hint="eastAsia"/>
          <w:i/>
          <w:color w:val="000000" w:themeColor="text1"/>
          <w:sz w:val="21"/>
        </w:rPr>
        <w:t xml:space="preserve"> </w:t>
      </w:r>
      <w:r w:rsidRPr="002A7552">
        <w:rPr>
          <w:rFonts w:ascii="Times New Roman" w:hAnsi="Times New Roman" w:cs="Times New Roman"/>
          <w:i/>
          <w:color w:val="000000" w:themeColor="text1"/>
          <w:sz w:val="21"/>
        </w:rPr>
        <w:t>if the ending symbol the PDCCH carrying UL grant is no earlier than the first symbol of the PDCCH carrying DCI format 2_4.</w:t>
      </w:r>
    </w:p>
    <w:p w14:paraId="3D164392" w14:textId="77777777" w:rsidR="002A7552" w:rsidRPr="002A7552" w:rsidRDefault="002A7552" w:rsidP="002A7552">
      <w:pPr>
        <w:pStyle w:val="aff0"/>
        <w:numPr>
          <w:ilvl w:val="0"/>
          <w:numId w:val="31"/>
        </w:numPr>
        <w:spacing w:beforeAutospacing="0" w:after="0" w:afterAutospacing="0"/>
        <w:ind w:leftChars="60" w:left="540"/>
        <w:rPr>
          <w:rFonts w:ascii="Times New Roman" w:hAnsi="Times New Roman" w:cs="Times New Roman"/>
          <w:i/>
          <w:color w:val="000000" w:themeColor="text1"/>
          <w:sz w:val="21"/>
        </w:rPr>
      </w:pPr>
      <w:r w:rsidRPr="002A7552">
        <w:rPr>
          <w:rFonts w:ascii="Times New Roman" w:hAnsi="Times New Roman" w:cs="Times New Roman"/>
          <w:i/>
          <w:color w:val="000000" w:themeColor="text1"/>
          <w:sz w:val="21"/>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1A2AFC60" w14:textId="77777777" w:rsidR="002A7552" w:rsidRPr="002A7552" w:rsidRDefault="002A7552" w:rsidP="002A7552">
      <w:pPr>
        <w:pStyle w:val="aff0"/>
        <w:numPr>
          <w:ilvl w:val="1"/>
          <w:numId w:val="32"/>
        </w:numPr>
        <w:spacing w:beforeAutospacing="0" w:after="0" w:afterAutospacing="0"/>
        <w:ind w:leftChars="270" w:left="960"/>
        <w:rPr>
          <w:rFonts w:ascii="Times New Roman" w:hAnsi="Times New Roman" w:cs="Times New Roman"/>
          <w:i/>
          <w:strike/>
          <w:color w:val="FF0000"/>
          <w:sz w:val="21"/>
        </w:rPr>
      </w:pPr>
      <w:r w:rsidRPr="002A7552">
        <w:rPr>
          <w:rFonts w:ascii="Times New Roman" w:hAnsi="Times New Roman" w:cs="Times New Roman"/>
          <w:i/>
          <w:strike/>
          <w:color w:val="FF0000"/>
          <w:sz w:val="21"/>
        </w:rPr>
        <w:lastRenderedPageBreak/>
        <w:t>FFS under what condition (if there is such a condition), that UE can be scheduled by an UL grant to transmit in any resource if the UE has to cancel a transmission in the resources indicated by the DCI format 2_4, and if the UL grant is received after the DCI format 2_4</w:t>
      </w:r>
    </w:p>
    <w:p w14:paraId="56370C28" w14:textId="062C068B" w:rsidR="002A7552" w:rsidRDefault="002A7552" w:rsidP="001A3C3E">
      <w:pPr>
        <w:jc w:val="both"/>
        <w:textAlignment w:val="center"/>
      </w:pPr>
    </w:p>
    <w:bookmarkEnd w:id="3"/>
    <w:bookmarkEnd w:id="4"/>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2803BB3B" w:rsidR="0044506C" w:rsidRDefault="0044506C" w:rsidP="0044506C">
      <w:pPr>
        <w:pStyle w:val="References"/>
        <w:rPr>
          <w:lang w:eastAsia="zh-CN"/>
        </w:rPr>
      </w:pPr>
      <w:r w:rsidRPr="001D3F32">
        <w:rPr>
          <w:lang w:eastAsia="zh-CN"/>
        </w:rPr>
        <w:t xml:space="preserve">3GPP RAN1, “Chairman's Notes RAN1 </w:t>
      </w:r>
      <w:r w:rsidR="008F1EEF">
        <w:rPr>
          <w:lang w:eastAsia="zh-CN"/>
        </w:rPr>
        <w:t>100</w:t>
      </w:r>
      <w:r w:rsidR="002A7552">
        <w:rPr>
          <w:lang w:eastAsia="zh-CN"/>
        </w:rPr>
        <w:t>b-</w:t>
      </w:r>
      <w:r w:rsidR="008F1EEF">
        <w:rPr>
          <w:lang w:eastAsia="zh-CN"/>
        </w:rPr>
        <w:t>e</w:t>
      </w:r>
      <w:r w:rsidRPr="001D3F32">
        <w:rPr>
          <w:lang w:eastAsia="zh-CN"/>
        </w:rPr>
        <w:t>”</w:t>
      </w:r>
    </w:p>
    <w:p w14:paraId="7CFB7E8F" w14:textId="765E6402" w:rsidR="00CA5E23" w:rsidRDefault="00CA5E23" w:rsidP="00215911">
      <w:pPr>
        <w:pStyle w:val="References"/>
        <w:rPr>
          <w:lang w:eastAsia="zh-CN"/>
        </w:rPr>
      </w:pPr>
      <w:r>
        <w:t xml:space="preserve">R1-2002938, </w:t>
      </w:r>
      <w:r w:rsidRPr="00CA5E23">
        <w:t>Summary of [100b-e-NR-L1enh-URLLC-InterUE-02]</w:t>
      </w:r>
    </w:p>
    <w:sectPr w:rsidR="00CA5E2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E5635" w14:textId="77777777" w:rsidR="00AE2CFB" w:rsidRDefault="00AE2CFB">
      <w:r>
        <w:separator/>
      </w:r>
    </w:p>
  </w:endnote>
  <w:endnote w:type="continuationSeparator" w:id="0">
    <w:p w14:paraId="26DC322F" w14:textId="77777777" w:rsidR="00AE2CFB" w:rsidRDefault="00AE2CFB">
      <w:r>
        <w:continuationSeparator/>
      </w:r>
    </w:p>
  </w:endnote>
  <w:endnote w:type="continuationNotice" w:id="1">
    <w:p w14:paraId="46DE1AE1" w14:textId="77777777" w:rsidR="00AE2CFB" w:rsidRDefault="00AE2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74026">
      <w:rPr>
        <w:rStyle w:val="af3"/>
      </w:rPr>
      <w:t>3</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55F79" w14:textId="77777777" w:rsidR="00AE2CFB" w:rsidRDefault="00AE2CFB">
      <w:r>
        <w:separator/>
      </w:r>
    </w:p>
  </w:footnote>
  <w:footnote w:type="continuationSeparator" w:id="0">
    <w:p w14:paraId="42B41C55" w14:textId="77777777" w:rsidR="00AE2CFB" w:rsidRDefault="00AE2CFB">
      <w:r>
        <w:continuationSeparator/>
      </w:r>
    </w:p>
  </w:footnote>
  <w:footnote w:type="continuationNotice" w:id="1">
    <w:p w14:paraId="7ABFAAAB" w14:textId="77777777" w:rsidR="00AE2CFB" w:rsidRDefault="00AE2C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ABC"/>
    <w:multiLevelType w:val="hybridMultilevel"/>
    <w:tmpl w:val="6F70B08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8109C1"/>
    <w:multiLevelType w:val="hybridMultilevel"/>
    <w:tmpl w:val="8864D0F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F1A52"/>
    <w:multiLevelType w:val="hybridMultilevel"/>
    <w:tmpl w:val="1FA6919A"/>
    <w:lvl w:ilvl="0" w:tplc="1CC89B24">
      <w:start w:val="3"/>
      <w:numFmt w:val="bullet"/>
      <w:lvlText w:val=""/>
      <w:lvlJc w:val="left"/>
      <w:pPr>
        <w:ind w:left="360" w:hanging="360"/>
      </w:pPr>
      <w:rPr>
        <w:rFonts w:ascii="Wingdings" w:eastAsia="宋体" w:hAnsi="Wingdings"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6F61EF8"/>
    <w:multiLevelType w:val="hybridMultilevel"/>
    <w:tmpl w:val="9B02327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8E6E9938">
      <w:numFmt w:val="bullet"/>
      <w:lvlText w:val=""/>
      <w:lvlJc w:val="left"/>
      <w:pPr>
        <w:ind w:left="1260" w:hanging="420"/>
      </w:pPr>
      <w:rPr>
        <w:rFonts w:ascii="Symbol" w:eastAsia="宋体"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2313AD"/>
    <w:multiLevelType w:val="hybridMultilevel"/>
    <w:tmpl w:val="8864D0F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78F5789"/>
    <w:multiLevelType w:val="hybridMultilevel"/>
    <w:tmpl w:val="DC121C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45F8F"/>
    <w:multiLevelType w:val="hybridMultilevel"/>
    <w:tmpl w:val="61A6740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A30FFE"/>
    <w:multiLevelType w:val="hybridMultilevel"/>
    <w:tmpl w:val="7A8CBC4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4" w15:restartNumberingAfterBreak="0">
    <w:nsid w:val="377B1C5A"/>
    <w:multiLevelType w:val="hybridMultilevel"/>
    <w:tmpl w:val="C6A2B3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136F38"/>
    <w:multiLevelType w:val="hybridMultilevel"/>
    <w:tmpl w:val="2924AF28"/>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0267B6B"/>
    <w:multiLevelType w:val="hybridMultilevel"/>
    <w:tmpl w:val="1FD6C8B0"/>
    <w:lvl w:ilvl="0" w:tplc="8E6E9938">
      <w:numFmt w:val="bullet"/>
      <w:lvlText w:val=""/>
      <w:lvlJc w:val="left"/>
      <w:pPr>
        <w:ind w:left="840" w:hanging="420"/>
      </w:pPr>
      <w:rPr>
        <w:rFonts w:ascii="Symbol" w:eastAsia="宋体" w:hAnsi="Symbol" w:cs="Times New Roman" w:hint="default"/>
      </w:rPr>
    </w:lvl>
    <w:lvl w:ilvl="1" w:tplc="8E6E9938">
      <w:numFmt w:val="bullet"/>
      <w:lvlText w:val=""/>
      <w:lvlJc w:val="left"/>
      <w:pPr>
        <w:ind w:left="1260" w:hanging="420"/>
      </w:pPr>
      <w:rPr>
        <w:rFonts w:ascii="Symbol" w:eastAsia="宋体" w:hAnsi="Symbo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8145A2"/>
    <w:multiLevelType w:val="hybridMultilevel"/>
    <w:tmpl w:val="3CFE25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33577A"/>
    <w:multiLevelType w:val="hybridMultilevel"/>
    <w:tmpl w:val="796E0CF2"/>
    <w:lvl w:ilvl="0" w:tplc="8E6E9938">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1FD4516"/>
    <w:multiLevelType w:val="hybridMultilevel"/>
    <w:tmpl w:val="3C6C49D2"/>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927F24"/>
    <w:multiLevelType w:val="hybridMultilevel"/>
    <w:tmpl w:val="A940750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E1A0A94"/>
    <w:multiLevelType w:val="hybridMultilevel"/>
    <w:tmpl w:val="09208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1F48C6"/>
    <w:multiLevelType w:val="hybridMultilevel"/>
    <w:tmpl w:val="61A6740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2"/>
  </w:num>
  <w:num w:numId="3">
    <w:abstractNumId w:val="16"/>
  </w:num>
  <w:num w:numId="4">
    <w:abstractNumId w:val="25"/>
  </w:num>
  <w:num w:numId="5">
    <w:abstractNumId w:val="20"/>
  </w:num>
  <w:num w:numId="6">
    <w:abstractNumId w:val="21"/>
  </w:num>
  <w:num w:numId="7">
    <w:abstractNumId w:val="17"/>
  </w:num>
  <w:num w:numId="8">
    <w:abstractNumId w:val="31"/>
  </w:num>
  <w:num w:numId="9">
    <w:abstractNumId w:val="15"/>
  </w:num>
  <w:num w:numId="10">
    <w:abstractNumId w:val="12"/>
  </w:num>
  <w:num w:numId="11">
    <w:abstractNumId w:val="29"/>
  </w:num>
  <w:num w:numId="12">
    <w:abstractNumId w:val="5"/>
  </w:num>
  <w:num w:numId="13">
    <w:abstractNumId w:val="0"/>
  </w:num>
  <w:num w:numId="14">
    <w:abstractNumId w:val="27"/>
  </w:num>
  <w:num w:numId="15">
    <w:abstractNumId w:val="4"/>
  </w:num>
  <w:num w:numId="16">
    <w:abstractNumId w:val="28"/>
  </w:num>
  <w:num w:numId="17">
    <w:abstractNumId w:val="19"/>
  </w:num>
  <w:num w:numId="18">
    <w:abstractNumId w:val="26"/>
  </w:num>
  <w:num w:numId="19">
    <w:abstractNumId w:val="18"/>
  </w:num>
  <w:num w:numId="20">
    <w:abstractNumId w:val="3"/>
  </w:num>
  <w:num w:numId="21">
    <w:abstractNumId w:val="23"/>
  </w:num>
  <w:num w:numId="22">
    <w:abstractNumId w:val="9"/>
  </w:num>
  <w:num w:numId="23">
    <w:abstractNumId w:val="2"/>
  </w:num>
  <w:num w:numId="24">
    <w:abstractNumId w:val="11"/>
  </w:num>
  <w:num w:numId="25">
    <w:abstractNumId w:val="7"/>
  </w:num>
  <w:num w:numId="26">
    <w:abstractNumId w:val="6"/>
  </w:num>
  <w:num w:numId="27">
    <w:abstractNumId w:val="24"/>
  </w:num>
  <w:num w:numId="28">
    <w:abstractNumId w:val="22"/>
  </w:num>
  <w:num w:numId="29">
    <w:abstractNumId w:val="14"/>
  </w:num>
  <w:num w:numId="30">
    <w:abstractNumId w:val="1"/>
  </w:num>
  <w:num w:numId="31">
    <w:abstractNumId w:val="8"/>
  </w:num>
  <w:num w:numId="32">
    <w:abstractNumId w:val="13"/>
  </w:num>
  <w:num w:numId="33">
    <w:abstractNumId w:val="33"/>
  </w:num>
  <w:num w:numId="34">
    <w:abstractNumId w:val="10"/>
  </w:num>
  <w:num w:numId="35">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21A0"/>
    <w:rsid w:val="006327CC"/>
    <w:rsid w:val="006328A5"/>
    <w:rsid w:val="00632F59"/>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F0807"/>
    <w:rsid w:val="008F117B"/>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851"/>
      </w:tabs>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61F1F.FDB51A80"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8F5F-CF0B-4E96-B82E-8DD5B1F5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Pages>
  <Words>933</Words>
  <Characters>5321</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31</cp:revision>
  <cp:lastPrinted>2010-04-02T09:58:00Z</cp:lastPrinted>
  <dcterms:created xsi:type="dcterms:W3CDTF">2020-04-01T03:34:00Z</dcterms:created>
  <dcterms:modified xsi:type="dcterms:W3CDTF">2020-05-15T08:29:00Z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