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E812553"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E09E9">
        <w:rPr>
          <w:bCs/>
          <w:noProof w:val="0"/>
          <w:sz w:val="24"/>
          <w:szCs w:val="24"/>
        </w:rPr>
        <w:t>N WG1 #</w:t>
      </w:r>
      <w:r w:rsidR="003D698A">
        <w:rPr>
          <w:bCs/>
          <w:noProof w:val="0"/>
          <w:sz w:val="24"/>
          <w:szCs w:val="24"/>
        </w:rPr>
        <w:t>10</w:t>
      </w:r>
      <w:r w:rsidR="00EB2B65">
        <w:rPr>
          <w:bCs/>
          <w:noProof w:val="0"/>
          <w:sz w:val="24"/>
          <w:szCs w:val="24"/>
        </w:rPr>
        <w:t>1</w:t>
      </w:r>
      <w:r w:rsidR="001348FE">
        <w:rPr>
          <w:bCs/>
          <w:noProof w:val="0"/>
          <w:sz w:val="24"/>
          <w:szCs w:val="24"/>
        </w:rPr>
        <w:tab/>
      </w:r>
      <w:r w:rsidR="00BA1872">
        <w:rPr>
          <w:bCs/>
          <w:noProof w:val="0"/>
          <w:sz w:val="24"/>
          <w:szCs w:val="24"/>
        </w:rPr>
        <w:t>R1-</w:t>
      </w:r>
      <w:r w:rsidR="003D698A">
        <w:rPr>
          <w:bCs/>
          <w:noProof w:val="0"/>
          <w:sz w:val="24"/>
          <w:szCs w:val="24"/>
        </w:rPr>
        <w:t>20</w:t>
      </w:r>
      <w:r w:rsidR="001D420C">
        <w:rPr>
          <w:bCs/>
          <w:noProof w:val="0"/>
          <w:sz w:val="24"/>
          <w:szCs w:val="24"/>
        </w:rPr>
        <w:t>03937</w:t>
      </w:r>
    </w:p>
    <w:p w14:paraId="30E02940" w14:textId="595B4130" w:rsidR="00CA26CE" w:rsidRDefault="00BF3B51" w:rsidP="00CA26CE">
      <w:pPr>
        <w:pStyle w:val="Header"/>
        <w:rPr>
          <w:bCs/>
          <w:noProof w:val="0"/>
          <w:sz w:val="24"/>
          <w:szCs w:val="24"/>
        </w:rPr>
      </w:pPr>
      <w:r>
        <w:rPr>
          <w:bCs/>
          <w:noProof w:val="0"/>
          <w:sz w:val="24"/>
          <w:szCs w:val="24"/>
        </w:rPr>
        <w:t>e-Meeting</w:t>
      </w:r>
      <w:r w:rsidR="00BA1872">
        <w:rPr>
          <w:bCs/>
          <w:noProof w:val="0"/>
          <w:sz w:val="24"/>
          <w:szCs w:val="24"/>
        </w:rPr>
        <w:t xml:space="preserve">, </w:t>
      </w:r>
      <w:r w:rsidR="0096591B">
        <w:rPr>
          <w:bCs/>
          <w:noProof w:val="0"/>
          <w:sz w:val="24"/>
          <w:szCs w:val="24"/>
        </w:rPr>
        <w:t>May</w:t>
      </w:r>
      <w:r>
        <w:rPr>
          <w:bCs/>
          <w:noProof w:val="0"/>
          <w:sz w:val="24"/>
          <w:szCs w:val="24"/>
        </w:rPr>
        <w:t xml:space="preserve"> </w:t>
      </w:r>
      <w:r w:rsidR="003D698A">
        <w:rPr>
          <w:bCs/>
          <w:noProof w:val="0"/>
          <w:sz w:val="24"/>
          <w:szCs w:val="24"/>
        </w:rPr>
        <w:t>2</w:t>
      </w:r>
      <w:r w:rsidR="0096591B">
        <w:rPr>
          <w:bCs/>
          <w:noProof w:val="0"/>
          <w:sz w:val="24"/>
          <w:szCs w:val="24"/>
        </w:rPr>
        <w:t>5</w:t>
      </w:r>
      <w:r w:rsidR="00CE09E9" w:rsidRPr="00AB1FFE">
        <w:rPr>
          <w:bCs/>
          <w:noProof w:val="0"/>
          <w:sz w:val="24"/>
          <w:szCs w:val="24"/>
          <w:vertAlign w:val="superscript"/>
        </w:rPr>
        <w:t>th</w:t>
      </w:r>
      <w:r>
        <w:rPr>
          <w:bCs/>
          <w:noProof w:val="0"/>
          <w:sz w:val="24"/>
          <w:szCs w:val="24"/>
        </w:rPr>
        <w:t xml:space="preserve"> – </w:t>
      </w:r>
      <w:r w:rsidR="0096591B">
        <w:rPr>
          <w:bCs/>
          <w:noProof w:val="0"/>
          <w:sz w:val="24"/>
          <w:szCs w:val="24"/>
        </w:rPr>
        <w:t>June</w:t>
      </w:r>
      <w:r>
        <w:rPr>
          <w:bCs/>
          <w:noProof w:val="0"/>
          <w:sz w:val="24"/>
          <w:szCs w:val="24"/>
        </w:rPr>
        <w:t xml:space="preserve"> </w:t>
      </w:r>
      <w:r w:rsidR="0096591B">
        <w:rPr>
          <w:bCs/>
          <w:noProof w:val="0"/>
          <w:sz w:val="24"/>
          <w:szCs w:val="24"/>
        </w:rPr>
        <w:t>5</w:t>
      </w:r>
      <w:r w:rsidRPr="00BF3B51">
        <w:rPr>
          <w:bCs/>
          <w:noProof w:val="0"/>
          <w:sz w:val="24"/>
          <w:szCs w:val="24"/>
          <w:vertAlign w:val="superscript"/>
        </w:rPr>
        <w:t>th</w:t>
      </w:r>
      <w:r w:rsidR="00CE09E9">
        <w:rPr>
          <w:bCs/>
          <w:noProof w:val="0"/>
          <w:sz w:val="24"/>
          <w:szCs w:val="24"/>
        </w:rPr>
        <w:t>,</w:t>
      </w:r>
      <w:r w:rsidR="00CE09E9" w:rsidRPr="00CE09E9">
        <w:rPr>
          <w:bCs/>
          <w:noProof w:val="0"/>
          <w:sz w:val="24"/>
          <w:szCs w:val="24"/>
        </w:rPr>
        <w:t xml:space="preserve"> </w:t>
      </w:r>
      <w:r w:rsidR="00BA1872">
        <w:rPr>
          <w:bCs/>
          <w:noProof w:val="0"/>
          <w:sz w:val="24"/>
          <w:szCs w:val="24"/>
        </w:rPr>
        <w:t>20</w:t>
      </w:r>
      <w:r w:rsidR="003D698A">
        <w:rPr>
          <w:bCs/>
          <w:noProof w:val="0"/>
          <w:sz w:val="24"/>
          <w:szCs w:val="24"/>
        </w:rPr>
        <w:t>20</w:t>
      </w:r>
    </w:p>
    <w:p w14:paraId="2CFE1919" w14:textId="77777777" w:rsidR="00850D96" w:rsidRPr="00850D96" w:rsidRDefault="00850D96" w:rsidP="00CA26CE">
      <w:pPr>
        <w:pStyle w:val="Header"/>
        <w:rPr>
          <w:bCs/>
          <w:noProof w:val="0"/>
          <w:sz w:val="24"/>
          <w:lang w:val="en-GB" w:eastAsia="ja-JP"/>
        </w:rPr>
      </w:pPr>
    </w:p>
    <w:p w14:paraId="30E02941" w14:textId="1009FCA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F3B51">
        <w:rPr>
          <w:rFonts w:cs="Arial"/>
          <w:b/>
          <w:bCs/>
          <w:color w:val="000000" w:themeColor="text1"/>
          <w:sz w:val="24"/>
          <w:szCs w:val="24"/>
        </w:rPr>
        <w:t>6</w:t>
      </w:r>
      <w:r w:rsidR="0052773A" w:rsidRPr="00E101C7">
        <w:rPr>
          <w:rFonts w:cs="Arial"/>
          <w:b/>
          <w:bCs/>
          <w:color w:val="000000" w:themeColor="text1"/>
          <w:sz w:val="24"/>
          <w:szCs w:val="24"/>
        </w:rPr>
        <w:t>.</w:t>
      </w:r>
      <w:r w:rsidR="00BA1872" w:rsidRPr="00E101C7">
        <w:rPr>
          <w:rFonts w:cs="Arial"/>
          <w:b/>
          <w:bCs/>
          <w:color w:val="000000" w:themeColor="text1"/>
          <w:sz w:val="24"/>
          <w:szCs w:val="24"/>
        </w:rPr>
        <w:t>2</w:t>
      </w:r>
      <w:r w:rsidR="00B12A5F" w:rsidRPr="00E101C7">
        <w:rPr>
          <w:rFonts w:cs="Arial"/>
          <w:b/>
          <w:bCs/>
          <w:color w:val="000000" w:themeColor="text1"/>
          <w:sz w:val="24"/>
          <w:szCs w:val="24"/>
        </w:rPr>
        <w:t>.</w:t>
      </w:r>
      <w:r w:rsidR="00BF3B51">
        <w:rPr>
          <w:rFonts w:cs="Arial"/>
          <w:b/>
          <w:bCs/>
          <w:color w:val="000000" w:themeColor="text1"/>
          <w:sz w:val="24"/>
          <w:szCs w:val="24"/>
        </w:rPr>
        <w:t>3</w:t>
      </w:r>
      <w:r w:rsidR="00B12A5F" w:rsidRPr="00E101C7">
        <w:rPr>
          <w:rFonts w:cs="Arial"/>
          <w:b/>
          <w:bCs/>
          <w:color w:val="000000" w:themeColor="text1"/>
          <w:sz w:val="24"/>
          <w:szCs w:val="24"/>
        </w:rPr>
        <w:t>.</w:t>
      </w:r>
      <w:r w:rsidR="00BF3B51">
        <w:rPr>
          <w:rFonts w:cs="Arial"/>
          <w:b/>
          <w:bCs/>
          <w:color w:val="000000" w:themeColor="text1"/>
          <w:sz w:val="24"/>
          <w:szCs w:val="24"/>
        </w:rPr>
        <w:t>1.1</w:t>
      </w:r>
    </w:p>
    <w:p w14:paraId="30E02942" w14:textId="11CBDC88" w:rsidR="00E128F2" w:rsidRPr="003D698A" w:rsidRDefault="0034111C" w:rsidP="16512788">
      <w:pPr>
        <w:tabs>
          <w:tab w:val="left" w:pos="1985"/>
        </w:tabs>
        <w:spacing w:after="120"/>
        <w:ind w:left="1985" w:hanging="1985"/>
        <w:rPr>
          <w:rFonts w:ascii="Arial" w:hAnsi="Arial" w:cs="Arial"/>
          <w:b/>
          <w:bCs/>
        </w:rPr>
      </w:pPr>
      <w:r w:rsidRPr="003D698A">
        <w:rPr>
          <w:rFonts w:ascii="Arial" w:hAnsi="Arial" w:cs="Arial"/>
          <w:b/>
          <w:bCs/>
        </w:rPr>
        <w:t>Source:</w:t>
      </w:r>
      <w:r w:rsidRPr="003D698A">
        <w:rPr>
          <w:rFonts w:ascii="Arial" w:hAnsi="Arial" w:cs="Arial"/>
          <w:b/>
          <w:bCs/>
        </w:rPr>
        <w:tab/>
      </w:r>
      <w:r w:rsidR="00013455" w:rsidRPr="003D698A">
        <w:rPr>
          <w:rFonts w:ascii="Arial" w:hAnsi="Arial" w:cs="Arial"/>
          <w:b/>
          <w:bCs/>
        </w:rPr>
        <w:t xml:space="preserve">Nokia, </w:t>
      </w:r>
      <w:r w:rsidR="00E67802" w:rsidRPr="003D698A">
        <w:rPr>
          <w:rFonts w:ascii="Arial" w:hAnsi="Arial" w:cs="Arial"/>
          <w:b/>
          <w:bCs/>
        </w:rPr>
        <w:t>Nokia</w:t>
      </w:r>
      <w:r w:rsidR="00013455" w:rsidRPr="003D698A">
        <w:rPr>
          <w:rFonts w:ascii="Arial" w:hAnsi="Arial" w:cs="Arial"/>
          <w:b/>
          <w:bCs/>
        </w:rPr>
        <w:t xml:space="preserve"> Shanghai Bell</w:t>
      </w:r>
    </w:p>
    <w:p w14:paraId="30E02943" w14:textId="6C02B1F6" w:rsidR="0034111C" w:rsidRPr="003D698A" w:rsidRDefault="0034111C" w:rsidP="16512788">
      <w:pPr>
        <w:ind w:left="1985" w:hanging="1985"/>
        <w:rPr>
          <w:rFonts w:ascii="Arial" w:hAnsi="Arial" w:cs="Arial"/>
          <w:b/>
          <w:bCs/>
        </w:rPr>
      </w:pPr>
      <w:r w:rsidRPr="003D698A">
        <w:rPr>
          <w:rFonts w:ascii="Arial" w:hAnsi="Arial" w:cs="Arial"/>
          <w:b/>
          <w:bCs/>
        </w:rPr>
        <w:t>Title:</w:t>
      </w:r>
      <w:r w:rsidRPr="003D698A">
        <w:rPr>
          <w:rFonts w:ascii="Arial" w:hAnsi="Arial" w:cs="Arial"/>
          <w:b/>
          <w:bCs/>
        </w:rPr>
        <w:tab/>
      </w:r>
      <w:r w:rsidR="00086099">
        <w:rPr>
          <w:rFonts w:ascii="Arial" w:hAnsi="Arial" w:cs="Arial"/>
          <w:b/>
          <w:bCs/>
        </w:rPr>
        <w:t>Remaining details of</w:t>
      </w:r>
      <w:r w:rsidR="00EE4D91">
        <w:rPr>
          <w:rFonts w:ascii="Arial" w:hAnsi="Arial" w:cs="Arial"/>
          <w:b/>
          <w:bCs/>
        </w:rPr>
        <w:t xml:space="preserve"> </w:t>
      </w:r>
      <w:r w:rsidR="001E0131">
        <w:rPr>
          <w:rFonts w:ascii="Arial" w:hAnsi="Arial" w:cs="Arial"/>
          <w:b/>
          <w:bCs/>
        </w:rPr>
        <w:t>a</w:t>
      </w:r>
      <w:r w:rsidR="001E0131" w:rsidRPr="001E0131">
        <w:rPr>
          <w:rFonts w:ascii="Arial" w:hAnsi="Arial" w:cs="Arial"/>
          <w:b/>
          <w:bCs/>
        </w:rPr>
        <w:t>dditional SRS symbols</w:t>
      </w:r>
    </w:p>
    <w:p w14:paraId="30E02944" w14:textId="60B6B0C7" w:rsidR="0034111C" w:rsidRPr="0062462C" w:rsidRDefault="0034111C" w:rsidP="16512788">
      <w:pPr>
        <w:rPr>
          <w:rFonts w:ascii="Arial" w:hAnsi="Arial" w:cs="Arial"/>
          <w:b/>
          <w:bCs/>
        </w:rPr>
      </w:pPr>
      <w:r w:rsidRPr="0062462C">
        <w:rPr>
          <w:rFonts w:ascii="Arial" w:hAnsi="Arial" w:cs="Arial"/>
          <w:b/>
          <w:bCs/>
        </w:rPr>
        <w:t xml:space="preserve">Document </w:t>
      </w:r>
      <w:r w:rsidR="3E61DC49" w:rsidRPr="0062462C">
        <w:rPr>
          <w:rFonts w:ascii="Arial" w:hAnsi="Arial" w:cs="Arial"/>
          <w:b/>
          <w:bCs/>
        </w:rPr>
        <w:t>for:</w:t>
      </w:r>
      <w:r w:rsidRPr="0062462C">
        <w:rPr>
          <w:rFonts w:ascii="Arial" w:hAnsi="Arial" w:cs="Arial"/>
          <w:b/>
          <w:bCs/>
        </w:rPr>
        <w:tab/>
      </w:r>
      <w:r w:rsidR="00220615" w:rsidRPr="0062462C">
        <w:rPr>
          <w:rFonts w:ascii="Arial" w:hAnsi="Arial" w:cs="Arial"/>
          <w:b/>
          <w:bCs/>
        </w:rPr>
        <w:tab/>
      </w:r>
      <w:r w:rsidRPr="0062462C">
        <w:rPr>
          <w:rFonts w:ascii="Arial" w:hAnsi="Arial" w:cs="Arial"/>
          <w:b/>
          <w:bCs/>
        </w:rPr>
        <w:t>Discussion and Decision</w:t>
      </w:r>
    </w:p>
    <w:p w14:paraId="7CF7938E" w14:textId="7E19F756" w:rsidR="00ED1327" w:rsidRPr="00ED1327" w:rsidRDefault="00EE7FA7" w:rsidP="00ED1327">
      <w:pPr>
        <w:pStyle w:val="Heading1"/>
      </w:pPr>
      <w:r w:rsidRPr="0016316A">
        <w:t>Introduction</w:t>
      </w:r>
    </w:p>
    <w:p w14:paraId="066BDE4F" w14:textId="16389BAF" w:rsidR="00266D93" w:rsidRPr="003D698A" w:rsidRDefault="00266D93" w:rsidP="00A64A6E">
      <w:bookmarkStart w:id="0" w:name="_Hlk510705081"/>
      <w:r w:rsidRPr="003D698A">
        <w:t>In the RAN1#</w:t>
      </w:r>
      <w:r w:rsidR="0096591B">
        <w:t>100bis e-</w:t>
      </w:r>
      <w:r w:rsidR="00FA45D2">
        <w:t>meeting</w:t>
      </w:r>
      <w:r w:rsidR="0096591B">
        <w:t xml:space="preserve"> it was decide</w:t>
      </w:r>
      <w:bookmarkStart w:id="1" w:name="_GoBack"/>
      <w:bookmarkEnd w:id="1"/>
      <w:r w:rsidR="0096591B">
        <w:t xml:space="preserve">d to consider additional SRS transmissions in the MTC and LAA cells in the future meetings. </w:t>
      </w:r>
      <w:r w:rsidR="00095456">
        <w:t>Also,</w:t>
      </w:r>
      <w:r w:rsidR="0096591B">
        <w:t xml:space="preserve"> the discussion on support of additional SRS in PUSCH-less carriers and additional SRS together with dual connectivity was postponed to the next meeting.</w:t>
      </w:r>
    </w:p>
    <w:p w14:paraId="2CE68AE9" w14:textId="0284249A" w:rsidR="00B12A5F" w:rsidRPr="003D698A" w:rsidRDefault="00B12A5F" w:rsidP="00A64A6E">
      <w:r w:rsidRPr="003D698A">
        <w:t>In this contribution we</w:t>
      </w:r>
      <w:r w:rsidR="006D7B27">
        <w:t xml:space="preserve"> </w:t>
      </w:r>
      <w:r w:rsidR="003915D2">
        <w:t>p</w:t>
      </w:r>
      <w:r w:rsidR="00552C7D">
        <w:t>resent</w:t>
      </w:r>
      <w:r w:rsidR="003A2ADF">
        <w:t xml:space="preserve"> </w:t>
      </w:r>
      <w:r w:rsidR="0096591B">
        <w:t>our view</w:t>
      </w:r>
      <w:r w:rsidR="00B47698">
        <w:t>s</w:t>
      </w:r>
      <w:r w:rsidR="0096591B">
        <w:t xml:space="preserve"> on those issues.</w:t>
      </w:r>
      <w:r w:rsidR="00B6318C">
        <w:t xml:space="preserve"> </w:t>
      </w:r>
    </w:p>
    <w:p w14:paraId="2DE189C7" w14:textId="7C4349AD" w:rsidR="001B25D0" w:rsidRDefault="007820D0" w:rsidP="006A0DD3">
      <w:pPr>
        <w:pStyle w:val="Heading1"/>
      </w:pPr>
      <w:r>
        <w:t>Discussion</w:t>
      </w:r>
    </w:p>
    <w:p w14:paraId="6F33AB9B" w14:textId="17D313EB" w:rsidR="00F015A0" w:rsidRDefault="0096591B" w:rsidP="00F015A0">
      <w:pPr>
        <w:pStyle w:val="Heading2"/>
        <w:ind w:left="567"/>
      </w:pPr>
      <w:r>
        <w:t>A</w:t>
      </w:r>
      <w:r w:rsidR="00EE4D91">
        <w:t>dditional SRS</w:t>
      </w:r>
      <w:r>
        <w:t xml:space="preserve"> in PUSCH-less carrier</w:t>
      </w:r>
    </w:p>
    <w:p w14:paraId="4B9AEB16" w14:textId="647353E5" w:rsidR="00C33CB4" w:rsidRDefault="00C847B4" w:rsidP="00C847B4">
      <w:pPr>
        <w:rPr>
          <w:lang w:val="en-GB"/>
        </w:rPr>
      </w:pPr>
      <w:r w:rsidRPr="00C847B4">
        <w:rPr>
          <w:lang w:val="en-GB"/>
        </w:rPr>
        <w:t xml:space="preserve">We think that additional SRS in PUSCH-less Scell would be useful feature. There was discussion on </w:t>
      </w:r>
      <w:r w:rsidR="006C2DBF">
        <w:rPr>
          <w:lang w:val="en-GB"/>
        </w:rPr>
        <w:t>PUSCH-less</w:t>
      </w:r>
      <w:r w:rsidRPr="00C847B4">
        <w:rPr>
          <w:lang w:val="en-GB"/>
        </w:rPr>
        <w:t xml:space="preserve"> scenario e.g. in </w:t>
      </w:r>
      <w:r w:rsidR="00930421">
        <w:rPr>
          <w:lang w:val="en-GB"/>
        </w:rPr>
        <w:t xml:space="preserve">contribution from </w:t>
      </w:r>
      <w:r w:rsidRPr="00C847B4">
        <w:rPr>
          <w:lang w:val="en-GB"/>
        </w:rPr>
        <w:t>Softbank</w:t>
      </w:r>
      <w:r w:rsidR="00930421">
        <w:rPr>
          <w:lang w:val="en-GB"/>
        </w:rPr>
        <w:t xml:space="preserve"> </w:t>
      </w:r>
      <w:r w:rsidR="00930421">
        <w:rPr>
          <w:lang w:val="en-GB"/>
        </w:rPr>
        <w:fldChar w:fldCharType="begin"/>
      </w:r>
      <w:r w:rsidR="00930421">
        <w:rPr>
          <w:lang w:val="en-GB"/>
        </w:rPr>
        <w:instrText xml:space="preserve"> REF _Ref40254619 \r \h </w:instrText>
      </w:r>
      <w:r w:rsidR="00930421">
        <w:rPr>
          <w:lang w:val="en-GB"/>
        </w:rPr>
      </w:r>
      <w:r w:rsidR="00930421">
        <w:rPr>
          <w:lang w:val="en-GB"/>
        </w:rPr>
        <w:fldChar w:fldCharType="separate"/>
      </w:r>
      <w:r w:rsidR="00930421">
        <w:rPr>
          <w:lang w:val="en-GB"/>
        </w:rPr>
        <w:t>[1]</w:t>
      </w:r>
      <w:r w:rsidR="00930421">
        <w:rPr>
          <w:lang w:val="en-GB"/>
        </w:rPr>
        <w:fldChar w:fldCharType="end"/>
      </w:r>
      <w:r w:rsidRPr="00C847B4">
        <w:rPr>
          <w:lang w:val="en-GB"/>
        </w:rPr>
        <w:t xml:space="preserve">. </w:t>
      </w:r>
      <w:r w:rsidR="00930421">
        <w:rPr>
          <w:lang w:val="en-GB"/>
        </w:rPr>
        <w:t xml:space="preserve">In the document it was pointed out that there are typically unused uplink resources in the TDD carrier if only DL subframes of the carrier are used for data transmission. </w:t>
      </w:r>
      <w:r w:rsidR="006C2DBF">
        <w:rPr>
          <w:lang w:val="en-GB"/>
        </w:rPr>
        <w:t xml:space="preserve">It is possible to utilize </w:t>
      </w:r>
      <w:r w:rsidR="00FE2707">
        <w:rPr>
          <w:lang w:val="en-GB"/>
        </w:rPr>
        <w:t xml:space="preserve">those </w:t>
      </w:r>
      <w:r w:rsidR="006C2DBF">
        <w:rPr>
          <w:lang w:val="en-GB"/>
        </w:rPr>
        <w:t>UL</w:t>
      </w:r>
      <w:r w:rsidR="00930421">
        <w:rPr>
          <w:lang w:val="en-GB"/>
        </w:rPr>
        <w:t xml:space="preserve"> </w:t>
      </w:r>
      <w:r w:rsidR="00FE2707">
        <w:rPr>
          <w:lang w:val="en-GB"/>
        </w:rPr>
        <w:t xml:space="preserve">resources </w:t>
      </w:r>
      <w:r w:rsidR="006C2DBF">
        <w:rPr>
          <w:lang w:val="en-GB"/>
        </w:rPr>
        <w:t xml:space="preserve">of the </w:t>
      </w:r>
      <w:r w:rsidR="00930421">
        <w:rPr>
          <w:lang w:val="en-GB"/>
        </w:rPr>
        <w:t>TDD carrier</w:t>
      </w:r>
      <w:r w:rsidR="006C2DBF">
        <w:rPr>
          <w:lang w:val="en-GB"/>
        </w:rPr>
        <w:t xml:space="preserve"> </w:t>
      </w:r>
      <w:r w:rsidR="00930421">
        <w:rPr>
          <w:lang w:val="en-GB"/>
        </w:rPr>
        <w:t xml:space="preserve">as Pcell </w:t>
      </w:r>
      <w:r w:rsidR="00FE2707">
        <w:rPr>
          <w:lang w:val="en-GB"/>
        </w:rPr>
        <w:t xml:space="preserve">for some other </w:t>
      </w:r>
      <w:r w:rsidR="00930421">
        <w:rPr>
          <w:lang w:val="en-GB"/>
        </w:rPr>
        <w:t xml:space="preserve">UE but </w:t>
      </w:r>
      <w:r w:rsidR="00E62B89">
        <w:rPr>
          <w:lang w:val="en-GB"/>
        </w:rPr>
        <w:t xml:space="preserve">that is not always </w:t>
      </w:r>
      <w:r w:rsidR="00110A4C">
        <w:rPr>
          <w:lang w:val="en-GB"/>
        </w:rPr>
        <w:t>the</w:t>
      </w:r>
      <w:r w:rsidR="00E62B89">
        <w:rPr>
          <w:lang w:val="en-GB"/>
        </w:rPr>
        <w:t xml:space="preserve"> preferred method e.g. due to additional latency in UL,</w:t>
      </w:r>
      <w:r w:rsidR="006C2DBF">
        <w:rPr>
          <w:lang w:val="en-GB"/>
        </w:rPr>
        <w:t xml:space="preserve"> </w:t>
      </w:r>
      <w:r w:rsidR="00E62B89">
        <w:rPr>
          <w:lang w:val="en-GB"/>
        </w:rPr>
        <w:t>if only one subframe is available for UL.</w:t>
      </w:r>
      <w:r w:rsidR="00930421">
        <w:rPr>
          <w:lang w:val="en-GB"/>
        </w:rPr>
        <w:t xml:space="preserve"> </w:t>
      </w:r>
      <w:r w:rsidR="00095456">
        <w:rPr>
          <w:lang w:val="en-GB"/>
        </w:rPr>
        <w:t>Therefore,</w:t>
      </w:r>
      <w:r w:rsidR="00110A4C">
        <w:rPr>
          <w:lang w:val="en-GB"/>
        </w:rPr>
        <w:t xml:space="preserve"> it is beneficial to support UL of PUSCH-less carrier for additional SRS. </w:t>
      </w:r>
      <w:r w:rsidR="00E62B89">
        <w:rPr>
          <w:lang w:val="en-GB"/>
        </w:rPr>
        <w:t>I</w:t>
      </w:r>
      <w:r w:rsidR="00FE2707">
        <w:rPr>
          <w:lang w:val="en-GB"/>
        </w:rPr>
        <w:t>t should be noted that</w:t>
      </w:r>
      <w:r w:rsidR="00930421">
        <w:rPr>
          <w:lang w:val="en-GB"/>
        </w:rPr>
        <w:t xml:space="preserve"> </w:t>
      </w:r>
      <w:r w:rsidRPr="00C847B4">
        <w:rPr>
          <w:lang w:val="en-GB"/>
        </w:rPr>
        <w:t>RAN1 and RAN2 have</w:t>
      </w:r>
      <w:r w:rsidR="00FE2707">
        <w:rPr>
          <w:lang w:val="en-GB"/>
        </w:rPr>
        <w:t xml:space="preserve"> already</w:t>
      </w:r>
      <w:r w:rsidRPr="00C847B4">
        <w:rPr>
          <w:lang w:val="en-GB"/>
        </w:rPr>
        <w:t xml:space="preserve"> made agreements for </w:t>
      </w:r>
      <w:r w:rsidR="00FE2707">
        <w:rPr>
          <w:lang w:val="en-GB"/>
        </w:rPr>
        <w:t xml:space="preserve">additional SRS in </w:t>
      </w:r>
      <w:r w:rsidRPr="00C847B4">
        <w:rPr>
          <w:lang w:val="en-GB"/>
        </w:rPr>
        <w:t xml:space="preserve">PUSCH-less Scell. For </w:t>
      </w:r>
      <w:r w:rsidR="00095456" w:rsidRPr="00C847B4">
        <w:rPr>
          <w:lang w:val="en-GB"/>
        </w:rPr>
        <w:t>example,</w:t>
      </w:r>
      <w:r w:rsidRPr="00C847B4">
        <w:rPr>
          <w:lang w:val="en-GB"/>
        </w:rPr>
        <w:t xml:space="preserve"> RAN2 </w:t>
      </w:r>
      <w:r w:rsidR="00110A4C">
        <w:rPr>
          <w:lang w:val="en-GB"/>
        </w:rPr>
        <w:t xml:space="preserve">36.321 </w:t>
      </w:r>
      <w:r w:rsidRPr="00C847B4">
        <w:rPr>
          <w:lang w:val="en-GB"/>
        </w:rPr>
        <w:t xml:space="preserve">CR </w:t>
      </w:r>
      <w:r w:rsidR="00C33CB4">
        <w:rPr>
          <w:lang w:val="en-GB"/>
        </w:rPr>
        <w:fldChar w:fldCharType="begin"/>
      </w:r>
      <w:r w:rsidR="00C33CB4">
        <w:rPr>
          <w:lang w:val="en-GB"/>
        </w:rPr>
        <w:instrText xml:space="preserve"> REF _Ref40256401 \r \h </w:instrText>
      </w:r>
      <w:r w:rsidR="00C33CB4">
        <w:rPr>
          <w:lang w:val="en-GB"/>
        </w:rPr>
      </w:r>
      <w:r w:rsidR="00C33CB4">
        <w:rPr>
          <w:lang w:val="en-GB"/>
        </w:rPr>
        <w:fldChar w:fldCharType="separate"/>
      </w:r>
      <w:r w:rsidR="00C33CB4">
        <w:rPr>
          <w:lang w:val="en-GB"/>
        </w:rPr>
        <w:t>[3]</w:t>
      </w:r>
      <w:r w:rsidR="00C33CB4">
        <w:rPr>
          <w:lang w:val="en-GB"/>
        </w:rPr>
        <w:fldChar w:fldCharType="end"/>
      </w:r>
      <w:r w:rsidR="00C33CB4">
        <w:rPr>
          <w:lang w:val="en-GB"/>
        </w:rPr>
        <w:t xml:space="preserve"> </w:t>
      </w:r>
      <w:r w:rsidRPr="00C847B4">
        <w:rPr>
          <w:lang w:val="en-GB"/>
        </w:rPr>
        <w:t xml:space="preserve">has the following description in the summary of the change: </w:t>
      </w:r>
    </w:p>
    <w:p w14:paraId="6AD3B92F" w14:textId="4E270FEE" w:rsidR="00C847B4" w:rsidRPr="00C33CB4" w:rsidRDefault="00C847B4" w:rsidP="00262790">
      <w:pPr>
        <w:spacing w:after="0"/>
        <w:rPr>
          <w:i/>
          <w:iCs/>
          <w:lang w:val="en-GB"/>
        </w:rPr>
      </w:pPr>
      <w:r w:rsidRPr="00C33CB4">
        <w:rPr>
          <w:i/>
          <w:iCs/>
          <w:lang w:val="en-GB"/>
        </w:rPr>
        <w:t>This CR implements power headroom reporting for additional SRS for the following cells</w:t>
      </w:r>
    </w:p>
    <w:p w14:paraId="577429A6" w14:textId="77777777" w:rsidR="00C847B4" w:rsidRPr="00C33CB4" w:rsidRDefault="00C847B4" w:rsidP="00262790">
      <w:pPr>
        <w:spacing w:after="0"/>
        <w:rPr>
          <w:i/>
          <w:iCs/>
          <w:lang w:val="en-GB"/>
        </w:rPr>
      </w:pPr>
      <w:r w:rsidRPr="00C33CB4">
        <w:rPr>
          <w:i/>
          <w:iCs/>
          <w:lang w:val="en-GB"/>
        </w:rPr>
        <w:t>•</w:t>
      </w:r>
      <w:r w:rsidRPr="00C33CB4">
        <w:rPr>
          <w:i/>
          <w:iCs/>
          <w:lang w:val="en-GB"/>
        </w:rPr>
        <w:tab/>
        <w:t>SpCell.</w:t>
      </w:r>
    </w:p>
    <w:p w14:paraId="1E6E9C99" w14:textId="77777777" w:rsidR="00C847B4" w:rsidRPr="00C33CB4" w:rsidRDefault="00C847B4" w:rsidP="00262790">
      <w:pPr>
        <w:spacing w:after="0"/>
        <w:rPr>
          <w:i/>
          <w:iCs/>
          <w:lang w:val="en-GB"/>
        </w:rPr>
      </w:pPr>
      <w:r w:rsidRPr="00C33CB4">
        <w:rPr>
          <w:i/>
          <w:iCs/>
          <w:lang w:val="en-GB"/>
        </w:rPr>
        <w:t>•</w:t>
      </w:r>
      <w:r w:rsidRPr="00C33CB4">
        <w:rPr>
          <w:i/>
          <w:iCs/>
          <w:lang w:val="en-GB"/>
        </w:rPr>
        <w:tab/>
        <w:t>SCells without PUSCH.</w:t>
      </w:r>
    </w:p>
    <w:p w14:paraId="36A1E6A6" w14:textId="147A6483" w:rsidR="00C847B4" w:rsidRPr="00C33CB4" w:rsidRDefault="00C847B4" w:rsidP="00262790">
      <w:pPr>
        <w:spacing w:after="0"/>
        <w:rPr>
          <w:i/>
          <w:iCs/>
          <w:lang w:val="en-GB"/>
        </w:rPr>
      </w:pPr>
      <w:r w:rsidRPr="00C33CB4">
        <w:rPr>
          <w:i/>
          <w:iCs/>
          <w:lang w:val="en-GB"/>
        </w:rPr>
        <w:t>•</w:t>
      </w:r>
      <w:r w:rsidRPr="00C33CB4">
        <w:rPr>
          <w:i/>
          <w:iCs/>
          <w:lang w:val="en-GB"/>
        </w:rPr>
        <w:tab/>
        <w:t>SCells with PUSCH.</w:t>
      </w:r>
    </w:p>
    <w:p w14:paraId="5207986E" w14:textId="1A3EF085" w:rsidR="00C847B4" w:rsidRDefault="006C2DBF" w:rsidP="00012E56">
      <w:pPr>
        <w:rPr>
          <w:lang w:val="en-GB"/>
        </w:rPr>
      </w:pPr>
      <w:r>
        <w:rPr>
          <w:lang w:val="en-GB"/>
        </w:rPr>
        <w:t>So, s</w:t>
      </w:r>
      <w:r w:rsidR="00C33CB4">
        <w:rPr>
          <w:lang w:val="en-GB"/>
        </w:rPr>
        <w:t xml:space="preserve">ome agreements have already been made to support additional SRS </w:t>
      </w:r>
      <w:r w:rsidR="002171C1">
        <w:rPr>
          <w:lang w:val="en-GB"/>
        </w:rPr>
        <w:t xml:space="preserve">in PUSCH-less carriers and we think </w:t>
      </w:r>
      <w:r w:rsidR="00FE2707">
        <w:rPr>
          <w:lang w:val="en-GB"/>
        </w:rPr>
        <w:t xml:space="preserve">that </w:t>
      </w:r>
      <w:r w:rsidR="002171C1">
        <w:rPr>
          <w:lang w:val="en-GB"/>
        </w:rPr>
        <w:t xml:space="preserve">those agreements should not be revoked. However, as discussed in the last meeting the current specification does not </w:t>
      </w:r>
      <w:r w:rsidR="00095456">
        <w:rPr>
          <w:lang w:val="en-GB"/>
        </w:rPr>
        <w:t>consider</w:t>
      </w:r>
      <w:r w:rsidR="002171C1">
        <w:rPr>
          <w:lang w:val="en-GB"/>
        </w:rPr>
        <w:t xml:space="preserve"> the fact that additional SRS in PUSCH-less carrier and the related SRS carrier switching may require up to 0.5ms switching time. Considering the current SRS dropping rules this basically means that additional SRS should only be configured to the second slot of the UL subframe in PUSCH-less carrier. On the other </w:t>
      </w:r>
      <w:r w:rsidR="00095456">
        <w:rPr>
          <w:lang w:val="en-GB"/>
        </w:rPr>
        <w:t>hand,</w:t>
      </w:r>
      <w:r w:rsidR="007A5F06">
        <w:rPr>
          <w:lang w:val="en-GB"/>
        </w:rPr>
        <w:t xml:space="preserve"> </w:t>
      </w:r>
      <w:r w:rsidR="002171C1">
        <w:rPr>
          <w:lang w:val="en-GB"/>
        </w:rPr>
        <w:t xml:space="preserve">eNB </w:t>
      </w:r>
      <w:r w:rsidR="007A5F06">
        <w:rPr>
          <w:lang w:val="en-GB"/>
        </w:rPr>
        <w:t>may be able to schedule additional SRS in PUSCH-less carrier and other UL transmission</w:t>
      </w:r>
      <w:r w:rsidR="00FE2707">
        <w:rPr>
          <w:lang w:val="en-GB"/>
        </w:rPr>
        <w:t>s</w:t>
      </w:r>
      <w:r w:rsidR="007A5F06">
        <w:rPr>
          <w:lang w:val="en-GB"/>
        </w:rPr>
        <w:t xml:space="preserve"> so that switching time requirements can be fulfilled even if some</w:t>
      </w:r>
      <w:r w:rsidR="00C02271">
        <w:rPr>
          <w:lang w:val="en-GB"/>
        </w:rPr>
        <w:t xml:space="preserve"> or all</w:t>
      </w:r>
      <w:r w:rsidR="007A5F06">
        <w:rPr>
          <w:lang w:val="en-GB"/>
        </w:rPr>
        <w:t xml:space="preserve"> symbols in the first slot are used for additional SRS. </w:t>
      </w:r>
      <w:r w:rsidR="00DD3D0A">
        <w:rPr>
          <w:lang w:val="en-GB"/>
        </w:rPr>
        <w:t xml:space="preserve">In addition to </w:t>
      </w:r>
      <w:r w:rsidR="00FE2707">
        <w:rPr>
          <w:lang w:val="en-GB"/>
        </w:rPr>
        <w:t xml:space="preserve">the </w:t>
      </w:r>
      <w:r w:rsidR="00DD3D0A">
        <w:rPr>
          <w:lang w:val="en-GB"/>
        </w:rPr>
        <w:t xml:space="preserve">switching time, UE processing time may be the bottleneck. </w:t>
      </w:r>
      <w:r w:rsidR="007A5F06">
        <w:rPr>
          <w:lang w:val="en-GB"/>
        </w:rPr>
        <w:t xml:space="preserve">We propose that in addition to </w:t>
      </w:r>
      <w:r w:rsidR="00561E86">
        <w:rPr>
          <w:lang w:val="en-GB"/>
        </w:rPr>
        <w:t xml:space="preserve">the </w:t>
      </w:r>
      <w:r w:rsidR="007A5F06">
        <w:rPr>
          <w:lang w:val="en-GB"/>
        </w:rPr>
        <w:t>current SRS dropping rules</w:t>
      </w:r>
      <w:r w:rsidR="00DD3D0A">
        <w:rPr>
          <w:lang w:val="en-GB"/>
        </w:rPr>
        <w:t>,</w:t>
      </w:r>
      <w:r w:rsidR="007A5F06">
        <w:rPr>
          <w:lang w:val="en-GB"/>
        </w:rPr>
        <w:t xml:space="preserve"> </w:t>
      </w:r>
      <w:r w:rsidR="00095456">
        <w:rPr>
          <w:lang w:val="en-GB"/>
        </w:rPr>
        <w:t>specification</w:t>
      </w:r>
      <w:r w:rsidR="007A5F06">
        <w:rPr>
          <w:lang w:val="en-GB"/>
        </w:rPr>
        <w:t xml:space="preserve"> states that UE may drop additional SRS symbols in the first slot of the subframe if it cannot transmit those </w:t>
      </w:r>
      <w:r w:rsidR="00DD3D0A">
        <w:rPr>
          <w:lang w:val="en-GB"/>
        </w:rPr>
        <w:t xml:space="preserve">symbols </w:t>
      </w:r>
      <w:r w:rsidR="007A5F06">
        <w:rPr>
          <w:lang w:val="en-GB"/>
        </w:rPr>
        <w:t xml:space="preserve">due to switching time </w:t>
      </w:r>
      <w:r w:rsidR="00DD3D0A">
        <w:rPr>
          <w:lang w:val="en-GB"/>
        </w:rPr>
        <w:t xml:space="preserve">or UE processing time </w:t>
      </w:r>
      <w:r w:rsidR="00095456">
        <w:rPr>
          <w:lang w:val="en-GB"/>
        </w:rPr>
        <w:t>constraints</w:t>
      </w:r>
      <w:r w:rsidR="00DD3D0A">
        <w:rPr>
          <w:lang w:val="en-GB"/>
        </w:rPr>
        <w:t xml:space="preserve"> </w:t>
      </w:r>
      <w:r w:rsidR="007A5F06">
        <w:rPr>
          <w:lang w:val="en-GB"/>
        </w:rPr>
        <w:t>when using SRS carrier switching</w:t>
      </w:r>
      <w:r w:rsidR="00DD3D0A">
        <w:rPr>
          <w:lang w:val="en-GB"/>
        </w:rPr>
        <w:t xml:space="preserve"> together with additional SRS</w:t>
      </w:r>
      <w:r w:rsidR="007A5F06">
        <w:rPr>
          <w:lang w:val="en-GB"/>
        </w:rPr>
        <w:t>.</w:t>
      </w:r>
    </w:p>
    <w:p w14:paraId="54B5C880" w14:textId="7415550F" w:rsidR="007A5F06" w:rsidRPr="00017D78" w:rsidRDefault="00DD3D0A" w:rsidP="00012E56">
      <w:pPr>
        <w:rPr>
          <w:b/>
          <w:bCs/>
          <w:lang w:val="en-GB"/>
        </w:rPr>
      </w:pPr>
      <w:r w:rsidRPr="00017D78">
        <w:rPr>
          <w:b/>
          <w:bCs/>
          <w:lang w:val="en-GB"/>
        </w:rPr>
        <w:t>Proposal 1: Additional SRS transmission is supported in PUSCH-less Scells</w:t>
      </w:r>
      <w:r w:rsidR="00561E86">
        <w:rPr>
          <w:b/>
          <w:bCs/>
          <w:lang w:val="en-GB"/>
        </w:rPr>
        <w:t>.</w:t>
      </w:r>
    </w:p>
    <w:p w14:paraId="34E7541C" w14:textId="164D65B1" w:rsidR="00562F83" w:rsidRDefault="00DD3D0A" w:rsidP="00012E56">
      <w:pPr>
        <w:rPr>
          <w:b/>
          <w:bCs/>
          <w:lang w:val="en-GB"/>
        </w:rPr>
      </w:pPr>
      <w:r w:rsidRPr="00017D78">
        <w:rPr>
          <w:b/>
          <w:bCs/>
          <w:lang w:val="en-GB"/>
        </w:rPr>
        <w:lastRenderedPageBreak/>
        <w:t xml:space="preserve">Proposal 2: In addition to current dropping/puncturing rules defined for SRS carrier switching, UE may drop additional SRS transmission in </w:t>
      </w:r>
      <w:r w:rsidR="00561E86">
        <w:rPr>
          <w:b/>
          <w:bCs/>
          <w:lang w:val="en-GB"/>
        </w:rPr>
        <w:t xml:space="preserve">the </w:t>
      </w:r>
      <w:r w:rsidRPr="00017D78">
        <w:rPr>
          <w:b/>
          <w:bCs/>
          <w:lang w:val="en-GB"/>
        </w:rPr>
        <w:t>symbols of the first slot of the subframe</w:t>
      </w:r>
      <w:bookmarkStart w:id="2" w:name="_Hlk40429711"/>
      <w:r w:rsidR="00561E86">
        <w:rPr>
          <w:b/>
          <w:bCs/>
          <w:lang w:val="en-GB"/>
        </w:rPr>
        <w:t>.</w:t>
      </w:r>
    </w:p>
    <w:p w14:paraId="791D7511" w14:textId="77777777" w:rsidR="00561E86" w:rsidRPr="00017D78" w:rsidRDefault="00561E86" w:rsidP="00012E56">
      <w:pPr>
        <w:rPr>
          <w:b/>
          <w:bCs/>
          <w:lang w:val="en-GB"/>
        </w:rPr>
      </w:pPr>
    </w:p>
    <w:p w14:paraId="054881C9" w14:textId="2A70DE30" w:rsidR="00352BCE" w:rsidRDefault="008D79E8" w:rsidP="00352BCE">
      <w:pPr>
        <w:pStyle w:val="Heading2"/>
        <w:ind w:left="567"/>
      </w:pPr>
      <w:bookmarkStart w:id="3" w:name="_Hlk40429627"/>
      <w:r>
        <w:t xml:space="preserve">Additional SRS transmissions </w:t>
      </w:r>
      <w:bookmarkEnd w:id="2"/>
      <w:r>
        <w:t xml:space="preserve">in case </w:t>
      </w:r>
      <w:bookmarkEnd w:id="3"/>
      <w:r>
        <w:t>of dual connectivity</w:t>
      </w:r>
    </w:p>
    <w:p w14:paraId="0F1555F0" w14:textId="35FE5C89" w:rsidR="00E91F7A" w:rsidRDefault="005D6FC8" w:rsidP="00E91F7A">
      <w:pPr>
        <w:rPr>
          <w:lang w:val="en-GB"/>
        </w:rPr>
      </w:pPr>
      <w:r>
        <w:rPr>
          <w:lang w:val="en-GB"/>
        </w:rPr>
        <w:t>In the last meeting the following agreement was made:</w:t>
      </w:r>
    </w:p>
    <w:p w14:paraId="20D7494B" w14:textId="77777777" w:rsidR="00E91F7A" w:rsidRPr="00E91F7A" w:rsidRDefault="00E91F7A" w:rsidP="008F096F">
      <w:pPr>
        <w:spacing w:after="0"/>
        <w:rPr>
          <w:b/>
          <w:bCs/>
          <w:i/>
          <w:iCs/>
          <w:lang w:val="en-GB"/>
        </w:rPr>
      </w:pPr>
      <w:r w:rsidRPr="00E91F7A">
        <w:rPr>
          <w:b/>
          <w:bCs/>
          <w:i/>
          <w:iCs/>
          <w:highlight w:val="green"/>
          <w:lang w:val="en-GB"/>
        </w:rPr>
        <w:t>Agreement</w:t>
      </w:r>
    </w:p>
    <w:p w14:paraId="7A30CEA8" w14:textId="7E2381C8" w:rsidR="00E91F7A" w:rsidRPr="00E91F7A" w:rsidRDefault="00E91F7A" w:rsidP="008F096F">
      <w:pPr>
        <w:spacing w:after="240"/>
        <w:rPr>
          <w:lang w:val="en-GB"/>
        </w:rPr>
      </w:pPr>
      <w:r w:rsidRPr="00E91F7A">
        <w:rPr>
          <w:i/>
          <w:iCs/>
          <w:lang w:val="en-GB"/>
        </w:rPr>
        <w:t>A UE not configured with higher layer parameter ul-STTI-Length is not expected to be triggered with trigger type 2 SRS transmission in the same subframe as a PUSCH/PUCCH transmission in the same serving cell</w:t>
      </w:r>
      <w:r w:rsidRPr="00E91F7A">
        <w:rPr>
          <w:lang w:val="en-GB"/>
        </w:rPr>
        <w:t>.</w:t>
      </w:r>
    </w:p>
    <w:p w14:paraId="26CEDAF4" w14:textId="26B18F6A" w:rsidR="008D79E8" w:rsidRDefault="005D6FC8" w:rsidP="003F4607">
      <w:pPr>
        <w:rPr>
          <w:lang w:val="en-GB"/>
        </w:rPr>
      </w:pPr>
      <w:r>
        <w:rPr>
          <w:lang w:val="en-GB"/>
        </w:rPr>
        <w:t xml:space="preserve">This should be interpreted so that </w:t>
      </w:r>
      <w:r w:rsidR="00322A52">
        <w:rPr>
          <w:lang w:val="en-GB"/>
        </w:rPr>
        <w:t xml:space="preserve">for </w:t>
      </w:r>
      <w:r>
        <w:rPr>
          <w:lang w:val="en-GB"/>
        </w:rPr>
        <w:t>additional SRS transmissions in different cells than PUSCH/PUCCH transmission</w:t>
      </w:r>
      <w:r w:rsidR="00322A52">
        <w:rPr>
          <w:lang w:val="en-GB"/>
        </w:rPr>
        <w:t>s</w:t>
      </w:r>
      <w:r>
        <w:rPr>
          <w:lang w:val="en-GB"/>
        </w:rPr>
        <w:t>, legacy SRS dropping rules are applied. For DC relatively complicated rules</w:t>
      </w:r>
      <w:r w:rsidR="00322A52">
        <w:rPr>
          <w:lang w:val="en-GB"/>
        </w:rPr>
        <w:t xml:space="preserve"> have been specified to prioritize transmission in the case when UE is power limited or when some power needs to be guaranteed to other cell group. Our understanding is that these rules are applicable to additional SRS transmissions</w:t>
      </w:r>
      <w:r w:rsidR="009D03FE">
        <w:rPr>
          <w:lang w:val="en-GB"/>
        </w:rPr>
        <w:t xml:space="preserve"> as well</w:t>
      </w:r>
      <w:r w:rsidR="00322A52">
        <w:rPr>
          <w:lang w:val="en-GB"/>
        </w:rPr>
        <w:t xml:space="preserve">. For synchronous DC, SRS is the lowest priority uplink transmission and it is scaled down or dropped if UE needs the power for other UL transmissions. For asynchronous DC the CG with earlier starting time of UL transmission can use the remaining power that is not guaranteed to either of the CGs. </w:t>
      </w:r>
      <w:r w:rsidR="009D03FE">
        <w:rPr>
          <w:lang w:val="en-GB"/>
        </w:rPr>
        <w:t xml:space="preserve">It should be noted that earlier starting time means starting time of the subframe and not the actual UL transmission in case of subframe with only SRS transmission. Our understanding is that additional SRS can be used by </w:t>
      </w:r>
      <w:r w:rsidR="008F096F">
        <w:rPr>
          <w:lang w:val="en-GB"/>
        </w:rPr>
        <w:t xml:space="preserve">the </w:t>
      </w:r>
      <w:r w:rsidR="009D03FE">
        <w:rPr>
          <w:lang w:val="en-GB"/>
        </w:rPr>
        <w:t>UEs that are configured to DC and additional specification changes are not needed.</w:t>
      </w:r>
    </w:p>
    <w:p w14:paraId="015FE596" w14:textId="1A84D7EB" w:rsidR="004E3BE6" w:rsidRDefault="00DD3D0A" w:rsidP="004E3BE6">
      <w:pPr>
        <w:rPr>
          <w:lang w:val="en-GB"/>
        </w:rPr>
      </w:pPr>
      <w:r w:rsidRPr="00017D78">
        <w:rPr>
          <w:b/>
          <w:bCs/>
          <w:lang w:val="en-GB"/>
        </w:rPr>
        <w:t>Proposal 3: UE can be configure</w:t>
      </w:r>
      <w:r w:rsidR="00017D78" w:rsidRPr="00017D78">
        <w:rPr>
          <w:b/>
          <w:bCs/>
          <w:lang w:val="en-GB"/>
        </w:rPr>
        <w:t>d</w:t>
      </w:r>
      <w:r w:rsidRPr="00017D78">
        <w:rPr>
          <w:b/>
          <w:bCs/>
          <w:lang w:val="en-GB"/>
        </w:rPr>
        <w:t xml:space="preserve"> to </w:t>
      </w:r>
      <w:r w:rsidR="00017D78" w:rsidRPr="00017D78">
        <w:rPr>
          <w:b/>
          <w:bCs/>
          <w:lang w:val="en-GB"/>
        </w:rPr>
        <w:t>transmit trigger type 2 SRS when it is configured for DC. Specification changes are not needed</w:t>
      </w:r>
      <w:r w:rsidR="00017D78">
        <w:rPr>
          <w:lang w:val="en-GB"/>
        </w:rPr>
        <w:t>.</w:t>
      </w:r>
    </w:p>
    <w:p w14:paraId="755C09BD" w14:textId="77777777" w:rsidR="004E3BE6" w:rsidRPr="004E3BE6" w:rsidRDefault="004E3BE6" w:rsidP="004E3BE6">
      <w:pPr>
        <w:rPr>
          <w:lang w:val="en-GB"/>
        </w:rPr>
      </w:pPr>
    </w:p>
    <w:p w14:paraId="56F76676" w14:textId="231B1FED" w:rsidR="004E3BE6" w:rsidRDefault="004E3BE6" w:rsidP="004E3BE6">
      <w:pPr>
        <w:pStyle w:val="Heading2"/>
        <w:ind w:left="567"/>
      </w:pPr>
      <w:r>
        <w:t>Additional SRS in MTC and LAA cells</w:t>
      </w:r>
    </w:p>
    <w:p w14:paraId="45A2792D" w14:textId="1A0E963C" w:rsidR="000943AA" w:rsidRDefault="000943AA" w:rsidP="004E3BE6">
      <w:pPr>
        <w:rPr>
          <w:lang w:val="en-GB"/>
        </w:rPr>
      </w:pPr>
      <w:r>
        <w:rPr>
          <w:lang w:val="en-GB"/>
        </w:rPr>
        <w:t xml:space="preserve">In the last meeting the question if additional SRS is supported in LAA or MTC cells was raised. It was noted that there is </w:t>
      </w:r>
      <w:r w:rsidR="00095456">
        <w:rPr>
          <w:lang w:val="en-GB"/>
        </w:rPr>
        <w:t>no</w:t>
      </w:r>
      <w:r>
        <w:rPr>
          <w:lang w:val="en-GB"/>
        </w:rPr>
        <w:t xml:space="preserve"> formal agreement or statement in WID to support additional SRS in LAA or MTC cells. </w:t>
      </w:r>
      <w:r w:rsidR="00C229EC">
        <w:rPr>
          <w:lang w:val="en-GB"/>
        </w:rPr>
        <w:t xml:space="preserve">There </w:t>
      </w:r>
      <w:r w:rsidR="00095456">
        <w:rPr>
          <w:lang w:val="en-GB"/>
        </w:rPr>
        <w:t>are</w:t>
      </w:r>
      <w:r w:rsidR="00C229EC">
        <w:rPr>
          <w:lang w:val="en-GB"/>
        </w:rPr>
        <w:t xml:space="preserve"> likely similar benefits as in normal cells to use additional SRS in LAA or MTC cells, but detailed analysis </w:t>
      </w:r>
      <w:r w:rsidR="00AE575B">
        <w:rPr>
          <w:lang w:val="en-GB"/>
        </w:rPr>
        <w:t>could provide additional information. The specification impact in RAN1 is relatively small</w:t>
      </w:r>
      <w:r w:rsidR="003A698E">
        <w:rPr>
          <w:lang w:val="en-GB"/>
        </w:rPr>
        <w:t xml:space="preserve">, but many small changes are </w:t>
      </w:r>
      <w:r w:rsidR="00095456">
        <w:rPr>
          <w:lang w:val="en-GB"/>
        </w:rPr>
        <w:t>needed,</w:t>
      </w:r>
      <w:r w:rsidR="003A698E">
        <w:rPr>
          <w:lang w:val="en-GB"/>
        </w:rPr>
        <w:t xml:space="preserve"> nevertheless</w:t>
      </w:r>
      <w:r w:rsidR="00AE575B">
        <w:rPr>
          <w:lang w:val="en-GB"/>
        </w:rPr>
        <w:t>. Regarding implementation and testing</w:t>
      </w:r>
      <w:r w:rsidR="003A698E">
        <w:rPr>
          <w:lang w:val="en-GB"/>
        </w:rPr>
        <w:t>,</w:t>
      </w:r>
      <w:r w:rsidR="00AE575B">
        <w:rPr>
          <w:lang w:val="en-GB"/>
        </w:rPr>
        <w:t xml:space="preserve"> more work may be needed. </w:t>
      </w:r>
      <w:r w:rsidR="003A698E">
        <w:rPr>
          <w:lang w:val="en-GB"/>
        </w:rPr>
        <w:t xml:space="preserve">Considering the late phase of Rel-16 specification we think the changes that are needed to support additional SRS in MTC and LAA cells, </w:t>
      </w:r>
      <w:r w:rsidR="00561E86">
        <w:rPr>
          <w:lang w:val="en-GB"/>
        </w:rPr>
        <w:t>should</w:t>
      </w:r>
      <w:r w:rsidR="003A698E">
        <w:rPr>
          <w:lang w:val="en-GB"/>
        </w:rPr>
        <w:t xml:space="preserve"> not</w:t>
      </w:r>
      <w:r w:rsidR="00561E86">
        <w:rPr>
          <w:lang w:val="en-GB"/>
        </w:rPr>
        <w:t xml:space="preserve"> be</w:t>
      </w:r>
      <w:r w:rsidR="003A698E">
        <w:rPr>
          <w:lang w:val="en-GB"/>
        </w:rPr>
        <w:t xml:space="preserve"> added to </w:t>
      </w:r>
      <w:r w:rsidR="006B1DC7">
        <w:rPr>
          <w:lang w:val="en-GB"/>
        </w:rPr>
        <w:t xml:space="preserve">RAN1 </w:t>
      </w:r>
      <w:r w:rsidR="003A698E">
        <w:rPr>
          <w:lang w:val="en-GB"/>
        </w:rPr>
        <w:t>specifications now.</w:t>
      </w:r>
    </w:p>
    <w:p w14:paraId="166DCF7B" w14:textId="10D1A144" w:rsidR="00494FFD" w:rsidRPr="006B1DC7" w:rsidRDefault="006B1DC7" w:rsidP="003F4607">
      <w:pPr>
        <w:rPr>
          <w:b/>
          <w:bCs/>
        </w:rPr>
      </w:pPr>
      <w:r w:rsidRPr="006B1DC7">
        <w:rPr>
          <w:b/>
          <w:bCs/>
        </w:rPr>
        <w:t>Proposal 4: Changes that are needed to support trigger type 2 SRS in LAA and MTC cells are not introduced to RAN1 specifications in Rel-16.</w:t>
      </w:r>
    </w:p>
    <w:bookmarkEnd w:id="0"/>
    <w:p w14:paraId="48FE2907" w14:textId="77777777" w:rsidR="008533C8" w:rsidRPr="003D698A" w:rsidRDefault="008533C8" w:rsidP="006A0DD3"/>
    <w:p w14:paraId="10445A01" w14:textId="480CC7E1" w:rsidR="00885580" w:rsidRDefault="007820D0" w:rsidP="00885580">
      <w:pPr>
        <w:pStyle w:val="Heading1"/>
      </w:pPr>
      <w:r>
        <w:t>Conclusion</w:t>
      </w:r>
    </w:p>
    <w:p w14:paraId="3BD989DE" w14:textId="61E9DD90" w:rsidR="00885580" w:rsidRDefault="009F28A2" w:rsidP="00885580">
      <w:r w:rsidRPr="003D698A">
        <w:t>In this contribution</w:t>
      </w:r>
      <w:r w:rsidR="00FF24FF">
        <w:t xml:space="preserve"> </w:t>
      </w:r>
      <w:r w:rsidR="006B1DC7">
        <w:t>views on remaining details</w:t>
      </w:r>
      <w:r w:rsidR="00B6318C">
        <w:t xml:space="preserve"> </w:t>
      </w:r>
      <w:r w:rsidR="006B1DC7">
        <w:t xml:space="preserve">related </w:t>
      </w:r>
      <w:r w:rsidR="00B6318C">
        <w:t xml:space="preserve">to SRS </w:t>
      </w:r>
      <w:r w:rsidR="00A53A34">
        <w:t xml:space="preserve">in additional symbols </w:t>
      </w:r>
      <w:r w:rsidR="006B1DC7">
        <w:t>are</w:t>
      </w:r>
      <w:r w:rsidR="00A53A34">
        <w:t xml:space="preserve"> presented</w:t>
      </w:r>
      <w:r w:rsidR="00FF24FF">
        <w:t>. We have the following</w:t>
      </w:r>
      <w:r w:rsidR="00DA7A71">
        <w:t xml:space="preserve"> </w:t>
      </w:r>
      <w:r w:rsidR="00FF24FF">
        <w:t>proposals</w:t>
      </w:r>
      <w:r w:rsidR="005755EF">
        <w:t>:</w:t>
      </w:r>
    </w:p>
    <w:p w14:paraId="11BE57A9" w14:textId="3242F677" w:rsidR="006B1DC7" w:rsidRPr="00017D78" w:rsidRDefault="006B1DC7" w:rsidP="006B1DC7">
      <w:pPr>
        <w:rPr>
          <w:b/>
          <w:bCs/>
          <w:lang w:val="en-GB"/>
        </w:rPr>
      </w:pPr>
      <w:r w:rsidRPr="00017D78">
        <w:rPr>
          <w:b/>
          <w:bCs/>
          <w:lang w:val="en-GB"/>
        </w:rPr>
        <w:t>Proposal 1: Additional SRS transmission is supported in PUSCH-less Scells</w:t>
      </w:r>
      <w:r w:rsidR="00561E86">
        <w:rPr>
          <w:b/>
          <w:bCs/>
          <w:lang w:val="en-GB"/>
        </w:rPr>
        <w:t>.</w:t>
      </w:r>
    </w:p>
    <w:p w14:paraId="4E35B3ED" w14:textId="4DF611CA" w:rsidR="006B1DC7" w:rsidRPr="00017D78" w:rsidRDefault="006B1DC7" w:rsidP="006B1DC7">
      <w:pPr>
        <w:rPr>
          <w:b/>
          <w:bCs/>
          <w:lang w:val="en-GB"/>
        </w:rPr>
      </w:pPr>
      <w:r w:rsidRPr="00017D78">
        <w:rPr>
          <w:b/>
          <w:bCs/>
          <w:lang w:val="en-GB"/>
        </w:rPr>
        <w:t xml:space="preserve">Proposal 2: In addition to current dropping/puncturing rules defined for SRS carrier switching, UE may drop additional SRS transmission in </w:t>
      </w:r>
      <w:r w:rsidR="00561E86">
        <w:rPr>
          <w:b/>
          <w:bCs/>
          <w:lang w:val="en-GB"/>
        </w:rPr>
        <w:t xml:space="preserve">the </w:t>
      </w:r>
      <w:r w:rsidRPr="00017D78">
        <w:rPr>
          <w:b/>
          <w:bCs/>
          <w:lang w:val="en-GB"/>
        </w:rPr>
        <w:t>symbols of the first slot of the subframe</w:t>
      </w:r>
      <w:r w:rsidR="00561E86">
        <w:rPr>
          <w:b/>
          <w:bCs/>
          <w:lang w:val="en-GB"/>
        </w:rPr>
        <w:t>.</w:t>
      </w:r>
    </w:p>
    <w:p w14:paraId="471CF79D" w14:textId="77777777" w:rsidR="006B1DC7" w:rsidRDefault="006B1DC7" w:rsidP="006B1DC7">
      <w:pPr>
        <w:rPr>
          <w:lang w:val="en-GB"/>
        </w:rPr>
      </w:pPr>
      <w:r w:rsidRPr="00017D78">
        <w:rPr>
          <w:b/>
          <w:bCs/>
          <w:lang w:val="en-GB"/>
        </w:rPr>
        <w:lastRenderedPageBreak/>
        <w:t>Proposal 3: UE can be configured to transmit trigger type 2 SRS when it is configured for DC. Specification changes are not needed</w:t>
      </w:r>
      <w:r>
        <w:rPr>
          <w:lang w:val="en-GB"/>
        </w:rPr>
        <w:t>.</w:t>
      </w:r>
    </w:p>
    <w:p w14:paraId="5F0EAE6D" w14:textId="77777777" w:rsidR="006B1DC7" w:rsidRPr="006B1DC7" w:rsidRDefault="006B1DC7" w:rsidP="006B1DC7">
      <w:pPr>
        <w:rPr>
          <w:b/>
          <w:bCs/>
        </w:rPr>
      </w:pPr>
      <w:r w:rsidRPr="006B1DC7">
        <w:rPr>
          <w:b/>
          <w:bCs/>
        </w:rPr>
        <w:t>Proposal 4: Changes that are needed to support trigger type 2 SRS in LAA and MTC cells are not introduced to RAN1 specifications in Rel-16.</w:t>
      </w:r>
    </w:p>
    <w:p w14:paraId="2CB0C04F" w14:textId="77777777" w:rsidR="0014541F" w:rsidRPr="003D698A" w:rsidRDefault="0014541F" w:rsidP="00885580">
      <w:pPr>
        <w:rPr>
          <w:b/>
        </w:rPr>
      </w:pPr>
    </w:p>
    <w:p w14:paraId="53CD9119" w14:textId="77777777" w:rsidR="00885580" w:rsidRPr="00ED1327" w:rsidRDefault="00885580" w:rsidP="00885580">
      <w:pPr>
        <w:pStyle w:val="Heading1"/>
        <w:numPr>
          <w:ilvl w:val="0"/>
          <w:numId w:val="0"/>
        </w:numPr>
      </w:pPr>
      <w:r>
        <w:t>References</w:t>
      </w:r>
    </w:p>
    <w:p w14:paraId="2DD0420A" w14:textId="0F7A2E29" w:rsidR="00224A85" w:rsidRPr="00D84526" w:rsidRDefault="00930421" w:rsidP="00A53A34">
      <w:pPr>
        <w:pStyle w:val="ListParagraph"/>
        <w:numPr>
          <w:ilvl w:val="0"/>
          <w:numId w:val="12"/>
        </w:numPr>
      </w:pPr>
      <w:bookmarkStart w:id="4" w:name="_Ref40254619"/>
      <w:r>
        <w:t>R1-</w:t>
      </w:r>
      <w:r w:rsidRPr="00C847B4">
        <w:rPr>
          <w:lang w:val="en-GB"/>
        </w:rPr>
        <w:t>1809215</w:t>
      </w:r>
      <w:r>
        <w:rPr>
          <w:lang w:val="en-GB"/>
        </w:rPr>
        <w:t xml:space="preserve">, </w:t>
      </w:r>
      <w:r w:rsidRPr="00930421">
        <w:rPr>
          <w:lang w:val="en-GB"/>
        </w:rPr>
        <w:t>A potential scenario for additional SRS symbols</w:t>
      </w:r>
      <w:r>
        <w:rPr>
          <w:lang w:val="en-GB"/>
        </w:rPr>
        <w:t>, SoftBank</w:t>
      </w:r>
      <w:bookmarkEnd w:id="4"/>
    </w:p>
    <w:p w14:paraId="42585CD1" w14:textId="4C5CF815" w:rsidR="00366C1B" w:rsidRDefault="00BA1872" w:rsidP="00112168">
      <w:pPr>
        <w:pStyle w:val="ListParagraph"/>
        <w:numPr>
          <w:ilvl w:val="0"/>
          <w:numId w:val="12"/>
        </w:numPr>
      </w:pPr>
      <w:r w:rsidRPr="00D84526">
        <w:t>R1-</w:t>
      </w:r>
      <w:r w:rsidR="00112168" w:rsidRPr="00D84526">
        <w:t>19</w:t>
      </w:r>
      <w:r w:rsidR="00FF24FF">
        <w:t>13</w:t>
      </w:r>
      <w:r w:rsidR="00A53A34">
        <w:t>596</w:t>
      </w:r>
      <w:r w:rsidR="00366C1B" w:rsidRPr="00D84526">
        <w:t>,</w:t>
      </w:r>
      <w:r w:rsidR="00FF24FF">
        <w:t xml:space="preserve"> </w:t>
      </w:r>
      <w:r w:rsidR="00A53A34" w:rsidRPr="00A53A34">
        <w:t>RAN1 agreements for DL MIMO efficiency enhancements for LTE</w:t>
      </w:r>
      <w:r w:rsidR="00A53A34">
        <w:t xml:space="preserve">, </w:t>
      </w:r>
      <w:r w:rsidR="00A53A34" w:rsidRPr="00A53A34">
        <w:t>WI rapporteur (Huawei)</w:t>
      </w:r>
    </w:p>
    <w:p w14:paraId="7AECC895" w14:textId="46C9EB3B" w:rsidR="00C33CB4" w:rsidRDefault="00C33CB4" w:rsidP="00C33CB4">
      <w:pPr>
        <w:pStyle w:val="ListParagraph"/>
        <w:numPr>
          <w:ilvl w:val="0"/>
          <w:numId w:val="12"/>
        </w:numPr>
      </w:pPr>
      <w:bookmarkStart w:id="5" w:name="_Ref40256401"/>
      <w:r w:rsidRPr="00C847B4">
        <w:rPr>
          <w:lang w:val="en-GB"/>
        </w:rPr>
        <w:t>R2-2001741</w:t>
      </w:r>
      <w:r>
        <w:rPr>
          <w:lang w:val="en-GB"/>
        </w:rPr>
        <w:t xml:space="preserve">, </w:t>
      </w:r>
      <w:r w:rsidRPr="00C33CB4">
        <w:rPr>
          <w:lang w:val="en-GB"/>
        </w:rPr>
        <w:t>36.321</w:t>
      </w:r>
      <w:r>
        <w:rPr>
          <w:lang w:val="en-GB"/>
        </w:rPr>
        <w:t xml:space="preserve"> </w:t>
      </w:r>
      <w:r w:rsidRPr="00C33CB4">
        <w:rPr>
          <w:lang w:val="en-GB"/>
        </w:rPr>
        <w:t>CR</w:t>
      </w:r>
      <w:r>
        <w:rPr>
          <w:lang w:val="en-GB"/>
        </w:rPr>
        <w:t xml:space="preserve"> </w:t>
      </w:r>
      <w:r w:rsidRPr="00C33CB4">
        <w:rPr>
          <w:lang w:val="en-GB"/>
        </w:rPr>
        <w:t>1461</w:t>
      </w:r>
      <w:r>
        <w:rPr>
          <w:lang w:val="en-GB"/>
        </w:rPr>
        <w:t xml:space="preserve">, </w:t>
      </w:r>
      <w:r w:rsidRPr="00C33CB4">
        <w:rPr>
          <w:lang w:val="en-GB"/>
        </w:rPr>
        <w:t>Introduction of Power headroom reporting for Additional SRS</w:t>
      </w:r>
      <w:r>
        <w:rPr>
          <w:lang w:val="en-GB"/>
        </w:rPr>
        <w:t>, Ericsson</w:t>
      </w:r>
      <w:bookmarkEnd w:id="5"/>
    </w:p>
    <w:sectPr w:rsidR="00C33C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FAAED" w14:textId="77777777" w:rsidR="007B5759" w:rsidRDefault="007B5759">
      <w:r>
        <w:separator/>
      </w:r>
    </w:p>
  </w:endnote>
  <w:endnote w:type="continuationSeparator" w:id="0">
    <w:p w14:paraId="20AC97F7" w14:textId="77777777" w:rsidR="007B5759" w:rsidRDefault="007B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53505" w14:textId="77777777" w:rsidR="007B5759" w:rsidRDefault="007B5759">
      <w:r>
        <w:separator/>
      </w:r>
    </w:p>
  </w:footnote>
  <w:footnote w:type="continuationSeparator" w:id="0">
    <w:p w14:paraId="34147D52" w14:textId="77777777" w:rsidR="007B5759" w:rsidRDefault="007B5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7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B46F2"/>
    <w:multiLevelType w:val="hybridMultilevel"/>
    <w:tmpl w:val="E7287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73DCF"/>
    <w:multiLevelType w:val="hybridMultilevel"/>
    <w:tmpl w:val="EEBEB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E4610C"/>
    <w:multiLevelType w:val="hybridMultilevel"/>
    <w:tmpl w:val="4836B97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735149CA"/>
    <w:multiLevelType w:val="hybridMultilevel"/>
    <w:tmpl w:val="E7B80F04"/>
    <w:lvl w:ilvl="0" w:tplc="9C7819B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8"/>
  </w:num>
  <w:num w:numId="3">
    <w:abstractNumId w:val="0"/>
  </w:num>
  <w:num w:numId="4">
    <w:abstractNumId w:val="1"/>
  </w:num>
  <w:num w:numId="5">
    <w:abstractNumId w:val="16"/>
  </w:num>
  <w:num w:numId="6">
    <w:abstractNumId w:val="29"/>
  </w:num>
  <w:num w:numId="7">
    <w:abstractNumId w:val="20"/>
  </w:num>
  <w:num w:numId="8">
    <w:abstractNumId w:val="15"/>
  </w:num>
  <w:num w:numId="9">
    <w:abstractNumId w:val="38"/>
  </w:num>
  <w:num w:numId="10">
    <w:abstractNumId w:val="5"/>
  </w:num>
  <w:num w:numId="11">
    <w:abstractNumId w:val="21"/>
  </w:num>
  <w:num w:numId="12">
    <w:abstractNumId w:val="4"/>
  </w:num>
  <w:num w:numId="13">
    <w:abstractNumId w:val="12"/>
  </w:num>
  <w:num w:numId="14">
    <w:abstractNumId w:val="24"/>
  </w:num>
  <w:num w:numId="15">
    <w:abstractNumId w:val="2"/>
  </w:num>
  <w:num w:numId="16">
    <w:abstractNumId w:val="18"/>
  </w:num>
  <w:num w:numId="17">
    <w:abstractNumId w:val="10"/>
  </w:num>
  <w:num w:numId="18">
    <w:abstractNumId w:val="39"/>
  </w:num>
  <w:num w:numId="19">
    <w:abstractNumId w:val="30"/>
  </w:num>
  <w:num w:numId="20">
    <w:abstractNumId w:val="19"/>
  </w:num>
  <w:num w:numId="21">
    <w:abstractNumId w:val="7"/>
  </w:num>
  <w:num w:numId="22">
    <w:abstractNumId w:val="36"/>
  </w:num>
  <w:num w:numId="23">
    <w:abstractNumId w:val="13"/>
  </w:num>
  <w:num w:numId="24">
    <w:abstractNumId w:val="37"/>
  </w:num>
  <w:num w:numId="25">
    <w:abstractNumId w:val="25"/>
  </w:num>
  <w:num w:numId="26">
    <w:abstractNumId w:val="8"/>
  </w:num>
  <w:num w:numId="27">
    <w:abstractNumId w:val="27"/>
  </w:num>
  <w:num w:numId="28">
    <w:abstractNumId w:val="34"/>
  </w:num>
  <w:num w:numId="29">
    <w:abstractNumId w:val="11"/>
  </w:num>
  <w:num w:numId="30">
    <w:abstractNumId w:val="17"/>
  </w:num>
  <w:num w:numId="31">
    <w:abstractNumId w:val="9"/>
  </w:num>
  <w:num w:numId="32">
    <w:abstractNumId w:val="22"/>
  </w:num>
  <w:num w:numId="33">
    <w:abstractNumId w:val="14"/>
  </w:num>
  <w:num w:numId="34">
    <w:abstractNumId w:val="27"/>
  </w:num>
  <w:num w:numId="35">
    <w:abstractNumId w:val="9"/>
  </w:num>
  <w:num w:numId="36">
    <w:abstractNumId w:val="35"/>
  </w:num>
  <w:num w:numId="37">
    <w:abstractNumId w:val="26"/>
  </w:num>
  <w:num w:numId="38">
    <w:abstractNumId w:val="31"/>
  </w:num>
  <w:num w:numId="39">
    <w:abstractNumId w:val="23"/>
  </w:num>
  <w:num w:numId="40">
    <w:abstractNumId w:val="32"/>
  </w:num>
  <w:num w:numId="41">
    <w:abstractNumId w:val="3"/>
  </w:num>
  <w:num w:numId="42">
    <w:abstractNumId w:val="33"/>
  </w:num>
  <w:num w:numId="43">
    <w:abstractNumId w:val="32"/>
  </w:num>
  <w:num w:numId="44">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1CDC"/>
    <w:rsid w:val="00012505"/>
    <w:rsid w:val="00012685"/>
    <w:rsid w:val="00012C4F"/>
    <w:rsid w:val="00012E56"/>
    <w:rsid w:val="000131D1"/>
    <w:rsid w:val="00013455"/>
    <w:rsid w:val="000134E3"/>
    <w:rsid w:val="00013632"/>
    <w:rsid w:val="00013F56"/>
    <w:rsid w:val="00013F5E"/>
    <w:rsid w:val="0001403F"/>
    <w:rsid w:val="0001487F"/>
    <w:rsid w:val="00014F35"/>
    <w:rsid w:val="00015F98"/>
    <w:rsid w:val="000166AC"/>
    <w:rsid w:val="00017B7F"/>
    <w:rsid w:val="00017D78"/>
    <w:rsid w:val="00017EDA"/>
    <w:rsid w:val="000212A5"/>
    <w:rsid w:val="00022703"/>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1DDA"/>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37"/>
    <w:rsid w:val="000730DC"/>
    <w:rsid w:val="00073C01"/>
    <w:rsid w:val="00075965"/>
    <w:rsid w:val="00075FDA"/>
    <w:rsid w:val="00076386"/>
    <w:rsid w:val="00076D82"/>
    <w:rsid w:val="00081EC2"/>
    <w:rsid w:val="00082154"/>
    <w:rsid w:val="00083800"/>
    <w:rsid w:val="0008461E"/>
    <w:rsid w:val="00084A65"/>
    <w:rsid w:val="0008559A"/>
    <w:rsid w:val="00086099"/>
    <w:rsid w:val="000902C2"/>
    <w:rsid w:val="00091A92"/>
    <w:rsid w:val="00093C49"/>
    <w:rsid w:val="000943AA"/>
    <w:rsid w:val="000947F7"/>
    <w:rsid w:val="00095456"/>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AAE"/>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79F"/>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C20"/>
    <w:rsid w:val="0010170B"/>
    <w:rsid w:val="00101C4F"/>
    <w:rsid w:val="00102C9F"/>
    <w:rsid w:val="00102E13"/>
    <w:rsid w:val="001068D2"/>
    <w:rsid w:val="001069F2"/>
    <w:rsid w:val="001103BD"/>
    <w:rsid w:val="00110A4C"/>
    <w:rsid w:val="00111208"/>
    <w:rsid w:val="001115E4"/>
    <w:rsid w:val="00111808"/>
    <w:rsid w:val="0011216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CE"/>
    <w:rsid w:val="00144C87"/>
    <w:rsid w:val="0014541F"/>
    <w:rsid w:val="001467B1"/>
    <w:rsid w:val="00150175"/>
    <w:rsid w:val="001502C8"/>
    <w:rsid w:val="00151011"/>
    <w:rsid w:val="00151224"/>
    <w:rsid w:val="0015130F"/>
    <w:rsid w:val="001532BA"/>
    <w:rsid w:val="00153FED"/>
    <w:rsid w:val="00155BFD"/>
    <w:rsid w:val="00156ABA"/>
    <w:rsid w:val="001571EA"/>
    <w:rsid w:val="00157390"/>
    <w:rsid w:val="00160998"/>
    <w:rsid w:val="00160CD6"/>
    <w:rsid w:val="00160F5F"/>
    <w:rsid w:val="00162308"/>
    <w:rsid w:val="0016316A"/>
    <w:rsid w:val="0016323E"/>
    <w:rsid w:val="0016381F"/>
    <w:rsid w:val="00163D1D"/>
    <w:rsid w:val="00164171"/>
    <w:rsid w:val="00164E58"/>
    <w:rsid w:val="00165033"/>
    <w:rsid w:val="001665EB"/>
    <w:rsid w:val="001670EA"/>
    <w:rsid w:val="001674A0"/>
    <w:rsid w:val="00170A50"/>
    <w:rsid w:val="00173D20"/>
    <w:rsid w:val="00174463"/>
    <w:rsid w:val="00174FFD"/>
    <w:rsid w:val="00175365"/>
    <w:rsid w:val="001759CA"/>
    <w:rsid w:val="0017726A"/>
    <w:rsid w:val="00177D58"/>
    <w:rsid w:val="00177DD3"/>
    <w:rsid w:val="00180278"/>
    <w:rsid w:val="001807F2"/>
    <w:rsid w:val="001818A7"/>
    <w:rsid w:val="00182725"/>
    <w:rsid w:val="001829C8"/>
    <w:rsid w:val="00185D78"/>
    <w:rsid w:val="001860E1"/>
    <w:rsid w:val="00186904"/>
    <w:rsid w:val="00186B0A"/>
    <w:rsid w:val="001905BD"/>
    <w:rsid w:val="00192E9C"/>
    <w:rsid w:val="00192FE6"/>
    <w:rsid w:val="0019360B"/>
    <w:rsid w:val="00193986"/>
    <w:rsid w:val="00193B08"/>
    <w:rsid w:val="00194570"/>
    <w:rsid w:val="00195DA2"/>
    <w:rsid w:val="00196BF4"/>
    <w:rsid w:val="001972DA"/>
    <w:rsid w:val="001976AA"/>
    <w:rsid w:val="0019780F"/>
    <w:rsid w:val="001A02F6"/>
    <w:rsid w:val="001A15C6"/>
    <w:rsid w:val="001A5510"/>
    <w:rsid w:val="001A5C7B"/>
    <w:rsid w:val="001A5E19"/>
    <w:rsid w:val="001A63D8"/>
    <w:rsid w:val="001B01FA"/>
    <w:rsid w:val="001B0832"/>
    <w:rsid w:val="001B18A7"/>
    <w:rsid w:val="001B1A63"/>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3ADE"/>
    <w:rsid w:val="001D420C"/>
    <w:rsid w:val="001D445B"/>
    <w:rsid w:val="001D46A0"/>
    <w:rsid w:val="001D50C2"/>
    <w:rsid w:val="001D5651"/>
    <w:rsid w:val="001D753C"/>
    <w:rsid w:val="001D7CA4"/>
    <w:rsid w:val="001D7E58"/>
    <w:rsid w:val="001E0131"/>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041"/>
    <w:rsid w:val="00213709"/>
    <w:rsid w:val="002149AF"/>
    <w:rsid w:val="00214A86"/>
    <w:rsid w:val="00215AAA"/>
    <w:rsid w:val="0021683C"/>
    <w:rsid w:val="00216F5F"/>
    <w:rsid w:val="002171C1"/>
    <w:rsid w:val="00220615"/>
    <w:rsid w:val="00221985"/>
    <w:rsid w:val="00221EC5"/>
    <w:rsid w:val="00222A7A"/>
    <w:rsid w:val="00224A2C"/>
    <w:rsid w:val="00224A85"/>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790"/>
    <w:rsid w:val="00262D9D"/>
    <w:rsid w:val="002632DF"/>
    <w:rsid w:val="00263946"/>
    <w:rsid w:val="002640BA"/>
    <w:rsid w:val="00264CF2"/>
    <w:rsid w:val="002661D4"/>
    <w:rsid w:val="00266446"/>
    <w:rsid w:val="00266509"/>
    <w:rsid w:val="002667A8"/>
    <w:rsid w:val="00266D93"/>
    <w:rsid w:val="00267587"/>
    <w:rsid w:val="002675C8"/>
    <w:rsid w:val="00267760"/>
    <w:rsid w:val="002714DD"/>
    <w:rsid w:val="00271589"/>
    <w:rsid w:val="00273177"/>
    <w:rsid w:val="0027455B"/>
    <w:rsid w:val="00275074"/>
    <w:rsid w:val="002763E9"/>
    <w:rsid w:val="00276736"/>
    <w:rsid w:val="00276F4E"/>
    <w:rsid w:val="0027773D"/>
    <w:rsid w:val="002815FA"/>
    <w:rsid w:val="002824C2"/>
    <w:rsid w:val="00283BF9"/>
    <w:rsid w:val="00284E32"/>
    <w:rsid w:val="002851EB"/>
    <w:rsid w:val="00285510"/>
    <w:rsid w:val="00285BD1"/>
    <w:rsid w:val="00285DE2"/>
    <w:rsid w:val="0028616D"/>
    <w:rsid w:val="00286965"/>
    <w:rsid w:val="00287F96"/>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577"/>
    <w:rsid w:val="002D0BC6"/>
    <w:rsid w:val="002D12DB"/>
    <w:rsid w:val="002D17C5"/>
    <w:rsid w:val="002D365F"/>
    <w:rsid w:val="002D377E"/>
    <w:rsid w:val="002D51DF"/>
    <w:rsid w:val="002D5518"/>
    <w:rsid w:val="002D6892"/>
    <w:rsid w:val="002D68C2"/>
    <w:rsid w:val="002D69A3"/>
    <w:rsid w:val="002D7C86"/>
    <w:rsid w:val="002E0692"/>
    <w:rsid w:val="002E1D74"/>
    <w:rsid w:val="002E2943"/>
    <w:rsid w:val="002E2CA6"/>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A39"/>
    <w:rsid w:val="003175E1"/>
    <w:rsid w:val="00320299"/>
    <w:rsid w:val="00321154"/>
    <w:rsid w:val="003211B0"/>
    <w:rsid w:val="00321EDA"/>
    <w:rsid w:val="003224AA"/>
    <w:rsid w:val="003224E7"/>
    <w:rsid w:val="00322A52"/>
    <w:rsid w:val="00325D7A"/>
    <w:rsid w:val="00326145"/>
    <w:rsid w:val="00327163"/>
    <w:rsid w:val="00327305"/>
    <w:rsid w:val="00327531"/>
    <w:rsid w:val="00330187"/>
    <w:rsid w:val="0033123C"/>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0D6"/>
    <w:rsid w:val="00345405"/>
    <w:rsid w:val="00345DDD"/>
    <w:rsid w:val="00346FED"/>
    <w:rsid w:val="0035027C"/>
    <w:rsid w:val="00351E01"/>
    <w:rsid w:val="00352968"/>
    <w:rsid w:val="0035298B"/>
    <w:rsid w:val="00352BCE"/>
    <w:rsid w:val="00352D21"/>
    <w:rsid w:val="0035443D"/>
    <w:rsid w:val="00354AA2"/>
    <w:rsid w:val="00354FEE"/>
    <w:rsid w:val="00355417"/>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5D2"/>
    <w:rsid w:val="00391C9B"/>
    <w:rsid w:val="00392491"/>
    <w:rsid w:val="003935B0"/>
    <w:rsid w:val="00393E44"/>
    <w:rsid w:val="00393F07"/>
    <w:rsid w:val="00394301"/>
    <w:rsid w:val="0039747B"/>
    <w:rsid w:val="00397AB6"/>
    <w:rsid w:val="00397ACA"/>
    <w:rsid w:val="003A10C3"/>
    <w:rsid w:val="003A2ADF"/>
    <w:rsid w:val="003A33F6"/>
    <w:rsid w:val="003A495D"/>
    <w:rsid w:val="003A4A40"/>
    <w:rsid w:val="003A4C7C"/>
    <w:rsid w:val="003A5611"/>
    <w:rsid w:val="003A5844"/>
    <w:rsid w:val="003A597F"/>
    <w:rsid w:val="003A698E"/>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698A"/>
    <w:rsid w:val="003D764F"/>
    <w:rsid w:val="003E0042"/>
    <w:rsid w:val="003E0667"/>
    <w:rsid w:val="003E0BCE"/>
    <w:rsid w:val="003E13E0"/>
    <w:rsid w:val="003E1660"/>
    <w:rsid w:val="003E1CD1"/>
    <w:rsid w:val="003E2A2D"/>
    <w:rsid w:val="003E47D4"/>
    <w:rsid w:val="003E50B9"/>
    <w:rsid w:val="003E64A9"/>
    <w:rsid w:val="003E7905"/>
    <w:rsid w:val="003F0336"/>
    <w:rsid w:val="003F3760"/>
    <w:rsid w:val="003F3FCC"/>
    <w:rsid w:val="003F4607"/>
    <w:rsid w:val="003F5547"/>
    <w:rsid w:val="003F5C40"/>
    <w:rsid w:val="003F6E12"/>
    <w:rsid w:val="003F6F8B"/>
    <w:rsid w:val="003F75ED"/>
    <w:rsid w:val="004002B7"/>
    <w:rsid w:val="00400F31"/>
    <w:rsid w:val="004023BA"/>
    <w:rsid w:val="00406B4D"/>
    <w:rsid w:val="004113E8"/>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4ED"/>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FFD"/>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0B1F"/>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BE6"/>
    <w:rsid w:val="004E3D74"/>
    <w:rsid w:val="004E5DE1"/>
    <w:rsid w:val="004E784B"/>
    <w:rsid w:val="004F0224"/>
    <w:rsid w:val="004F0DB4"/>
    <w:rsid w:val="004F0E04"/>
    <w:rsid w:val="004F1CD3"/>
    <w:rsid w:val="004F1EBC"/>
    <w:rsid w:val="004F20E8"/>
    <w:rsid w:val="004F3172"/>
    <w:rsid w:val="004F3934"/>
    <w:rsid w:val="004F3B71"/>
    <w:rsid w:val="004F3FE5"/>
    <w:rsid w:val="004F5154"/>
    <w:rsid w:val="004F5835"/>
    <w:rsid w:val="004F661C"/>
    <w:rsid w:val="004F6D99"/>
    <w:rsid w:val="00500572"/>
    <w:rsid w:val="00500701"/>
    <w:rsid w:val="00501304"/>
    <w:rsid w:val="00501425"/>
    <w:rsid w:val="0050315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1863"/>
    <w:rsid w:val="00523E75"/>
    <w:rsid w:val="005243E0"/>
    <w:rsid w:val="00524B84"/>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66E"/>
    <w:rsid w:val="00536698"/>
    <w:rsid w:val="005375FE"/>
    <w:rsid w:val="00540BFC"/>
    <w:rsid w:val="0054195A"/>
    <w:rsid w:val="005420DE"/>
    <w:rsid w:val="00542249"/>
    <w:rsid w:val="005431F5"/>
    <w:rsid w:val="00543707"/>
    <w:rsid w:val="005439D2"/>
    <w:rsid w:val="00543EBB"/>
    <w:rsid w:val="00544213"/>
    <w:rsid w:val="0054486D"/>
    <w:rsid w:val="00544AC4"/>
    <w:rsid w:val="005453F3"/>
    <w:rsid w:val="00545549"/>
    <w:rsid w:val="005469F5"/>
    <w:rsid w:val="00546F36"/>
    <w:rsid w:val="005518ED"/>
    <w:rsid w:val="00552093"/>
    <w:rsid w:val="00552C7D"/>
    <w:rsid w:val="00552F9E"/>
    <w:rsid w:val="00554C49"/>
    <w:rsid w:val="00554E06"/>
    <w:rsid w:val="00554E4B"/>
    <w:rsid w:val="0055519C"/>
    <w:rsid w:val="00555F67"/>
    <w:rsid w:val="00556E32"/>
    <w:rsid w:val="005604F1"/>
    <w:rsid w:val="005606A4"/>
    <w:rsid w:val="005607B8"/>
    <w:rsid w:val="00560CF5"/>
    <w:rsid w:val="00561E86"/>
    <w:rsid w:val="0056272D"/>
    <w:rsid w:val="00562BAB"/>
    <w:rsid w:val="00562F83"/>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AC2"/>
    <w:rsid w:val="00574B50"/>
    <w:rsid w:val="005755EF"/>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7E7"/>
    <w:rsid w:val="005A0C9B"/>
    <w:rsid w:val="005A17AE"/>
    <w:rsid w:val="005A24F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0B5"/>
    <w:rsid w:val="005D4302"/>
    <w:rsid w:val="005D5A20"/>
    <w:rsid w:val="005D6FC8"/>
    <w:rsid w:val="005D786C"/>
    <w:rsid w:val="005E00E5"/>
    <w:rsid w:val="005E0148"/>
    <w:rsid w:val="005E049F"/>
    <w:rsid w:val="005E0BB6"/>
    <w:rsid w:val="005E3073"/>
    <w:rsid w:val="005E316A"/>
    <w:rsid w:val="005E7088"/>
    <w:rsid w:val="005E7E1B"/>
    <w:rsid w:val="005F0108"/>
    <w:rsid w:val="005F0291"/>
    <w:rsid w:val="005F0ECC"/>
    <w:rsid w:val="005F0FC4"/>
    <w:rsid w:val="005F21A5"/>
    <w:rsid w:val="005F2470"/>
    <w:rsid w:val="005F28C6"/>
    <w:rsid w:val="005F3F16"/>
    <w:rsid w:val="005F52CC"/>
    <w:rsid w:val="005F5E6F"/>
    <w:rsid w:val="005F679E"/>
    <w:rsid w:val="005F681C"/>
    <w:rsid w:val="005F6BD4"/>
    <w:rsid w:val="005F7188"/>
    <w:rsid w:val="005F7238"/>
    <w:rsid w:val="005F786B"/>
    <w:rsid w:val="005F7985"/>
    <w:rsid w:val="00600CEB"/>
    <w:rsid w:val="00602A78"/>
    <w:rsid w:val="00602A84"/>
    <w:rsid w:val="00602AA1"/>
    <w:rsid w:val="00603123"/>
    <w:rsid w:val="006036F4"/>
    <w:rsid w:val="00604367"/>
    <w:rsid w:val="006044BE"/>
    <w:rsid w:val="0060475F"/>
    <w:rsid w:val="006047DF"/>
    <w:rsid w:val="00604804"/>
    <w:rsid w:val="00604DE1"/>
    <w:rsid w:val="00605696"/>
    <w:rsid w:val="00605A3A"/>
    <w:rsid w:val="006060C2"/>
    <w:rsid w:val="00606A26"/>
    <w:rsid w:val="00607D81"/>
    <w:rsid w:val="00610747"/>
    <w:rsid w:val="00610E03"/>
    <w:rsid w:val="0061176E"/>
    <w:rsid w:val="00613EA5"/>
    <w:rsid w:val="00614CD1"/>
    <w:rsid w:val="006151F2"/>
    <w:rsid w:val="0061567B"/>
    <w:rsid w:val="00615AC8"/>
    <w:rsid w:val="0062152A"/>
    <w:rsid w:val="00623583"/>
    <w:rsid w:val="0062462C"/>
    <w:rsid w:val="0062462F"/>
    <w:rsid w:val="00624BA1"/>
    <w:rsid w:val="0062661B"/>
    <w:rsid w:val="00627832"/>
    <w:rsid w:val="00627DE1"/>
    <w:rsid w:val="00630118"/>
    <w:rsid w:val="00630514"/>
    <w:rsid w:val="00630813"/>
    <w:rsid w:val="006310AE"/>
    <w:rsid w:val="00631762"/>
    <w:rsid w:val="00632196"/>
    <w:rsid w:val="006322F3"/>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6305"/>
    <w:rsid w:val="00646864"/>
    <w:rsid w:val="00646A6C"/>
    <w:rsid w:val="006475E6"/>
    <w:rsid w:val="006508B9"/>
    <w:rsid w:val="00650CA1"/>
    <w:rsid w:val="0065143C"/>
    <w:rsid w:val="00651854"/>
    <w:rsid w:val="00651A9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D9D"/>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1DC7"/>
    <w:rsid w:val="006B23B9"/>
    <w:rsid w:val="006B2DA7"/>
    <w:rsid w:val="006B2F4D"/>
    <w:rsid w:val="006B306B"/>
    <w:rsid w:val="006B3682"/>
    <w:rsid w:val="006B3974"/>
    <w:rsid w:val="006B48CB"/>
    <w:rsid w:val="006B5004"/>
    <w:rsid w:val="006B564D"/>
    <w:rsid w:val="006C1445"/>
    <w:rsid w:val="006C2096"/>
    <w:rsid w:val="006C2DBF"/>
    <w:rsid w:val="006C3AB0"/>
    <w:rsid w:val="006C4FC1"/>
    <w:rsid w:val="006C51A5"/>
    <w:rsid w:val="006C529D"/>
    <w:rsid w:val="006C52D2"/>
    <w:rsid w:val="006C6798"/>
    <w:rsid w:val="006C6DF7"/>
    <w:rsid w:val="006D0C12"/>
    <w:rsid w:val="006D0E6B"/>
    <w:rsid w:val="006D1209"/>
    <w:rsid w:val="006D2146"/>
    <w:rsid w:val="006D632E"/>
    <w:rsid w:val="006D7B27"/>
    <w:rsid w:val="006E0056"/>
    <w:rsid w:val="006E094A"/>
    <w:rsid w:val="006E12B1"/>
    <w:rsid w:val="006E13D1"/>
    <w:rsid w:val="006E23D8"/>
    <w:rsid w:val="006E4D0C"/>
    <w:rsid w:val="006E4D1B"/>
    <w:rsid w:val="006E5B78"/>
    <w:rsid w:val="006E67BA"/>
    <w:rsid w:val="006E699D"/>
    <w:rsid w:val="006E6BA3"/>
    <w:rsid w:val="006E7899"/>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5926"/>
    <w:rsid w:val="0074656E"/>
    <w:rsid w:val="007472D5"/>
    <w:rsid w:val="00752B03"/>
    <w:rsid w:val="00753454"/>
    <w:rsid w:val="00753BB5"/>
    <w:rsid w:val="007544F1"/>
    <w:rsid w:val="00755E4A"/>
    <w:rsid w:val="00756832"/>
    <w:rsid w:val="00757F0B"/>
    <w:rsid w:val="00762209"/>
    <w:rsid w:val="007626D0"/>
    <w:rsid w:val="00764096"/>
    <w:rsid w:val="007651CA"/>
    <w:rsid w:val="00767519"/>
    <w:rsid w:val="007704E1"/>
    <w:rsid w:val="00770E5C"/>
    <w:rsid w:val="00772569"/>
    <w:rsid w:val="00772E8C"/>
    <w:rsid w:val="00772FDB"/>
    <w:rsid w:val="0077316B"/>
    <w:rsid w:val="007736D3"/>
    <w:rsid w:val="00774F12"/>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5C2"/>
    <w:rsid w:val="00796F15"/>
    <w:rsid w:val="007977C1"/>
    <w:rsid w:val="00797E22"/>
    <w:rsid w:val="007A138F"/>
    <w:rsid w:val="007A1640"/>
    <w:rsid w:val="007A1AE4"/>
    <w:rsid w:val="007A39DF"/>
    <w:rsid w:val="007A43ED"/>
    <w:rsid w:val="007A4BDD"/>
    <w:rsid w:val="007A5F06"/>
    <w:rsid w:val="007A6906"/>
    <w:rsid w:val="007A6CFD"/>
    <w:rsid w:val="007A72EE"/>
    <w:rsid w:val="007B0397"/>
    <w:rsid w:val="007B0ADB"/>
    <w:rsid w:val="007B26EE"/>
    <w:rsid w:val="007B3502"/>
    <w:rsid w:val="007B3E6D"/>
    <w:rsid w:val="007B44ED"/>
    <w:rsid w:val="007B491A"/>
    <w:rsid w:val="007B5370"/>
    <w:rsid w:val="007B5759"/>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3C5C"/>
    <w:rsid w:val="007E44FC"/>
    <w:rsid w:val="007E5AC2"/>
    <w:rsid w:val="007E6AB5"/>
    <w:rsid w:val="007E79C5"/>
    <w:rsid w:val="007F2845"/>
    <w:rsid w:val="007F2A69"/>
    <w:rsid w:val="007F2E72"/>
    <w:rsid w:val="007F3626"/>
    <w:rsid w:val="007F38A2"/>
    <w:rsid w:val="007F43BC"/>
    <w:rsid w:val="007F4740"/>
    <w:rsid w:val="008006C6"/>
    <w:rsid w:val="00800C52"/>
    <w:rsid w:val="008010C5"/>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386D"/>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981"/>
    <w:rsid w:val="008506E1"/>
    <w:rsid w:val="00850D96"/>
    <w:rsid w:val="008515EE"/>
    <w:rsid w:val="0085170F"/>
    <w:rsid w:val="00851A8E"/>
    <w:rsid w:val="00851EC7"/>
    <w:rsid w:val="008528D3"/>
    <w:rsid w:val="008533C8"/>
    <w:rsid w:val="00854553"/>
    <w:rsid w:val="00854887"/>
    <w:rsid w:val="00854895"/>
    <w:rsid w:val="00855B86"/>
    <w:rsid w:val="00856D47"/>
    <w:rsid w:val="00860874"/>
    <w:rsid w:val="008609A3"/>
    <w:rsid w:val="00862008"/>
    <w:rsid w:val="0086255D"/>
    <w:rsid w:val="00862720"/>
    <w:rsid w:val="008628C8"/>
    <w:rsid w:val="00862B2A"/>
    <w:rsid w:val="008630B9"/>
    <w:rsid w:val="00863F37"/>
    <w:rsid w:val="0086406B"/>
    <w:rsid w:val="00864C8C"/>
    <w:rsid w:val="008659FB"/>
    <w:rsid w:val="0086709D"/>
    <w:rsid w:val="00867651"/>
    <w:rsid w:val="00867B5A"/>
    <w:rsid w:val="008733E9"/>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5F2"/>
    <w:rsid w:val="00897C71"/>
    <w:rsid w:val="008A0F54"/>
    <w:rsid w:val="008A16F9"/>
    <w:rsid w:val="008A1D3E"/>
    <w:rsid w:val="008A3038"/>
    <w:rsid w:val="008A4B16"/>
    <w:rsid w:val="008A4D63"/>
    <w:rsid w:val="008A4E11"/>
    <w:rsid w:val="008A4F3C"/>
    <w:rsid w:val="008A6D62"/>
    <w:rsid w:val="008B13E9"/>
    <w:rsid w:val="008B2257"/>
    <w:rsid w:val="008B2436"/>
    <w:rsid w:val="008B3B51"/>
    <w:rsid w:val="008B4057"/>
    <w:rsid w:val="008B4145"/>
    <w:rsid w:val="008B5071"/>
    <w:rsid w:val="008B5290"/>
    <w:rsid w:val="008B6A40"/>
    <w:rsid w:val="008B72EC"/>
    <w:rsid w:val="008C0EE9"/>
    <w:rsid w:val="008C2CFD"/>
    <w:rsid w:val="008C3FDC"/>
    <w:rsid w:val="008C47AD"/>
    <w:rsid w:val="008C603A"/>
    <w:rsid w:val="008C71C8"/>
    <w:rsid w:val="008D167D"/>
    <w:rsid w:val="008D1DF2"/>
    <w:rsid w:val="008D3116"/>
    <w:rsid w:val="008D492A"/>
    <w:rsid w:val="008D4B58"/>
    <w:rsid w:val="008D4B7F"/>
    <w:rsid w:val="008D4B8A"/>
    <w:rsid w:val="008D6541"/>
    <w:rsid w:val="008D7134"/>
    <w:rsid w:val="008D79E8"/>
    <w:rsid w:val="008D7D7B"/>
    <w:rsid w:val="008E0F52"/>
    <w:rsid w:val="008E216C"/>
    <w:rsid w:val="008E2316"/>
    <w:rsid w:val="008E3063"/>
    <w:rsid w:val="008E34BE"/>
    <w:rsid w:val="008E3AA8"/>
    <w:rsid w:val="008E3E57"/>
    <w:rsid w:val="008E42CE"/>
    <w:rsid w:val="008E42F4"/>
    <w:rsid w:val="008E4333"/>
    <w:rsid w:val="008E4A31"/>
    <w:rsid w:val="008E4DEF"/>
    <w:rsid w:val="008E525B"/>
    <w:rsid w:val="008E5657"/>
    <w:rsid w:val="008E5E51"/>
    <w:rsid w:val="008E67C0"/>
    <w:rsid w:val="008E7383"/>
    <w:rsid w:val="008F00DB"/>
    <w:rsid w:val="008F096F"/>
    <w:rsid w:val="008F0C0F"/>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458"/>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5F6"/>
    <w:rsid w:val="00930421"/>
    <w:rsid w:val="0093123D"/>
    <w:rsid w:val="00933040"/>
    <w:rsid w:val="009330E9"/>
    <w:rsid w:val="00934D97"/>
    <w:rsid w:val="00935D15"/>
    <w:rsid w:val="009411FB"/>
    <w:rsid w:val="009414A9"/>
    <w:rsid w:val="00941B71"/>
    <w:rsid w:val="00941DF9"/>
    <w:rsid w:val="009421AD"/>
    <w:rsid w:val="0094221C"/>
    <w:rsid w:val="00942420"/>
    <w:rsid w:val="00943A2B"/>
    <w:rsid w:val="0094409C"/>
    <w:rsid w:val="00944159"/>
    <w:rsid w:val="009449B2"/>
    <w:rsid w:val="00944A82"/>
    <w:rsid w:val="00944BA5"/>
    <w:rsid w:val="00946C4D"/>
    <w:rsid w:val="0095019A"/>
    <w:rsid w:val="00951793"/>
    <w:rsid w:val="0095285B"/>
    <w:rsid w:val="0095289E"/>
    <w:rsid w:val="00953FE9"/>
    <w:rsid w:val="00954417"/>
    <w:rsid w:val="0095481C"/>
    <w:rsid w:val="0095526F"/>
    <w:rsid w:val="009567E6"/>
    <w:rsid w:val="00957076"/>
    <w:rsid w:val="00957132"/>
    <w:rsid w:val="009576FD"/>
    <w:rsid w:val="009578EB"/>
    <w:rsid w:val="009578FF"/>
    <w:rsid w:val="00960446"/>
    <w:rsid w:val="009610ED"/>
    <w:rsid w:val="00961B1B"/>
    <w:rsid w:val="00961EE9"/>
    <w:rsid w:val="009633BB"/>
    <w:rsid w:val="00963A36"/>
    <w:rsid w:val="009643DA"/>
    <w:rsid w:val="0096485F"/>
    <w:rsid w:val="0096591B"/>
    <w:rsid w:val="00965C40"/>
    <w:rsid w:val="00967354"/>
    <w:rsid w:val="00971592"/>
    <w:rsid w:val="00971617"/>
    <w:rsid w:val="00971DDF"/>
    <w:rsid w:val="0097225C"/>
    <w:rsid w:val="009731D6"/>
    <w:rsid w:val="00973FC6"/>
    <w:rsid w:val="00974746"/>
    <w:rsid w:val="00975119"/>
    <w:rsid w:val="009763ED"/>
    <w:rsid w:val="00976F04"/>
    <w:rsid w:val="00976F92"/>
    <w:rsid w:val="009777F4"/>
    <w:rsid w:val="00977AD8"/>
    <w:rsid w:val="00980A10"/>
    <w:rsid w:val="00981130"/>
    <w:rsid w:val="0098289D"/>
    <w:rsid w:val="009835E0"/>
    <w:rsid w:val="00983D46"/>
    <w:rsid w:val="00983DCA"/>
    <w:rsid w:val="00985EF7"/>
    <w:rsid w:val="00986093"/>
    <w:rsid w:val="00986146"/>
    <w:rsid w:val="00986CF9"/>
    <w:rsid w:val="00987416"/>
    <w:rsid w:val="009906C6"/>
    <w:rsid w:val="00990C0E"/>
    <w:rsid w:val="00990D75"/>
    <w:rsid w:val="00991093"/>
    <w:rsid w:val="0099163B"/>
    <w:rsid w:val="00992343"/>
    <w:rsid w:val="009938B1"/>
    <w:rsid w:val="0099526B"/>
    <w:rsid w:val="00996258"/>
    <w:rsid w:val="00996306"/>
    <w:rsid w:val="00996744"/>
    <w:rsid w:val="00997386"/>
    <w:rsid w:val="009976C2"/>
    <w:rsid w:val="00997CF4"/>
    <w:rsid w:val="009A1169"/>
    <w:rsid w:val="009A164C"/>
    <w:rsid w:val="009A1AAC"/>
    <w:rsid w:val="009A2CB8"/>
    <w:rsid w:val="009A3789"/>
    <w:rsid w:val="009A45A2"/>
    <w:rsid w:val="009A5E6E"/>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3FE"/>
    <w:rsid w:val="009D19BC"/>
    <w:rsid w:val="009D2348"/>
    <w:rsid w:val="009D2EA8"/>
    <w:rsid w:val="009D2F0C"/>
    <w:rsid w:val="009D3306"/>
    <w:rsid w:val="009D3578"/>
    <w:rsid w:val="009D3A5F"/>
    <w:rsid w:val="009D3A98"/>
    <w:rsid w:val="009D4F88"/>
    <w:rsid w:val="009D5193"/>
    <w:rsid w:val="009D5C32"/>
    <w:rsid w:val="009D5C56"/>
    <w:rsid w:val="009D6472"/>
    <w:rsid w:val="009D79F4"/>
    <w:rsid w:val="009D7D19"/>
    <w:rsid w:val="009E126D"/>
    <w:rsid w:val="009E32D0"/>
    <w:rsid w:val="009E33D7"/>
    <w:rsid w:val="009E3CD1"/>
    <w:rsid w:val="009E5520"/>
    <w:rsid w:val="009E5AF5"/>
    <w:rsid w:val="009E5EB5"/>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4F"/>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C4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0BF"/>
    <w:rsid w:val="00A51180"/>
    <w:rsid w:val="00A51242"/>
    <w:rsid w:val="00A51522"/>
    <w:rsid w:val="00A51573"/>
    <w:rsid w:val="00A51A5E"/>
    <w:rsid w:val="00A52895"/>
    <w:rsid w:val="00A52D7D"/>
    <w:rsid w:val="00A539A5"/>
    <w:rsid w:val="00A53A34"/>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B97"/>
    <w:rsid w:val="00A67EFC"/>
    <w:rsid w:val="00A7031E"/>
    <w:rsid w:val="00A71140"/>
    <w:rsid w:val="00A7205E"/>
    <w:rsid w:val="00A74692"/>
    <w:rsid w:val="00A75A52"/>
    <w:rsid w:val="00A7618B"/>
    <w:rsid w:val="00A7640B"/>
    <w:rsid w:val="00A773A8"/>
    <w:rsid w:val="00A7778B"/>
    <w:rsid w:val="00A803BC"/>
    <w:rsid w:val="00A80969"/>
    <w:rsid w:val="00A80C38"/>
    <w:rsid w:val="00A85798"/>
    <w:rsid w:val="00A8609D"/>
    <w:rsid w:val="00A86B68"/>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1456"/>
    <w:rsid w:val="00AA247C"/>
    <w:rsid w:val="00AA25A9"/>
    <w:rsid w:val="00AA26D9"/>
    <w:rsid w:val="00AA3687"/>
    <w:rsid w:val="00AA4605"/>
    <w:rsid w:val="00AA51AD"/>
    <w:rsid w:val="00AA591E"/>
    <w:rsid w:val="00AA5DF4"/>
    <w:rsid w:val="00AA65C9"/>
    <w:rsid w:val="00AA66CB"/>
    <w:rsid w:val="00AB0A32"/>
    <w:rsid w:val="00AB0B90"/>
    <w:rsid w:val="00AB0E56"/>
    <w:rsid w:val="00AB0ED5"/>
    <w:rsid w:val="00AB18AC"/>
    <w:rsid w:val="00AB1EB7"/>
    <w:rsid w:val="00AB1FFE"/>
    <w:rsid w:val="00AB272B"/>
    <w:rsid w:val="00AB3A15"/>
    <w:rsid w:val="00AB4570"/>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575B"/>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1D70"/>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48D0"/>
    <w:rsid w:val="00B2628E"/>
    <w:rsid w:val="00B266B0"/>
    <w:rsid w:val="00B2684C"/>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698"/>
    <w:rsid w:val="00B47BB0"/>
    <w:rsid w:val="00B500CD"/>
    <w:rsid w:val="00B5109D"/>
    <w:rsid w:val="00B5239C"/>
    <w:rsid w:val="00B53259"/>
    <w:rsid w:val="00B53893"/>
    <w:rsid w:val="00B548C2"/>
    <w:rsid w:val="00B54B6A"/>
    <w:rsid w:val="00B55428"/>
    <w:rsid w:val="00B55439"/>
    <w:rsid w:val="00B570BF"/>
    <w:rsid w:val="00B60471"/>
    <w:rsid w:val="00B60B8F"/>
    <w:rsid w:val="00B625CC"/>
    <w:rsid w:val="00B6318C"/>
    <w:rsid w:val="00B63337"/>
    <w:rsid w:val="00B6369F"/>
    <w:rsid w:val="00B639D7"/>
    <w:rsid w:val="00B643DE"/>
    <w:rsid w:val="00B64AA7"/>
    <w:rsid w:val="00B66594"/>
    <w:rsid w:val="00B67805"/>
    <w:rsid w:val="00B701D3"/>
    <w:rsid w:val="00B721CD"/>
    <w:rsid w:val="00B7267A"/>
    <w:rsid w:val="00B726FF"/>
    <w:rsid w:val="00B72A5B"/>
    <w:rsid w:val="00B72AA4"/>
    <w:rsid w:val="00B73200"/>
    <w:rsid w:val="00B75454"/>
    <w:rsid w:val="00B76BCD"/>
    <w:rsid w:val="00B76EE9"/>
    <w:rsid w:val="00B77231"/>
    <w:rsid w:val="00B77880"/>
    <w:rsid w:val="00B80D90"/>
    <w:rsid w:val="00B82613"/>
    <w:rsid w:val="00B828B5"/>
    <w:rsid w:val="00B82ED8"/>
    <w:rsid w:val="00B838B0"/>
    <w:rsid w:val="00B83E1B"/>
    <w:rsid w:val="00B842BD"/>
    <w:rsid w:val="00B845D0"/>
    <w:rsid w:val="00B84A80"/>
    <w:rsid w:val="00B84E9C"/>
    <w:rsid w:val="00B85522"/>
    <w:rsid w:val="00B90E2A"/>
    <w:rsid w:val="00B90F2A"/>
    <w:rsid w:val="00B9198D"/>
    <w:rsid w:val="00B92D25"/>
    <w:rsid w:val="00B93008"/>
    <w:rsid w:val="00B9406D"/>
    <w:rsid w:val="00B94BA7"/>
    <w:rsid w:val="00B94E0E"/>
    <w:rsid w:val="00B955AD"/>
    <w:rsid w:val="00B96413"/>
    <w:rsid w:val="00B97CA3"/>
    <w:rsid w:val="00BA1872"/>
    <w:rsid w:val="00BA1913"/>
    <w:rsid w:val="00BA2BC9"/>
    <w:rsid w:val="00BA4641"/>
    <w:rsid w:val="00BA4A54"/>
    <w:rsid w:val="00BA76A9"/>
    <w:rsid w:val="00BB0595"/>
    <w:rsid w:val="00BB05F1"/>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12D"/>
    <w:rsid w:val="00BD2F13"/>
    <w:rsid w:val="00BD3056"/>
    <w:rsid w:val="00BD3846"/>
    <w:rsid w:val="00BD3E68"/>
    <w:rsid w:val="00BD4E05"/>
    <w:rsid w:val="00BD598A"/>
    <w:rsid w:val="00BD5C7A"/>
    <w:rsid w:val="00BD723F"/>
    <w:rsid w:val="00BD75B4"/>
    <w:rsid w:val="00BD7D14"/>
    <w:rsid w:val="00BE02B4"/>
    <w:rsid w:val="00BE28C1"/>
    <w:rsid w:val="00BE3492"/>
    <w:rsid w:val="00BE3605"/>
    <w:rsid w:val="00BE4EC9"/>
    <w:rsid w:val="00BE5A39"/>
    <w:rsid w:val="00BE631E"/>
    <w:rsid w:val="00BE6BEC"/>
    <w:rsid w:val="00BF0343"/>
    <w:rsid w:val="00BF0CCF"/>
    <w:rsid w:val="00BF0FC5"/>
    <w:rsid w:val="00BF10BC"/>
    <w:rsid w:val="00BF1988"/>
    <w:rsid w:val="00BF21AC"/>
    <w:rsid w:val="00BF2E53"/>
    <w:rsid w:val="00BF30DC"/>
    <w:rsid w:val="00BF352A"/>
    <w:rsid w:val="00BF3669"/>
    <w:rsid w:val="00BF3B51"/>
    <w:rsid w:val="00BF3C0D"/>
    <w:rsid w:val="00BF6252"/>
    <w:rsid w:val="00BF711C"/>
    <w:rsid w:val="00BF748E"/>
    <w:rsid w:val="00BF789B"/>
    <w:rsid w:val="00C02271"/>
    <w:rsid w:val="00C03309"/>
    <w:rsid w:val="00C037E0"/>
    <w:rsid w:val="00C03817"/>
    <w:rsid w:val="00C072FE"/>
    <w:rsid w:val="00C11ADE"/>
    <w:rsid w:val="00C126E0"/>
    <w:rsid w:val="00C12E39"/>
    <w:rsid w:val="00C13D47"/>
    <w:rsid w:val="00C14164"/>
    <w:rsid w:val="00C14C53"/>
    <w:rsid w:val="00C15D8E"/>
    <w:rsid w:val="00C17012"/>
    <w:rsid w:val="00C178FB"/>
    <w:rsid w:val="00C17DF9"/>
    <w:rsid w:val="00C201EB"/>
    <w:rsid w:val="00C20ACC"/>
    <w:rsid w:val="00C229EC"/>
    <w:rsid w:val="00C22B28"/>
    <w:rsid w:val="00C257B7"/>
    <w:rsid w:val="00C272E8"/>
    <w:rsid w:val="00C30ABC"/>
    <w:rsid w:val="00C30B60"/>
    <w:rsid w:val="00C31FAA"/>
    <w:rsid w:val="00C33359"/>
    <w:rsid w:val="00C33CB4"/>
    <w:rsid w:val="00C348D6"/>
    <w:rsid w:val="00C34B7C"/>
    <w:rsid w:val="00C3504C"/>
    <w:rsid w:val="00C3557F"/>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47803"/>
    <w:rsid w:val="00C5099B"/>
    <w:rsid w:val="00C50A4E"/>
    <w:rsid w:val="00C51C37"/>
    <w:rsid w:val="00C520B1"/>
    <w:rsid w:val="00C522D6"/>
    <w:rsid w:val="00C527EF"/>
    <w:rsid w:val="00C52C52"/>
    <w:rsid w:val="00C54020"/>
    <w:rsid w:val="00C5406F"/>
    <w:rsid w:val="00C545C5"/>
    <w:rsid w:val="00C54817"/>
    <w:rsid w:val="00C54F35"/>
    <w:rsid w:val="00C55566"/>
    <w:rsid w:val="00C5659F"/>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72F"/>
    <w:rsid w:val="00C76F1D"/>
    <w:rsid w:val="00C77937"/>
    <w:rsid w:val="00C77CA4"/>
    <w:rsid w:val="00C77D26"/>
    <w:rsid w:val="00C80BDF"/>
    <w:rsid w:val="00C815DF"/>
    <w:rsid w:val="00C81819"/>
    <w:rsid w:val="00C82FEE"/>
    <w:rsid w:val="00C847B4"/>
    <w:rsid w:val="00C848E4"/>
    <w:rsid w:val="00C84D39"/>
    <w:rsid w:val="00C85277"/>
    <w:rsid w:val="00C85806"/>
    <w:rsid w:val="00C85D76"/>
    <w:rsid w:val="00C873AC"/>
    <w:rsid w:val="00C87A44"/>
    <w:rsid w:val="00C87DA6"/>
    <w:rsid w:val="00C91857"/>
    <w:rsid w:val="00C91A5B"/>
    <w:rsid w:val="00C9213B"/>
    <w:rsid w:val="00C925A2"/>
    <w:rsid w:val="00C93462"/>
    <w:rsid w:val="00C94384"/>
    <w:rsid w:val="00C94A34"/>
    <w:rsid w:val="00C94C2B"/>
    <w:rsid w:val="00C94F73"/>
    <w:rsid w:val="00C95609"/>
    <w:rsid w:val="00C95F39"/>
    <w:rsid w:val="00C96180"/>
    <w:rsid w:val="00C96F79"/>
    <w:rsid w:val="00C97CF9"/>
    <w:rsid w:val="00CA0421"/>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739"/>
    <w:rsid w:val="00CD078F"/>
    <w:rsid w:val="00CD121E"/>
    <w:rsid w:val="00CD185D"/>
    <w:rsid w:val="00CD28F0"/>
    <w:rsid w:val="00CD3ED8"/>
    <w:rsid w:val="00CD497A"/>
    <w:rsid w:val="00CD761D"/>
    <w:rsid w:val="00CD76B5"/>
    <w:rsid w:val="00CD78B9"/>
    <w:rsid w:val="00CE09E9"/>
    <w:rsid w:val="00CE1050"/>
    <w:rsid w:val="00CE2323"/>
    <w:rsid w:val="00CE2346"/>
    <w:rsid w:val="00CE57A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0AF"/>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EEC"/>
    <w:rsid w:val="00D4081B"/>
    <w:rsid w:val="00D413C3"/>
    <w:rsid w:val="00D41CCE"/>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7F0"/>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4A5"/>
    <w:rsid w:val="00D65C06"/>
    <w:rsid w:val="00D65D78"/>
    <w:rsid w:val="00D66B04"/>
    <w:rsid w:val="00D67686"/>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A0B"/>
    <w:rsid w:val="00D80B04"/>
    <w:rsid w:val="00D81F10"/>
    <w:rsid w:val="00D82798"/>
    <w:rsid w:val="00D82BF2"/>
    <w:rsid w:val="00D84526"/>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A7A71"/>
    <w:rsid w:val="00DB031E"/>
    <w:rsid w:val="00DB040B"/>
    <w:rsid w:val="00DB0AB8"/>
    <w:rsid w:val="00DB0D2A"/>
    <w:rsid w:val="00DB11CD"/>
    <w:rsid w:val="00DB1DAB"/>
    <w:rsid w:val="00DB39D4"/>
    <w:rsid w:val="00DB3A47"/>
    <w:rsid w:val="00DB3A7D"/>
    <w:rsid w:val="00DB46D0"/>
    <w:rsid w:val="00DB46DF"/>
    <w:rsid w:val="00DB49B6"/>
    <w:rsid w:val="00DB4E06"/>
    <w:rsid w:val="00DB6A80"/>
    <w:rsid w:val="00DB6C06"/>
    <w:rsid w:val="00DB7B06"/>
    <w:rsid w:val="00DC02C3"/>
    <w:rsid w:val="00DC043D"/>
    <w:rsid w:val="00DC318A"/>
    <w:rsid w:val="00DC3A9D"/>
    <w:rsid w:val="00DC4004"/>
    <w:rsid w:val="00DC4243"/>
    <w:rsid w:val="00DC5584"/>
    <w:rsid w:val="00DC5633"/>
    <w:rsid w:val="00DC6C1E"/>
    <w:rsid w:val="00DC7255"/>
    <w:rsid w:val="00DC72CE"/>
    <w:rsid w:val="00DC7951"/>
    <w:rsid w:val="00DD1C4B"/>
    <w:rsid w:val="00DD1F7B"/>
    <w:rsid w:val="00DD229E"/>
    <w:rsid w:val="00DD3029"/>
    <w:rsid w:val="00DD3D0A"/>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1C7"/>
    <w:rsid w:val="00E10761"/>
    <w:rsid w:val="00E10FF3"/>
    <w:rsid w:val="00E11D7A"/>
    <w:rsid w:val="00E11EEB"/>
    <w:rsid w:val="00E128F2"/>
    <w:rsid w:val="00E12DE8"/>
    <w:rsid w:val="00E13E5A"/>
    <w:rsid w:val="00E13EE4"/>
    <w:rsid w:val="00E14742"/>
    <w:rsid w:val="00E16463"/>
    <w:rsid w:val="00E16F82"/>
    <w:rsid w:val="00E17F6F"/>
    <w:rsid w:val="00E20375"/>
    <w:rsid w:val="00E20B20"/>
    <w:rsid w:val="00E2288F"/>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553"/>
    <w:rsid w:val="00E44906"/>
    <w:rsid w:val="00E45C77"/>
    <w:rsid w:val="00E4608B"/>
    <w:rsid w:val="00E46D7F"/>
    <w:rsid w:val="00E501D3"/>
    <w:rsid w:val="00E53A01"/>
    <w:rsid w:val="00E564C4"/>
    <w:rsid w:val="00E567C9"/>
    <w:rsid w:val="00E57E1A"/>
    <w:rsid w:val="00E604C4"/>
    <w:rsid w:val="00E60809"/>
    <w:rsid w:val="00E61300"/>
    <w:rsid w:val="00E62B89"/>
    <w:rsid w:val="00E635B9"/>
    <w:rsid w:val="00E65D15"/>
    <w:rsid w:val="00E66CD8"/>
    <w:rsid w:val="00E67802"/>
    <w:rsid w:val="00E67EE5"/>
    <w:rsid w:val="00E7013A"/>
    <w:rsid w:val="00E72C6B"/>
    <w:rsid w:val="00E73AB7"/>
    <w:rsid w:val="00E747BF"/>
    <w:rsid w:val="00E74F5D"/>
    <w:rsid w:val="00E76034"/>
    <w:rsid w:val="00E76A95"/>
    <w:rsid w:val="00E80440"/>
    <w:rsid w:val="00E817E0"/>
    <w:rsid w:val="00E82EE4"/>
    <w:rsid w:val="00E831E7"/>
    <w:rsid w:val="00E843B5"/>
    <w:rsid w:val="00E84A3B"/>
    <w:rsid w:val="00E85307"/>
    <w:rsid w:val="00E85B0A"/>
    <w:rsid w:val="00E87742"/>
    <w:rsid w:val="00E907E4"/>
    <w:rsid w:val="00E90A24"/>
    <w:rsid w:val="00E90C34"/>
    <w:rsid w:val="00E919AC"/>
    <w:rsid w:val="00E91F7A"/>
    <w:rsid w:val="00E93499"/>
    <w:rsid w:val="00E93CB3"/>
    <w:rsid w:val="00E946A6"/>
    <w:rsid w:val="00E947E4"/>
    <w:rsid w:val="00E9480A"/>
    <w:rsid w:val="00E9616B"/>
    <w:rsid w:val="00E96A29"/>
    <w:rsid w:val="00E96B28"/>
    <w:rsid w:val="00E96FE6"/>
    <w:rsid w:val="00E973A1"/>
    <w:rsid w:val="00EA1059"/>
    <w:rsid w:val="00EA1D43"/>
    <w:rsid w:val="00EA3682"/>
    <w:rsid w:val="00EA3DC7"/>
    <w:rsid w:val="00EA4240"/>
    <w:rsid w:val="00EA4C04"/>
    <w:rsid w:val="00EA4EC9"/>
    <w:rsid w:val="00EA568E"/>
    <w:rsid w:val="00EA5E0F"/>
    <w:rsid w:val="00EA6FE4"/>
    <w:rsid w:val="00EA798D"/>
    <w:rsid w:val="00EA7F4C"/>
    <w:rsid w:val="00EB1271"/>
    <w:rsid w:val="00EB1D47"/>
    <w:rsid w:val="00EB2146"/>
    <w:rsid w:val="00EB2317"/>
    <w:rsid w:val="00EB26C6"/>
    <w:rsid w:val="00EB279B"/>
    <w:rsid w:val="00EB2ABB"/>
    <w:rsid w:val="00EB2B18"/>
    <w:rsid w:val="00EB2B65"/>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6BE"/>
    <w:rsid w:val="00ED6D4A"/>
    <w:rsid w:val="00ED721A"/>
    <w:rsid w:val="00ED738C"/>
    <w:rsid w:val="00ED7918"/>
    <w:rsid w:val="00ED7FD3"/>
    <w:rsid w:val="00EE0E5D"/>
    <w:rsid w:val="00EE119D"/>
    <w:rsid w:val="00EE11C2"/>
    <w:rsid w:val="00EE2A61"/>
    <w:rsid w:val="00EE3663"/>
    <w:rsid w:val="00EE41C4"/>
    <w:rsid w:val="00EE4D91"/>
    <w:rsid w:val="00EE5A27"/>
    <w:rsid w:val="00EE6E77"/>
    <w:rsid w:val="00EE76A9"/>
    <w:rsid w:val="00EE799E"/>
    <w:rsid w:val="00EE7CA8"/>
    <w:rsid w:val="00EE7FA7"/>
    <w:rsid w:val="00EF0322"/>
    <w:rsid w:val="00EF1093"/>
    <w:rsid w:val="00EF1FCB"/>
    <w:rsid w:val="00EF21C3"/>
    <w:rsid w:val="00EF2E6B"/>
    <w:rsid w:val="00EF3049"/>
    <w:rsid w:val="00EF51F6"/>
    <w:rsid w:val="00EF54D1"/>
    <w:rsid w:val="00EF67BB"/>
    <w:rsid w:val="00EF72F9"/>
    <w:rsid w:val="00EF7E21"/>
    <w:rsid w:val="00F0021E"/>
    <w:rsid w:val="00F0030E"/>
    <w:rsid w:val="00F00AAD"/>
    <w:rsid w:val="00F00CD1"/>
    <w:rsid w:val="00F015A0"/>
    <w:rsid w:val="00F01E6B"/>
    <w:rsid w:val="00F0241C"/>
    <w:rsid w:val="00F031EE"/>
    <w:rsid w:val="00F05759"/>
    <w:rsid w:val="00F064EC"/>
    <w:rsid w:val="00F07F39"/>
    <w:rsid w:val="00F10CB9"/>
    <w:rsid w:val="00F110CD"/>
    <w:rsid w:val="00F110D5"/>
    <w:rsid w:val="00F12351"/>
    <w:rsid w:val="00F1371A"/>
    <w:rsid w:val="00F15193"/>
    <w:rsid w:val="00F16739"/>
    <w:rsid w:val="00F16DE2"/>
    <w:rsid w:val="00F202D9"/>
    <w:rsid w:val="00F2052B"/>
    <w:rsid w:val="00F21894"/>
    <w:rsid w:val="00F22183"/>
    <w:rsid w:val="00F2260F"/>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45D25"/>
    <w:rsid w:val="00F51237"/>
    <w:rsid w:val="00F52339"/>
    <w:rsid w:val="00F5277A"/>
    <w:rsid w:val="00F532E8"/>
    <w:rsid w:val="00F537FF"/>
    <w:rsid w:val="00F54033"/>
    <w:rsid w:val="00F54E36"/>
    <w:rsid w:val="00F560FE"/>
    <w:rsid w:val="00F60CD6"/>
    <w:rsid w:val="00F6111C"/>
    <w:rsid w:val="00F614C0"/>
    <w:rsid w:val="00F61647"/>
    <w:rsid w:val="00F61E0D"/>
    <w:rsid w:val="00F657CF"/>
    <w:rsid w:val="00F65808"/>
    <w:rsid w:val="00F6587D"/>
    <w:rsid w:val="00F66A00"/>
    <w:rsid w:val="00F66CFB"/>
    <w:rsid w:val="00F70C73"/>
    <w:rsid w:val="00F713A3"/>
    <w:rsid w:val="00F71A8F"/>
    <w:rsid w:val="00F75330"/>
    <w:rsid w:val="00F75B66"/>
    <w:rsid w:val="00F75BF0"/>
    <w:rsid w:val="00F76BD9"/>
    <w:rsid w:val="00F7748E"/>
    <w:rsid w:val="00F802DC"/>
    <w:rsid w:val="00F80318"/>
    <w:rsid w:val="00F80703"/>
    <w:rsid w:val="00F80948"/>
    <w:rsid w:val="00F81387"/>
    <w:rsid w:val="00F82134"/>
    <w:rsid w:val="00F822E3"/>
    <w:rsid w:val="00F82866"/>
    <w:rsid w:val="00F83037"/>
    <w:rsid w:val="00F841FB"/>
    <w:rsid w:val="00F84421"/>
    <w:rsid w:val="00F8449B"/>
    <w:rsid w:val="00F84B44"/>
    <w:rsid w:val="00F85691"/>
    <w:rsid w:val="00F859F4"/>
    <w:rsid w:val="00F87032"/>
    <w:rsid w:val="00F87094"/>
    <w:rsid w:val="00F87AB3"/>
    <w:rsid w:val="00F90DD2"/>
    <w:rsid w:val="00F913DC"/>
    <w:rsid w:val="00F91DDA"/>
    <w:rsid w:val="00F9397A"/>
    <w:rsid w:val="00F93A37"/>
    <w:rsid w:val="00F94182"/>
    <w:rsid w:val="00F9431F"/>
    <w:rsid w:val="00F944D9"/>
    <w:rsid w:val="00F94DB3"/>
    <w:rsid w:val="00F96500"/>
    <w:rsid w:val="00F978C8"/>
    <w:rsid w:val="00FA31E7"/>
    <w:rsid w:val="00FA413A"/>
    <w:rsid w:val="00FA4144"/>
    <w:rsid w:val="00FA45D2"/>
    <w:rsid w:val="00FA4C38"/>
    <w:rsid w:val="00FA4DDF"/>
    <w:rsid w:val="00FA645E"/>
    <w:rsid w:val="00FA6E7F"/>
    <w:rsid w:val="00FA7114"/>
    <w:rsid w:val="00FB052D"/>
    <w:rsid w:val="00FB0B7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2707"/>
    <w:rsid w:val="00FE515A"/>
    <w:rsid w:val="00FE5421"/>
    <w:rsid w:val="00FE5624"/>
    <w:rsid w:val="00FE5D2C"/>
    <w:rsid w:val="00FE5FBF"/>
    <w:rsid w:val="00FE6949"/>
    <w:rsid w:val="00FE6C25"/>
    <w:rsid w:val="00FF033A"/>
    <w:rsid w:val="00FF0964"/>
    <w:rsid w:val="00FF0CA4"/>
    <w:rsid w:val="00FF0F67"/>
    <w:rsid w:val="00FF16F2"/>
    <w:rsid w:val="00FF1F9B"/>
    <w:rsid w:val="00FF24FF"/>
    <w:rsid w:val="00FF2B42"/>
    <w:rsid w:val="00FF2D5B"/>
    <w:rsid w:val="00FF3B7F"/>
    <w:rsid w:val="00FF4F92"/>
    <w:rsid w:val="00FF54EB"/>
    <w:rsid w:val="00FF590E"/>
    <w:rsid w:val="00FF6822"/>
    <w:rsid w:val="00FF73D0"/>
    <w:rsid w:val="00FF7498"/>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E270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483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E27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70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link w:val="B5Char"/>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EE119D"/>
    <w:rPr>
      <w:rFonts w:ascii="Arial" w:eastAsiaTheme="minorHAnsi" w:hAnsi="Arial"/>
      <w:sz w:val="18"/>
      <w:szCs w:val="24"/>
      <w:lang w:eastAsia="zh-CN"/>
    </w:rPr>
  </w:style>
  <w:style w:type="paragraph" w:customStyle="1" w:styleId="RAN1bullet3">
    <w:name w:val="RAN1 bullet3"/>
    <w:basedOn w:val="Normal"/>
    <w:qFormat/>
    <w:rsid w:val="00316A39"/>
    <w:pPr>
      <w:numPr>
        <w:ilvl w:val="2"/>
        <w:numId w:val="36"/>
      </w:numPr>
      <w:tabs>
        <w:tab w:val="left" w:pos="1440"/>
      </w:tabs>
      <w:spacing w:after="0" w:line="240" w:lineRule="auto"/>
    </w:pPr>
    <w:rPr>
      <w:rFonts w:ascii="Times" w:eastAsia="Batang" w:hAnsi="Times" w:cs="Times New Roman"/>
      <w:sz w:val="20"/>
      <w:szCs w:val="20"/>
    </w:rPr>
  </w:style>
  <w:style w:type="character" w:customStyle="1" w:styleId="B1Char1">
    <w:name w:val="B1 Char1"/>
    <w:qFormat/>
    <w:locked/>
    <w:rsid w:val="00DA7A71"/>
    <w:rPr>
      <w:rFonts w:asciiTheme="minorHAnsi" w:eastAsiaTheme="minorHAnsi" w:hAnsiTheme="minorHAnsi" w:cstheme="minorBidi"/>
      <w:sz w:val="22"/>
      <w:szCs w:val="22"/>
    </w:rPr>
  </w:style>
  <w:style w:type="character" w:customStyle="1" w:styleId="B2Char">
    <w:name w:val="B2 Char"/>
    <w:link w:val="B2"/>
    <w:locked/>
    <w:rsid w:val="00DA7A71"/>
    <w:rPr>
      <w:rFonts w:asciiTheme="minorHAnsi" w:eastAsiaTheme="minorHAnsi" w:hAnsiTheme="minorHAnsi" w:cstheme="minorBidi"/>
      <w:sz w:val="22"/>
      <w:szCs w:val="22"/>
    </w:rPr>
  </w:style>
  <w:style w:type="character" w:customStyle="1" w:styleId="B3Char">
    <w:name w:val="B3 Char"/>
    <w:link w:val="B3"/>
    <w:locked/>
    <w:rsid w:val="00DA7A71"/>
    <w:rPr>
      <w:rFonts w:asciiTheme="minorHAnsi" w:eastAsiaTheme="minorHAnsi" w:hAnsiTheme="minorHAnsi" w:cstheme="minorBidi"/>
      <w:sz w:val="22"/>
      <w:szCs w:val="22"/>
    </w:rPr>
  </w:style>
  <w:style w:type="character" w:customStyle="1" w:styleId="B5Char">
    <w:name w:val="B5 Char"/>
    <w:link w:val="B5"/>
    <w:locked/>
    <w:rsid w:val="00DA7A7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442126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08237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80997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743797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605052">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4932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4018824">
      <w:bodyDiv w:val="1"/>
      <w:marLeft w:val="0"/>
      <w:marRight w:val="0"/>
      <w:marTop w:val="0"/>
      <w:marBottom w:val="0"/>
      <w:divBdr>
        <w:top w:val="none" w:sz="0" w:space="0" w:color="auto"/>
        <w:left w:val="none" w:sz="0" w:space="0" w:color="auto"/>
        <w:bottom w:val="none" w:sz="0" w:space="0" w:color="auto"/>
        <w:right w:val="none" w:sz="0" w:space="0" w:color="auto"/>
      </w:divBdr>
    </w:div>
    <w:div w:id="102609883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4111154">
      <w:bodyDiv w:val="1"/>
      <w:marLeft w:val="0"/>
      <w:marRight w:val="0"/>
      <w:marTop w:val="0"/>
      <w:marBottom w:val="0"/>
      <w:divBdr>
        <w:top w:val="none" w:sz="0" w:space="0" w:color="auto"/>
        <w:left w:val="none" w:sz="0" w:space="0" w:color="auto"/>
        <w:bottom w:val="none" w:sz="0" w:space="0" w:color="auto"/>
        <w:right w:val="none" w:sz="0" w:space="0" w:color="auto"/>
      </w:divBdr>
      <w:divsChild>
        <w:div w:id="1557085326">
          <w:marLeft w:val="0"/>
          <w:marRight w:val="0"/>
          <w:marTop w:val="0"/>
          <w:marBottom w:val="0"/>
          <w:divBdr>
            <w:top w:val="none" w:sz="0" w:space="0" w:color="auto"/>
            <w:left w:val="none" w:sz="0" w:space="0" w:color="auto"/>
            <w:bottom w:val="none" w:sz="0" w:space="0" w:color="auto"/>
            <w:right w:val="none" w:sz="0" w:space="0" w:color="auto"/>
          </w:divBdr>
          <w:divsChild>
            <w:div w:id="3669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168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23852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0113224">
      <w:bodyDiv w:val="1"/>
      <w:marLeft w:val="0"/>
      <w:marRight w:val="0"/>
      <w:marTop w:val="0"/>
      <w:marBottom w:val="0"/>
      <w:divBdr>
        <w:top w:val="none" w:sz="0" w:space="0" w:color="auto"/>
        <w:left w:val="none" w:sz="0" w:space="0" w:color="auto"/>
        <w:bottom w:val="none" w:sz="0" w:space="0" w:color="auto"/>
        <w:right w:val="none" w:sz="0" w:space="0" w:color="auto"/>
      </w:divBdr>
      <w:divsChild>
        <w:div w:id="1747190997">
          <w:marLeft w:val="0"/>
          <w:marRight w:val="0"/>
          <w:marTop w:val="0"/>
          <w:marBottom w:val="0"/>
          <w:divBdr>
            <w:top w:val="none" w:sz="0" w:space="0" w:color="auto"/>
            <w:left w:val="none" w:sz="0" w:space="0" w:color="auto"/>
            <w:bottom w:val="none" w:sz="0" w:space="0" w:color="auto"/>
            <w:right w:val="none" w:sz="0" w:space="0" w:color="auto"/>
          </w:divBdr>
          <w:divsChild>
            <w:div w:id="4324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62222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329619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45966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088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5AIRPNAIUNRU-1830940522-6607</_dlc_DocId>
    <_dlc_DocIdUrl xmlns="71c5aaf6-e6ce-465b-b873-5148d2a4c105">
      <Url>https://nokia.sharepoint.com/sites/c5g/5gradio/_layouts/15/DocIdRedir.aspx?ID=5AIRPNAIUNRU-1830940522-6607</Url>
      <Description>5AIRPNAIUNRU-1830940522-6607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EF97C-6A8C-48EC-A881-B39211E6217B}">
  <ds:schemaRefs>
    <ds:schemaRef ds:uri="http://schemas.microsoft.com/sharepoint/v3/contenttype/forms"/>
  </ds:schemaRefs>
</ds:datastoreItem>
</file>

<file path=customXml/itemProps2.xml><?xml version="1.0" encoding="utf-8"?>
<ds:datastoreItem xmlns:ds="http://schemas.openxmlformats.org/officeDocument/2006/customXml" ds:itemID="{72E1E3E0-AA84-42F2-92B6-2448E68AF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AA194-72E7-4A77-9DF3-4517D51D6D49}">
  <ds:schemaRefs>
    <ds:schemaRef ds:uri="Microsoft.SharePoint.Taxonomy.ContentTypeSync"/>
  </ds:schemaRefs>
</ds:datastoreItem>
</file>

<file path=customXml/itemProps4.xml><?xml version="1.0" encoding="utf-8"?>
<ds:datastoreItem xmlns:ds="http://schemas.openxmlformats.org/officeDocument/2006/customXml" ds:itemID="{147CF03A-C6EC-47FF-B8B0-46514BBB141F}">
  <ds:schemaRefs>
    <ds:schemaRef ds:uri="http://schemas.microsoft.com/sharepoint/events"/>
  </ds:schemaRefs>
</ds:datastoreItem>
</file>

<file path=customXml/itemProps5.xml><?xml version="1.0" encoding="utf-8"?>
<ds:datastoreItem xmlns:ds="http://schemas.openxmlformats.org/officeDocument/2006/customXml" ds:itemID="{189993F7-7A84-4B3E-8AE5-3B744AC01A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9F85F09-4B21-47CA-B700-619D12A4A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2020-05-14T07:15:00Z</dcterms:created>
  <dcterms:modified xsi:type="dcterms:W3CDTF">2020-05-16T04:36:00Z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0be46f81-1153-4d5a-8fd6-d91170cef7f5</vt:lpwstr>
  </property>
</Properties>
</file>