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26495" w14:textId="33214164" w:rsidR="00CF2842" w:rsidRPr="00861025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861025">
        <w:rPr>
          <w:rFonts w:cs="Arial"/>
          <w:b/>
          <w:bCs/>
          <w:sz w:val="24"/>
          <w:lang w:val="en-US"/>
        </w:rPr>
        <w:t>3GPP TSG RAN WG1 #</w:t>
      </w:r>
      <w:r w:rsidR="00FF3918">
        <w:rPr>
          <w:rFonts w:cs="Arial"/>
          <w:b/>
          <w:bCs/>
          <w:sz w:val="24"/>
          <w:lang w:val="en-US"/>
        </w:rPr>
        <w:t>101</w:t>
      </w:r>
      <w:r w:rsidR="007D1772">
        <w:rPr>
          <w:rFonts w:cs="Arial"/>
          <w:b/>
          <w:bCs/>
          <w:sz w:val="24"/>
          <w:lang w:val="en-US"/>
        </w:rPr>
        <w:t>-e</w:t>
      </w:r>
      <w:r w:rsidR="00CF2842" w:rsidRPr="00861025">
        <w:rPr>
          <w:b/>
          <w:noProof/>
          <w:sz w:val="24"/>
          <w:lang w:val="en-US"/>
        </w:rPr>
        <w:tab/>
      </w:r>
      <w:r w:rsidR="00A1573E" w:rsidRPr="00A1573E">
        <w:rPr>
          <w:b/>
          <w:i/>
          <w:noProof/>
          <w:sz w:val="24"/>
          <w:lang w:val="en-US"/>
        </w:rPr>
        <w:t>R1-</w:t>
      </w:r>
      <w:r w:rsidR="002642B4">
        <w:rPr>
          <w:b/>
          <w:i/>
          <w:noProof/>
          <w:sz w:val="24"/>
          <w:lang w:val="en-US"/>
        </w:rPr>
        <w:t>200</w:t>
      </w:r>
      <w:r w:rsidR="00A73101" w:rsidRPr="00A73101">
        <w:rPr>
          <w:b/>
          <w:i/>
          <w:noProof/>
          <w:sz w:val="24"/>
          <w:lang w:val="en-US"/>
        </w:rPr>
        <w:t>3923</w:t>
      </w:r>
    </w:p>
    <w:p w14:paraId="5CE9B0DF" w14:textId="300B363E" w:rsidR="001A26AC" w:rsidRPr="00861025" w:rsidRDefault="007D1772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7D1772">
        <w:rPr>
          <w:rFonts w:ascii="Arial" w:hAnsi="Arial" w:cs="Arial"/>
          <w:b/>
          <w:bCs/>
          <w:sz w:val="24"/>
        </w:rPr>
        <w:t xml:space="preserve">e-Meeting, </w:t>
      </w:r>
      <w:r w:rsidR="00FF3918">
        <w:rPr>
          <w:rFonts w:ascii="Arial" w:hAnsi="Arial" w:cs="Arial"/>
          <w:b/>
          <w:bCs/>
          <w:sz w:val="24"/>
        </w:rPr>
        <w:t>May</w:t>
      </w:r>
      <w:r w:rsidRPr="007D1772">
        <w:rPr>
          <w:rFonts w:ascii="Arial" w:hAnsi="Arial" w:cs="Arial"/>
          <w:b/>
          <w:bCs/>
          <w:sz w:val="24"/>
        </w:rPr>
        <w:t xml:space="preserve"> </w:t>
      </w:r>
      <w:r w:rsidR="00E15A0C">
        <w:rPr>
          <w:rFonts w:ascii="Arial" w:hAnsi="Arial" w:cs="Arial"/>
          <w:b/>
          <w:bCs/>
          <w:sz w:val="24"/>
        </w:rPr>
        <w:t>25</w:t>
      </w:r>
      <w:r w:rsidR="00E15A0C" w:rsidRPr="00E15A0C">
        <w:rPr>
          <w:rFonts w:ascii="Arial" w:hAnsi="Arial" w:cs="Arial"/>
          <w:b/>
          <w:bCs/>
          <w:sz w:val="24"/>
          <w:vertAlign w:val="superscript"/>
        </w:rPr>
        <w:t>th</w:t>
      </w:r>
      <w:r w:rsidR="00E15A0C">
        <w:rPr>
          <w:rFonts w:ascii="Arial" w:hAnsi="Arial" w:cs="Arial"/>
          <w:b/>
          <w:bCs/>
          <w:sz w:val="24"/>
        </w:rPr>
        <w:t xml:space="preserve"> </w:t>
      </w:r>
      <w:r w:rsidRPr="007D1772">
        <w:rPr>
          <w:rFonts w:ascii="Arial" w:hAnsi="Arial" w:cs="Arial"/>
          <w:b/>
          <w:bCs/>
          <w:sz w:val="24"/>
        </w:rPr>
        <w:t xml:space="preserve">– </w:t>
      </w:r>
      <w:r w:rsidR="00FF3918">
        <w:rPr>
          <w:rFonts w:ascii="Arial" w:hAnsi="Arial" w:cs="Arial"/>
          <w:b/>
          <w:bCs/>
          <w:sz w:val="24"/>
        </w:rPr>
        <w:t>June</w:t>
      </w:r>
      <w:r w:rsidRPr="007D1772">
        <w:rPr>
          <w:rFonts w:ascii="Arial" w:hAnsi="Arial" w:cs="Arial"/>
          <w:b/>
          <w:bCs/>
          <w:sz w:val="24"/>
        </w:rPr>
        <w:t xml:space="preserve"> </w:t>
      </w:r>
      <w:r w:rsidR="00E15A0C">
        <w:rPr>
          <w:rFonts w:ascii="Arial" w:hAnsi="Arial" w:cs="Arial"/>
          <w:b/>
          <w:bCs/>
          <w:sz w:val="24"/>
        </w:rPr>
        <w:t>5</w:t>
      </w:r>
      <w:r w:rsidR="00E15A0C" w:rsidRPr="00E15A0C">
        <w:rPr>
          <w:rFonts w:ascii="Arial" w:hAnsi="Arial" w:cs="Arial"/>
          <w:b/>
          <w:bCs/>
          <w:sz w:val="24"/>
          <w:vertAlign w:val="superscript"/>
        </w:rPr>
        <w:t>th</w:t>
      </w:r>
      <w:r w:rsidRPr="007D1772">
        <w:rPr>
          <w:rFonts w:ascii="Arial" w:hAnsi="Arial" w:cs="Arial"/>
          <w:b/>
          <w:bCs/>
          <w:sz w:val="24"/>
        </w:rPr>
        <w:t>, 2020</w:t>
      </w:r>
    </w:p>
    <w:p w14:paraId="0C3347E3" w14:textId="77777777" w:rsidR="00D368AB" w:rsidRPr="00861025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14:paraId="26598005" w14:textId="68752631" w:rsidR="00936AB9" w:rsidRPr="00861025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>Agenda item: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332825" w:rsidRPr="00861025">
        <w:rPr>
          <w:rFonts w:ascii="Arial" w:hAnsi="Arial"/>
          <w:b/>
          <w:kern w:val="0"/>
          <w:sz w:val="24"/>
          <w:szCs w:val="22"/>
        </w:rPr>
        <w:t>7.</w:t>
      </w:r>
      <w:r w:rsidR="00443C49">
        <w:rPr>
          <w:rFonts w:ascii="Arial" w:hAnsi="Arial"/>
          <w:b/>
          <w:kern w:val="0"/>
          <w:sz w:val="24"/>
          <w:szCs w:val="22"/>
        </w:rPr>
        <w:t>2</w:t>
      </w:r>
      <w:r w:rsidR="007D1772">
        <w:rPr>
          <w:rFonts w:ascii="Arial" w:hAnsi="Arial"/>
          <w:b/>
          <w:kern w:val="0"/>
          <w:sz w:val="24"/>
          <w:szCs w:val="22"/>
        </w:rPr>
        <w:t>.12</w:t>
      </w:r>
    </w:p>
    <w:p w14:paraId="52910E44" w14:textId="4C958DD8" w:rsidR="00936AB9" w:rsidRPr="00861025" w:rsidRDefault="00936AB9" w:rsidP="6E2FBD72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4"/>
          <w:lang w:eastAsia="en-US"/>
        </w:rPr>
      </w:pPr>
      <w:r w:rsidRPr="6E2FBD72">
        <w:rPr>
          <w:rFonts w:ascii="Arial" w:hAnsi="Arial"/>
          <w:b/>
          <w:bCs/>
          <w:kern w:val="0"/>
          <w:sz w:val="24"/>
          <w:lang w:eastAsia="en-US"/>
        </w:rPr>
        <w:t>Source:</w:t>
      </w:r>
      <w:r w:rsidR="001D5147" w:rsidRPr="00861025">
        <w:rPr>
          <w:rFonts w:ascii="Arial" w:hAnsi="Arial"/>
          <w:b/>
          <w:kern w:val="0"/>
          <w:sz w:val="24"/>
          <w:szCs w:val="22"/>
        </w:rPr>
        <w:tab/>
      </w:r>
      <w:r w:rsidRPr="6E2FBD72">
        <w:rPr>
          <w:rFonts w:ascii="Arial" w:hAnsi="Arial"/>
          <w:b/>
          <w:bCs/>
          <w:kern w:val="0"/>
          <w:sz w:val="24"/>
          <w:lang w:eastAsia="en-US"/>
        </w:rPr>
        <w:t>NEC</w:t>
      </w:r>
    </w:p>
    <w:p w14:paraId="21DD275D" w14:textId="1D10A21C" w:rsidR="00936AB9" w:rsidRPr="00861025" w:rsidRDefault="00936AB9" w:rsidP="6E2FBD72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4"/>
        </w:rPr>
      </w:pPr>
      <w:r w:rsidRPr="6E2FBD72">
        <w:rPr>
          <w:rFonts w:ascii="Arial" w:hAnsi="Arial"/>
          <w:b/>
          <w:bCs/>
          <w:kern w:val="0"/>
          <w:sz w:val="24"/>
          <w:lang w:eastAsia="en-US"/>
        </w:rPr>
        <w:t>Title:</w:t>
      </w:r>
      <w:r w:rsidR="001D5147"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5D06D1C3" w:rsidRPr="6E2FBD72">
        <w:rPr>
          <w:rFonts w:ascii="Arial" w:hAnsi="Arial"/>
          <w:b/>
          <w:bCs/>
          <w:kern w:val="0"/>
          <w:sz w:val="24"/>
          <w:lang w:eastAsia="en-US"/>
        </w:rPr>
        <w:t>O</w:t>
      </w:r>
      <w:r w:rsidR="00FE539D" w:rsidRPr="6E2FBD72">
        <w:rPr>
          <w:rFonts w:ascii="Arial" w:hAnsi="Arial"/>
          <w:b/>
          <w:bCs/>
          <w:kern w:val="0"/>
          <w:sz w:val="24"/>
          <w:lang w:eastAsia="en-US"/>
        </w:rPr>
        <w:t xml:space="preserve">n </w:t>
      </w:r>
      <w:r w:rsidR="73AFE352" w:rsidRPr="6E2FBD72">
        <w:rPr>
          <w:rFonts w:ascii="Arial" w:hAnsi="Arial"/>
          <w:b/>
          <w:bCs/>
          <w:kern w:val="0"/>
          <w:sz w:val="24"/>
          <w:lang w:eastAsia="en-US"/>
        </w:rPr>
        <w:t>ambigu</w:t>
      </w:r>
      <w:r w:rsidR="00793C15">
        <w:rPr>
          <w:rFonts w:ascii="Arial" w:hAnsi="Arial"/>
          <w:b/>
          <w:bCs/>
          <w:kern w:val="0"/>
          <w:sz w:val="24"/>
          <w:lang w:eastAsia="en-US"/>
        </w:rPr>
        <w:t>ous</w:t>
      </w:r>
      <w:r w:rsidR="00086EA3">
        <w:rPr>
          <w:rFonts w:ascii="Arial" w:hAnsi="Arial"/>
          <w:b/>
          <w:bCs/>
          <w:kern w:val="0"/>
          <w:sz w:val="24"/>
          <w:lang w:eastAsia="en-US"/>
        </w:rPr>
        <w:t xml:space="preserve"> T</w:t>
      </w:r>
      <w:r w:rsidR="00FF3918" w:rsidRPr="6E2FBD72">
        <w:rPr>
          <w:rFonts w:ascii="Arial" w:hAnsi="Arial"/>
          <w:b/>
          <w:bCs/>
          <w:kern w:val="0"/>
          <w:sz w:val="24"/>
          <w:lang w:eastAsia="en-US"/>
        </w:rPr>
        <w:t>BS</w:t>
      </w:r>
      <w:r w:rsidR="00FE539D" w:rsidRPr="6E2FBD72">
        <w:rPr>
          <w:rFonts w:ascii="Arial" w:hAnsi="Arial"/>
          <w:b/>
          <w:bCs/>
          <w:kern w:val="0"/>
          <w:sz w:val="24"/>
          <w:lang w:eastAsia="en-US"/>
        </w:rPr>
        <w:t xml:space="preserve"> </w:t>
      </w:r>
      <w:r w:rsidR="00793C15">
        <w:rPr>
          <w:rFonts w:ascii="Arial" w:hAnsi="Arial"/>
          <w:b/>
          <w:bCs/>
          <w:kern w:val="0"/>
          <w:sz w:val="24"/>
          <w:lang w:eastAsia="en-US"/>
        </w:rPr>
        <w:t xml:space="preserve">due to ambiguity of </w:t>
      </w:r>
      <w:r w:rsidR="00086EA3">
        <w:rPr>
          <w:rFonts w:ascii="Arial" w:hAnsi="Arial"/>
          <w:b/>
          <w:bCs/>
          <w:kern w:val="0"/>
          <w:sz w:val="24"/>
          <w:lang w:eastAsia="en-US"/>
        </w:rPr>
        <w:t>Ninfo</w:t>
      </w:r>
    </w:p>
    <w:p w14:paraId="3C3BDA66" w14:textId="50D78E0D" w:rsidR="005E47C4" w:rsidRPr="00861025" w:rsidRDefault="00936AB9" w:rsidP="002D7917">
      <w:pPr>
        <w:widowControl/>
        <w:tabs>
          <w:tab w:val="left" w:pos="1985"/>
        </w:tabs>
        <w:snapToGrid/>
        <w:spacing w:after="120" w:line="264" w:lineRule="auto"/>
      </w:pPr>
      <w:r w:rsidRPr="6E2FBD72">
        <w:rPr>
          <w:rFonts w:ascii="Arial" w:hAnsi="Arial"/>
          <w:b/>
          <w:bCs/>
          <w:kern w:val="0"/>
          <w:sz w:val="24"/>
          <w:lang w:eastAsia="en-US"/>
        </w:rPr>
        <w:t>Document for:</w:t>
      </w:r>
      <w:r w:rsidRPr="00861025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Pr="6E2FBD72">
        <w:rPr>
          <w:rFonts w:ascii="Arial" w:hAnsi="Arial"/>
          <w:b/>
          <w:bCs/>
          <w:kern w:val="0"/>
          <w:sz w:val="24"/>
          <w:lang w:eastAsia="en-US"/>
        </w:rPr>
        <w:t>Discussion</w:t>
      </w:r>
      <w:r w:rsidR="005E47C4" w:rsidRPr="6E2FBD72">
        <w:rPr>
          <w:rFonts w:ascii="Arial" w:hAnsi="Arial"/>
          <w:b/>
          <w:bCs/>
          <w:kern w:val="0"/>
          <w:sz w:val="24"/>
          <w:lang w:eastAsia="en-US"/>
        </w:rPr>
        <w:t xml:space="preserve"> and Decision</w:t>
      </w:r>
    </w:p>
    <w:p w14:paraId="5F365D0F" w14:textId="77777777" w:rsidR="005505CF" w:rsidRPr="00861025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Introduction</w:t>
      </w:r>
    </w:p>
    <w:p w14:paraId="3E2A2A6A" w14:textId="1252FE61" w:rsidR="00570C6D" w:rsidRDefault="00F9714E" w:rsidP="6E2FBD72">
      <w:pPr>
        <w:widowControl/>
        <w:adjustRightInd/>
        <w:snapToGrid/>
        <w:spacing w:after="120"/>
        <w:rPr>
          <w:rFonts w:eastAsia="Batang"/>
          <w:kern w:val="0"/>
        </w:rPr>
      </w:pPr>
      <w:r w:rsidRPr="6E2FBD72">
        <w:rPr>
          <w:rFonts w:eastAsia="Batang"/>
          <w:kern w:val="0"/>
        </w:rPr>
        <w:t xml:space="preserve">It has been identified </w:t>
      </w:r>
      <w:r w:rsidR="00FE539D" w:rsidRPr="6E2FBD72">
        <w:rPr>
          <w:rFonts w:eastAsia="Batang"/>
          <w:kern w:val="0"/>
        </w:rPr>
        <w:t xml:space="preserve">in RAN1#99 </w:t>
      </w:r>
      <w:r w:rsidRPr="6E2FBD72">
        <w:rPr>
          <w:rFonts w:eastAsia="Batang"/>
          <w:kern w:val="0"/>
        </w:rPr>
        <w:t xml:space="preserve">that </w:t>
      </w:r>
      <w:r w:rsidR="00E15A0C" w:rsidRPr="6E2FBD72">
        <w:rPr>
          <w:rFonts w:eastAsia="Batang"/>
          <w:kern w:val="0"/>
        </w:rPr>
        <w:t xml:space="preserve">there would be different </w:t>
      </w:r>
      <w:r w:rsidR="0018527B" w:rsidRPr="6E2FBD72">
        <w:rPr>
          <w:rFonts w:eastAsia="Batang"/>
          <w:kern w:val="0"/>
        </w:rPr>
        <w:t>UE implementation o</w:t>
      </w:r>
      <w:r w:rsidR="42E0835C" w:rsidRPr="6E2FBD72">
        <w:rPr>
          <w:rFonts w:eastAsia="Batang"/>
          <w:kern w:val="0"/>
        </w:rPr>
        <w:t>f</w:t>
      </w:r>
      <w:r w:rsidR="00086EA3">
        <w:rPr>
          <w:rFonts w:eastAsia="Batang"/>
          <w:kern w:val="0"/>
        </w:rPr>
        <w:t xml:space="preserve"> TBS derivation </w:t>
      </w:r>
      <w:r w:rsidR="000736D0" w:rsidRPr="6E2FBD72">
        <w:rPr>
          <w:rFonts w:eastAsia="Batang"/>
          <w:kern w:val="0"/>
        </w:rPr>
        <w:t>in the market</w:t>
      </w:r>
      <w:r w:rsidR="000736D0">
        <w:rPr>
          <w:rFonts w:eastAsia="Batang"/>
          <w:kern w:val="0"/>
        </w:rPr>
        <w:t xml:space="preserve"> </w:t>
      </w:r>
      <w:r w:rsidR="00086EA3">
        <w:rPr>
          <w:rFonts w:eastAsia="Batang"/>
          <w:kern w:val="0"/>
        </w:rPr>
        <w:t xml:space="preserve">due to </w:t>
      </w:r>
      <w:r w:rsidR="00A27778">
        <w:rPr>
          <w:rFonts w:eastAsia="Batang"/>
          <w:kern w:val="0"/>
        </w:rPr>
        <w:t>ambiguity</w:t>
      </w:r>
      <w:r w:rsidR="00086EA3">
        <w:rPr>
          <w:rFonts w:eastAsia="Batang"/>
          <w:kern w:val="0"/>
        </w:rPr>
        <w:t xml:space="preserve"> of </w:t>
      </w:r>
      <w:r w:rsidR="00443C49" w:rsidRPr="6E2FBD72">
        <w:rPr>
          <w:rFonts w:eastAsia="Malgun Gothic"/>
          <w:i/>
          <w:iCs/>
          <w:kern w:val="0"/>
          <w:lang w:val="en-GB" w:eastAsia="ko-KR"/>
        </w:rPr>
        <w:t>N</w:t>
      </w:r>
      <w:r w:rsidR="00443C49" w:rsidRPr="6E2FBD72">
        <w:rPr>
          <w:rFonts w:eastAsia="Malgun Gothic"/>
          <w:kern w:val="0"/>
          <w:vertAlign w:val="subscript"/>
          <w:lang w:val="en-GB" w:eastAsia="ko-KR"/>
        </w:rPr>
        <w:t>info</w:t>
      </w:r>
      <w:r w:rsidR="007D1772" w:rsidRPr="6E2FBD72">
        <w:rPr>
          <w:rFonts w:eastAsia="Batang"/>
          <w:kern w:val="0"/>
        </w:rPr>
        <w:t xml:space="preserve">, which </w:t>
      </w:r>
      <w:r w:rsidR="00EA52A5" w:rsidRPr="6E2FBD72">
        <w:rPr>
          <w:rFonts w:eastAsia="Batang"/>
          <w:kern w:val="0"/>
        </w:rPr>
        <w:t xml:space="preserve">may </w:t>
      </w:r>
      <w:r w:rsidR="007D1772" w:rsidRPr="6E2FBD72">
        <w:rPr>
          <w:rFonts w:eastAsia="Batang"/>
          <w:kern w:val="0"/>
        </w:rPr>
        <w:t>lead</w:t>
      </w:r>
      <w:r w:rsidR="00443C49" w:rsidRPr="6E2FBD72">
        <w:rPr>
          <w:rFonts w:eastAsia="Batang"/>
          <w:kern w:val="0"/>
        </w:rPr>
        <w:t xml:space="preserve"> to different TBS</w:t>
      </w:r>
      <w:r w:rsidR="0018527B" w:rsidRPr="6E2FBD72">
        <w:rPr>
          <w:rFonts w:eastAsia="Batang"/>
          <w:kern w:val="0"/>
        </w:rPr>
        <w:t xml:space="preserve"> </w:t>
      </w:r>
      <w:r w:rsidR="33657E5A" w:rsidRPr="6E2FBD72">
        <w:rPr>
          <w:rFonts w:eastAsia="Batang"/>
          <w:kern w:val="0"/>
        </w:rPr>
        <w:t xml:space="preserve">understanding </w:t>
      </w:r>
      <w:r w:rsidR="0018527B" w:rsidRPr="6E2FBD72">
        <w:rPr>
          <w:rFonts w:eastAsia="Batang"/>
          <w:kern w:val="0"/>
        </w:rPr>
        <w:t>between gNB and UE</w:t>
      </w:r>
      <w:r w:rsidR="007D1772" w:rsidRPr="6E2FBD72">
        <w:rPr>
          <w:rFonts w:eastAsia="Batang"/>
          <w:kern w:val="0"/>
        </w:rPr>
        <w:t>.</w:t>
      </w:r>
      <w:r w:rsidR="00443C49" w:rsidRPr="6E2FBD72">
        <w:rPr>
          <w:rFonts w:eastAsia="Batang"/>
          <w:kern w:val="0"/>
        </w:rPr>
        <w:t xml:space="preserve"> </w:t>
      </w:r>
      <w:r w:rsidR="21BBAA92" w:rsidRPr="6E2FBD72">
        <w:rPr>
          <w:rFonts w:eastAsia="Batang"/>
          <w:kern w:val="0"/>
        </w:rPr>
        <w:t xml:space="preserve">RAN1 </w:t>
      </w:r>
      <w:r w:rsidR="00D64EBA" w:rsidRPr="6E2FBD72">
        <w:rPr>
          <w:rFonts w:eastAsia="Batang"/>
          <w:kern w:val="0"/>
        </w:rPr>
        <w:t xml:space="preserve">concluded </w:t>
      </w:r>
      <w:r w:rsidR="000736D0">
        <w:rPr>
          <w:rFonts w:eastAsia="Batang"/>
          <w:kern w:val="0"/>
        </w:rPr>
        <w:t>this issue</w:t>
      </w:r>
      <w:r w:rsidR="4D5D46B2" w:rsidRPr="6E2FBD72">
        <w:rPr>
          <w:rFonts w:eastAsia="Batang"/>
          <w:kern w:val="0"/>
        </w:rPr>
        <w:t xml:space="preserve"> is postponed to </w:t>
      </w:r>
      <w:r w:rsidR="6C4127EA" w:rsidRPr="6E2FBD72">
        <w:rPr>
          <w:rFonts w:eastAsia="Batang"/>
          <w:kern w:val="0"/>
        </w:rPr>
        <w:t>Rel-16</w:t>
      </w:r>
      <w:r w:rsidR="5CB6170D" w:rsidRPr="6E2FBD72">
        <w:rPr>
          <w:rFonts w:eastAsia="Batang"/>
          <w:kern w:val="0"/>
        </w:rPr>
        <w:t>.</w:t>
      </w:r>
    </w:p>
    <w:p w14:paraId="014A967C" w14:textId="67FC738F" w:rsidR="00570C6D" w:rsidRDefault="00570C6D" w:rsidP="6E2FBD72">
      <w:pPr>
        <w:widowControl/>
        <w:adjustRightInd/>
        <w:snapToGrid/>
        <w:spacing w:after="120"/>
        <w:rPr>
          <w:rFonts w:eastAsia="Batang"/>
          <w:kern w:val="0"/>
        </w:rPr>
      </w:pPr>
      <w:r>
        <w:rPr>
          <w:rFonts w:eastAsia="Batang"/>
          <w:kern w:val="0"/>
        </w:rPr>
        <w:t xml:space="preserve">In this contribution, we provide </w:t>
      </w:r>
      <w:r w:rsidR="00A27778">
        <w:rPr>
          <w:rFonts w:eastAsia="Batang"/>
          <w:kern w:val="0"/>
        </w:rPr>
        <w:t>our view on this issue.</w:t>
      </w:r>
    </w:p>
    <w:p w14:paraId="78005BC1" w14:textId="77777777" w:rsidR="00401E5A" w:rsidRPr="00861025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861025">
        <w:rPr>
          <w:sz w:val="28"/>
          <w:szCs w:val="28"/>
          <w:lang w:val="en-US" w:eastAsia="ja-JP"/>
        </w:rPr>
        <w:t>Discussion</w:t>
      </w:r>
    </w:p>
    <w:p w14:paraId="2BCFE38C" w14:textId="245AE45C" w:rsidR="00A27778" w:rsidRDefault="000736D0" w:rsidP="00F9714E">
      <w:pPr>
        <w:widowControl/>
        <w:adjustRightInd/>
        <w:snapToGrid/>
        <w:spacing w:after="180"/>
        <w:rPr>
          <w:rFonts w:eastAsia="Malgun Gothic"/>
          <w:kern w:val="0"/>
          <w:szCs w:val="20"/>
          <w:lang w:val="en-GB" w:eastAsia="ko-KR"/>
        </w:rPr>
      </w:pPr>
      <w:r>
        <w:rPr>
          <w:rFonts w:eastAsia="Malgun Gothic"/>
          <w:kern w:val="0"/>
          <w:szCs w:val="20"/>
          <w:lang w:val="en-GB" w:eastAsia="ko-KR"/>
        </w:rPr>
        <w:t>T</w:t>
      </w:r>
      <w:r w:rsidR="004F2D9C">
        <w:rPr>
          <w:rFonts w:eastAsia="Malgun Gothic"/>
          <w:kern w:val="0"/>
          <w:szCs w:val="20"/>
          <w:lang w:val="en-GB" w:eastAsia="ko-KR"/>
        </w:rPr>
        <w:t xml:space="preserve">here </w:t>
      </w:r>
      <w:r w:rsidR="005F5DD9">
        <w:rPr>
          <w:rFonts w:eastAsia="Malgun Gothic"/>
          <w:kern w:val="0"/>
          <w:szCs w:val="20"/>
          <w:lang w:val="en-GB" w:eastAsia="ko-KR"/>
        </w:rPr>
        <w:t>is an</w:t>
      </w:r>
      <w:r w:rsidR="0018527B">
        <w:rPr>
          <w:rFonts w:eastAsia="Malgun Gothic"/>
          <w:kern w:val="0"/>
          <w:szCs w:val="20"/>
          <w:lang w:val="en-GB" w:eastAsia="ko-KR"/>
        </w:rPr>
        <w:t xml:space="preserve"> ambiguity o</w:t>
      </w:r>
      <w:r>
        <w:rPr>
          <w:rFonts w:eastAsia="Malgun Gothic"/>
          <w:kern w:val="0"/>
          <w:szCs w:val="20"/>
          <w:lang w:val="en-GB" w:eastAsia="ko-KR"/>
        </w:rPr>
        <w:t>f</w:t>
      </w:r>
      <w:r w:rsidR="00E15A0C">
        <w:rPr>
          <w:rFonts w:eastAsia="Malgun Gothic"/>
          <w:kern w:val="0"/>
          <w:szCs w:val="20"/>
          <w:lang w:val="en-GB" w:eastAsia="ko-KR"/>
        </w:rPr>
        <w:t xml:space="preserve"> </w:t>
      </w:r>
      <w:r w:rsidR="00E15A0C" w:rsidRPr="004F2D9C">
        <w:rPr>
          <w:rFonts w:eastAsia="Malgun Gothic"/>
          <w:i/>
          <w:kern w:val="0"/>
          <w:szCs w:val="20"/>
          <w:lang w:val="en-GB" w:eastAsia="ko-KR"/>
        </w:rPr>
        <w:t>N</w:t>
      </w:r>
      <w:r w:rsidR="00E15A0C" w:rsidRPr="004F2D9C">
        <w:rPr>
          <w:rFonts w:eastAsia="Malgun Gothic"/>
          <w:kern w:val="0"/>
          <w:szCs w:val="20"/>
          <w:vertAlign w:val="subscript"/>
          <w:lang w:val="en-GB" w:eastAsia="ko-KR"/>
        </w:rPr>
        <w:t>info</w:t>
      </w:r>
      <w:r w:rsidR="005F5DD9">
        <w:rPr>
          <w:rFonts w:eastAsia="Malgun Gothic"/>
          <w:kern w:val="0"/>
          <w:szCs w:val="20"/>
          <w:lang w:val="en-GB" w:eastAsia="ko-KR"/>
        </w:rPr>
        <w:t xml:space="preserve">, whether it </w:t>
      </w:r>
      <w:r w:rsidR="00A27778">
        <w:rPr>
          <w:rFonts w:eastAsia="Malgun Gothic"/>
          <w:kern w:val="0"/>
          <w:szCs w:val="20"/>
          <w:lang w:val="en-GB" w:eastAsia="ko-KR"/>
        </w:rPr>
        <w:t>should be interpreted as</w:t>
      </w:r>
      <w:r w:rsidR="005F5DD9">
        <w:rPr>
          <w:rFonts w:eastAsia="Malgun Gothic"/>
          <w:kern w:val="0"/>
          <w:szCs w:val="20"/>
          <w:lang w:val="en-GB" w:eastAsia="ko-KR"/>
        </w:rPr>
        <w:t xml:space="preserve"> an integer or floating point</w:t>
      </w:r>
      <w:r>
        <w:rPr>
          <w:rFonts w:eastAsia="Malgun Gothic"/>
          <w:kern w:val="0"/>
          <w:szCs w:val="20"/>
          <w:lang w:val="en-GB" w:eastAsia="ko-KR"/>
        </w:rPr>
        <w:t xml:space="preserve"> in derivation of TBS</w:t>
      </w:r>
      <w:r w:rsidR="005F5DD9">
        <w:rPr>
          <w:rFonts w:eastAsia="Malgun Gothic"/>
          <w:kern w:val="0"/>
          <w:szCs w:val="20"/>
          <w:lang w:val="en-GB" w:eastAsia="ko-KR"/>
        </w:rPr>
        <w:t xml:space="preserve">. This may </w:t>
      </w:r>
      <w:r>
        <w:rPr>
          <w:rFonts w:eastAsia="Malgun Gothic"/>
          <w:kern w:val="0"/>
          <w:szCs w:val="20"/>
          <w:lang w:val="en-GB" w:eastAsia="ko-KR"/>
        </w:rPr>
        <w:t>result</w:t>
      </w:r>
      <w:r w:rsidR="005F5DD9">
        <w:rPr>
          <w:rFonts w:eastAsia="Malgun Gothic"/>
          <w:kern w:val="0"/>
          <w:szCs w:val="20"/>
          <w:lang w:val="en-GB" w:eastAsia="ko-KR"/>
        </w:rPr>
        <w:t xml:space="preserve"> </w:t>
      </w:r>
      <w:r>
        <w:rPr>
          <w:rFonts w:eastAsia="Malgun Gothic"/>
          <w:kern w:val="0"/>
          <w:szCs w:val="20"/>
          <w:lang w:val="en-GB" w:eastAsia="ko-KR"/>
        </w:rPr>
        <w:t>in</w:t>
      </w:r>
      <w:r w:rsidR="005F5DD9">
        <w:rPr>
          <w:rFonts w:eastAsia="Malgun Gothic"/>
          <w:kern w:val="0"/>
          <w:szCs w:val="20"/>
          <w:lang w:val="en-GB" w:eastAsia="ko-KR"/>
        </w:rPr>
        <w:t xml:space="preserve"> different TBS understanding between gNB and UE for some parameter combinations</w:t>
      </w:r>
      <w:r>
        <w:rPr>
          <w:rFonts w:eastAsia="Malgun Gothic"/>
          <w:kern w:val="0"/>
          <w:szCs w:val="20"/>
          <w:lang w:val="en-GB" w:eastAsia="ko-KR"/>
        </w:rPr>
        <w:t xml:space="preserve"> </w:t>
      </w:r>
      <w:r w:rsidR="00105908">
        <w:rPr>
          <w:rFonts w:eastAsia="Malgun Gothic"/>
          <w:kern w:val="0"/>
          <w:szCs w:val="20"/>
          <w:lang w:val="en-GB" w:eastAsia="ko-KR"/>
        </w:rPr>
        <w:t>where</w:t>
      </w:r>
      <w:r>
        <w:rPr>
          <w:rFonts w:eastAsia="Malgun Gothic"/>
          <w:kern w:val="0"/>
          <w:szCs w:val="20"/>
          <w:lang w:val="en-GB" w:eastAsia="ko-KR"/>
        </w:rPr>
        <w:t xml:space="preserve"> </w:t>
      </w:r>
      <w:r w:rsidR="003458F4">
        <w:rPr>
          <w:rFonts w:eastAsia="Malgun Gothic"/>
          <w:kern w:val="0"/>
          <w:szCs w:val="20"/>
          <w:lang w:val="en-GB" w:eastAsia="ko-KR"/>
        </w:rPr>
        <w:t xml:space="preserve">floating point value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RE</m:t>
            </m:r>
          </m:sub>
        </m:sSub>
        <m:r>
          <w:rPr>
            <w:rFonts w:ascii="Cambria Math" w:hAnsi="Cambria Math"/>
            <w:lang w:val="en-GB"/>
          </w:rPr>
          <m:t>∙R∙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</m:t>
            </m:r>
          </m:sub>
        </m:sSub>
        <m:r>
          <w:rPr>
            <w:rFonts w:ascii="Cambria Math" w:hAnsi="Cambria Math"/>
            <w:lang w:val="en-GB"/>
          </w:rPr>
          <m:t>∙υ</m:t>
        </m:r>
      </m:oMath>
      <w:r w:rsidR="00105908">
        <w:rPr>
          <w:rFonts w:eastAsia="Malgun Gothic"/>
          <w:lang w:val="en-GB"/>
        </w:rPr>
        <w:t xml:space="preserve"> </w:t>
      </w:r>
      <w:r w:rsidR="00105908">
        <w:rPr>
          <w:rFonts w:eastAsia="Malgun Gothic"/>
          <w:lang w:val="en-GB"/>
        </w:rPr>
        <w:t>results larger than 3824 and less than 3</w:t>
      </w:r>
      <w:r>
        <w:rPr>
          <w:rFonts w:eastAsia="Malgun Gothic"/>
          <w:lang w:val="en-GB"/>
        </w:rPr>
        <w:t>825</w:t>
      </w:r>
      <w:r w:rsidR="00A27778">
        <w:rPr>
          <w:rFonts w:eastAsia="Malgun Gothic"/>
          <w:kern w:val="0"/>
          <w:szCs w:val="20"/>
          <w:lang w:val="en-GB" w:eastAsia="ko-KR"/>
        </w:rPr>
        <w:t>.</w:t>
      </w:r>
    </w:p>
    <w:p w14:paraId="3216BF78" w14:textId="39A69012" w:rsidR="00570C6D" w:rsidRDefault="00105908" w:rsidP="00F9714E">
      <w:pPr>
        <w:widowControl/>
        <w:adjustRightInd/>
        <w:snapToGrid/>
        <w:spacing w:after="180"/>
        <w:rPr>
          <w:rFonts w:eastAsia="Malgun Gothic"/>
          <w:kern w:val="0"/>
          <w:szCs w:val="20"/>
          <w:lang w:val="en-GB" w:eastAsia="ko-KR"/>
        </w:rPr>
      </w:pPr>
      <w:r>
        <w:rPr>
          <w:rFonts w:eastAsia="Malgun Gothic"/>
          <w:kern w:val="0"/>
          <w:szCs w:val="20"/>
          <w:lang w:val="en-GB" w:eastAsia="ko-KR"/>
        </w:rPr>
        <w:t>In Rel-15,</w:t>
      </w:r>
      <w:r w:rsidR="00A27778">
        <w:rPr>
          <w:rFonts w:eastAsia="Malgun Gothic"/>
          <w:kern w:val="0"/>
          <w:szCs w:val="20"/>
          <w:lang w:val="en-GB" w:eastAsia="ko-KR"/>
        </w:rPr>
        <w:t xml:space="preserve"> </w:t>
      </w:r>
      <w:r w:rsidR="00984A4B">
        <w:rPr>
          <w:rFonts w:eastAsia="Malgun Gothic"/>
          <w:kern w:val="0"/>
          <w:szCs w:val="20"/>
          <w:lang w:val="en-GB" w:eastAsia="ko-KR"/>
        </w:rPr>
        <w:t xml:space="preserve">to address this, </w:t>
      </w:r>
      <w:r w:rsidR="0018527B">
        <w:rPr>
          <w:rFonts w:eastAsia="Malgun Gothic"/>
          <w:kern w:val="0"/>
          <w:szCs w:val="20"/>
          <w:lang w:val="en-GB" w:eastAsia="ko-KR"/>
        </w:rPr>
        <w:t xml:space="preserve">gNB </w:t>
      </w:r>
      <w:r w:rsidR="00FE539D">
        <w:rPr>
          <w:rFonts w:eastAsia="Malgun Gothic"/>
          <w:kern w:val="0"/>
          <w:szCs w:val="20"/>
          <w:lang w:val="en-GB" w:eastAsia="ko-KR"/>
        </w:rPr>
        <w:t>may</w:t>
      </w:r>
      <w:r w:rsidR="00984A4B">
        <w:rPr>
          <w:rFonts w:eastAsia="Malgun Gothic"/>
          <w:kern w:val="0"/>
          <w:szCs w:val="20"/>
          <w:lang w:val="en-GB" w:eastAsia="ko-KR"/>
        </w:rPr>
        <w:t>, for example,</w:t>
      </w:r>
      <w:r w:rsidR="0018527B">
        <w:rPr>
          <w:rFonts w:eastAsia="Malgun Gothic"/>
          <w:kern w:val="0"/>
          <w:szCs w:val="20"/>
          <w:lang w:val="en-GB" w:eastAsia="ko-KR"/>
        </w:rPr>
        <w:t xml:space="preserve"> avoid 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ambiguous </w:t>
      </w:r>
      <w:r w:rsidR="0018527B">
        <w:rPr>
          <w:rFonts w:eastAsia="Malgun Gothic"/>
          <w:kern w:val="0"/>
          <w:szCs w:val="20"/>
          <w:lang w:val="en-GB" w:eastAsia="ko-KR"/>
        </w:rPr>
        <w:t xml:space="preserve">TBS 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which </w:t>
      </w:r>
      <w:r>
        <w:rPr>
          <w:rFonts w:eastAsia="Malgun Gothic"/>
          <w:kern w:val="0"/>
          <w:szCs w:val="20"/>
          <w:lang w:val="en-GB" w:eastAsia="ko-KR"/>
        </w:rPr>
        <w:t xml:space="preserve">may be </w:t>
      </w:r>
      <w:r w:rsidR="0018527B">
        <w:rPr>
          <w:rFonts w:eastAsia="Malgun Gothic"/>
          <w:kern w:val="0"/>
          <w:szCs w:val="20"/>
          <w:lang w:val="en-GB" w:eastAsia="ko-KR"/>
        </w:rPr>
        <w:t xml:space="preserve">different </w:t>
      </w:r>
      <w:r w:rsidR="00086EA3">
        <w:rPr>
          <w:rFonts w:eastAsia="Malgun Gothic"/>
          <w:kern w:val="0"/>
          <w:szCs w:val="20"/>
          <w:lang w:val="en-GB" w:eastAsia="ko-KR"/>
        </w:rPr>
        <w:t>due to</w:t>
      </w:r>
      <w:r w:rsidR="003458F4">
        <w:rPr>
          <w:rFonts w:eastAsia="Malgun Gothic"/>
          <w:kern w:val="0"/>
          <w:szCs w:val="20"/>
          <w:lang w:val="en-GB" w:eastAsia="ko-KR"/>
        </w:rPr>
        <w:t xml:space="preserve"> different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 </w:t>
      </w:r>
      <w:r>
        <w:rPr>
          <w:rFonts w:eastAsia="Malgun Gothic"/>
          <w:kern w:val="0"/>
          <w:szCs w:val="20"/>
          <w:lang w:val="en-GB" w:eastAsia="ko-KR"/>
        </w:rPr>
        <w:t>implementation of</w:t>
      </w:r>
      <w:r w:rsidR="0018527B">
        <w:rPr>
          <w:rFonts w:eastAsia="Malgun Gothic"/>
          <w:kern w:val="0"/>
          <w:szCs w:val="20"/>
          <w:lang w:val="en-GB" w:eastAsia="ko-KR"/>
        </w:rPr>
        <w:t xml:space="preserve"> </w:t>
      </w:r>
      <w:r w:rsidR="0018527B" w:rsidRPr="004F2D9C">
        <w:rPr>
          <w:rFonts w:eastAsia="Malgun Gothic"/>
          <w:i/>
          <w:kern w:val="0"/>
          <w:szCs w:val="20"/>
          <w:lang w:val="en-GB" w:eastAsia="ko-KR"/>
        </w:rPr>
        <w:t>N</w:t>
      </w:r>
      <w:r w:rsidR="0018527B" w:rsidRPr="004F2D9C">
        <w:rPr>
          <w:rFonts w:eastAsia="Malgun Gothic"/>
          <w:kern w:val="0"/>
          <w:szCs w:val="20"/>
          <w:vertAlign w:val="subscript"/>
          <w:lang w:val="en-GB" w:eastAsia="ko-KR"/>
        </w:rPr>
        <w:t>info</w:t>
      </w:r>
      <w:r w:rsidR="00236464">
        <w:rPr>
          <w:rFonts w:eastAsia="Malgun Gothic"/>
          <w:kern w:val="0"/>
          <w:szCs w:val="20"/>
          <w:lang w:val="en-GB" w:eastAsia="ko-KR"/>
        </w:rPr>
        <w:t>.</w:t>
      </w:r>
    </w:p>
    <w:p w14:paraId="19E61262" w14:textId="68D35A6E" w:rsidR="00F9714E" w:rsidRDefault="00A27778" w:rsidP="00F9714E">
      <w:pPr>
        <w:widowControl/>
        <w:adjustRightInd/>
        <w:snapToGrid/>
        <w:spacing w:after="180"/>
        <w:rPr>
          <w:rFonts w:eastAsia="Malgun Gothic"/>
          <w:kern w:val="0"/>
          <w:szCs w:val="20"/>
          <w:lang w:val="en-GB" w:eastAsia="ko-KR"/>
        </w:rPr>
      </w:pPr>
      <w:r>
        <w:rPr>
          <w:rFonts w:eastAsia="Malgun Gothic"/>
          <w:kern w:val="0"/>
          <w:szCs w:val="20"/>
          <w:lang w:val="en-GB" w:eastAsia="ko-KR"/>
        </w:rPr>
        <w:t>I</w:t>
      </w:r>
      <w:r w:rsidR="00105908">
        <w:rPr>
          <w:rFonts w:eastAsia="Malgun Gothic"/>
          <w:kern w:val="0"/>
          <w:szCs w:val="20"/>
          <w:lang w:val="en-GB" w:eastAsia="ko-KR"/>
        </w:rPr>
        <w:t xml:space="preserve">f </w:t>
      </w:r>
      <w:r w:rsidR="0011247E">
        <w:rPr>
          <w:rFonts w:eastAsia="Malgun Gothic"/>
          <w:kern w:val="0"/>
          <w:szCs w:val="20"/>
          <w:lang w:val="en-GB" w:eastAsia="ko-KR"/>
        </w:rPr>
        <w:t xml:space="preserve">ambiguity of </w:t>
      </w:r>
      <w:r w:rsidR="0011247E" w:rsidRPr="004F2D9C">
        <w:rPr>
          <w:rFonts w:eastAsia="Malgun Gothic"/>
          <w:i/>
          <w:kern w:val="0"/>
          <w:szCs w:val="20"/>
          <w:lang w:val="en-GB" w:eastAsia="ko-KR"/>
        </w:rPr>
        <w:t>N</w:t>
      </w:r>
      <w:r w:rsidR="0011247E" w:rsidRPr="004F2D9C">
        <w:rPr>
          <w:rFonts w:eastAsia="Malgun Gothic"/>
          <w:kern w:val="0"/>
          <w:szCs w:val="20"/>
          <w:vertAlign w:val="subscript"/>
          <w:lang w:val="en-GB" w:eastAsia="ko-KR"/>
        </w:rPr>
        <w:t>info</w:t>
      </w:r>
      <w:r w:rsidR="0011247E">
        <w:rPr>
          <w:rFonts w:eastAsia="Malgun Gothic"/>
          <w:kern w:val="0"/>
          <w:szCs w:val="20"/>
          <w:lang w:val="en-GB" w:eastAsia="ko-KR"/>
        </w:rPr>
        <w:t xml:space="preserve"> </w:t>
      </w:r>
      <w:r w:rsidR="00105908">
        <w:rPr>
          <w:rFonts w:eastAsia="Malgun Gothic"/>
          <w:kern w:val="0"/>
          <w:szCs w:val="20"/>
          <w:lang w:val="en-GB" w:eastAsia="ko-KR"/>
        </w:rPr>
        <w:t>could be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 fixed</w:t>
      </w:r>
      <w:r w:rsidR="00984A4B">
        <w:rPr>
          <w:rFonts w:eastAsia="Malgun Gothic"/>
          <w:kern w:val="0"/>
          <w:szCs w:val="20"/>
          <w:lang w:val="en-GB" w:eastAsia="ko-KR"/>
        </w:rPr>
        <w:t xml:space="preserve"> to either integer or floating point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 in Rel-16, gNB may</w:t>
      </w:r>
      <w:r>
        <w:rPr>
          <w:rFonts w:eastAsia="Malgun Gothic"/>
          <w:kern w:val="0"/>
          <w:szCs w:val="20"/>
          <w:lang w:val="en-GB" w:eastAsia="ko-KR"/>
        </w:rPr>
        <w:t xml:space="preserve"> 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distinguish Rel-15 UE and </w:t>
      </w:r>
      <w:r w:rsidR="003458F4">
        <w:rPr>
          <w:rFonts w:eastAsia="Malgun Gothic"/>
          <w:kern w:val="0"/>
          <w:szCs w:val="20"/>
          <w:lang w:val="en-GB" w:eastAsia="ko-KR"/>
        </w:rPr>
        <w:t>Rel-16 or later UE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, </w:t>
      </w:r>
      <w:r w:rsidR="003458F4">
        <w:rPr>
          <w:rFonts w:eastAsia="Malgun Gothic"/>
          <w:kern w:val="0"/>
          <w:szCs w:val="20"/>
          <w:lang w:val="en-GB" w:eastAsia="ko-KR"/>
        </w:rPr>
        <w:t xml:space="preserve">use any TBS for Rel-16 or later UE but </w:t>
      </w:r>
      <w:r>
        <w:rPr>
          <w:rFonts w:eastAsia="Malgun Gothic"/>
          <w:kern w:val="0"/>
          <w:szCs w:val="20"/>
          <w:lang w:val="en-GB" w:eastAsia="ko-KR"/>
        </w:rPr>
        <w:t>keep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 avoid</w:t>
      </w:r>
      <w:r>
        <w:rPr>
          <w:rFonts w:eastAsia="Malgun Gothic"/>
          <w:kern w:val="0"/>
          <w:szCs w:val="20"/>
          <w:lang w:val="en-GB" w:eastAsia="ko-KR"/>
        </w:rPr>
        <w:t>ing</w:t>
      </w:r>
      <w:r w:rsidR="00086EA3">
        <w:rPr>
          <w:rFonts w:eastAsia="Malgun Gothic"/>
          <w:kern w:val="0"/>
          <w:szCs w:val="20"/>
          <w:lang w:val="en-GB" w:eastAsia="ko-KR"/>
        </w:rPr>
        <w:t xml:space="preserve"> ambiguous TBS for Rel-15 UE.</w:t>
      </w:r>
      <w:r w:rsidRPr="00A27778">
        <w:rPr>
          <w:rFonts w:eastAsia="Malgun Gothic"/>
          <w:kern w:val="0"/>
          <w:szCs w:val="20"/>
          <w:lang w:val="en-GB" w:eastAsia="ko-KR"/>
        </w:rPr>
        <w:t xml:space="preserve"> </w:t>
      </w:r>
      <w:r>
        <w:rPr>
          <w:rFonts w:eastAsia="Malgun Gothic"/>
          <w:kern w:val="0"/>
          <w:szCs w:val="20"/>
          <w:lang w:val="en-GB" w:eastAsia="ko-KR"/>
        </w:rPr>
        <w:t xml:space="preserve">Looking at contributions in previous meetings, there are different view how to fix type of </w:t>
      </w:r>
      <w:r w:rsidRPr="00E15A0C">
        <w:rPr>
          <w:rFonts w:eastAsia="Malgun Gothic"/>
          <w:i/>
          <w:kern w:val="0"/>
          <w:szCs w:val="20"/>
          <w:lang w:val="en-GB" w:eastAsia="ko-KR"/>
        </w:rPr>
        <w:t>N</w:t>
      </w:r>
      <w:r w:rsidRPr="00E15A0C">
        <w:rPr>
          <w:rFonts w:eastAsia="Malgun Gothic"/>
          <w:kern w:val="0"/>
          <w:szCs w:val="20"/>
          <w:vertAlign w:val="subscript"/>
          <w:lang w:val="en-GB" w:eastAsia="ko-KR"/>
        </w:rPr>
        <w:t>info</w:t>
      </w:r>
      <w:r>
        <w:rPr>
          <w:rFonts w:eastAsia="Malgun Gothic"/>
          <w:kern w:val="0"/>
          <w:szCs w:val="20"/>
          <w:lang w:val="en-GB" w:eastAsia="ko-KR"/>
        </w:rPr>
        <w:t>.</w:t>
      </w:r>
    </w:p>
    <w:p w14:paraId="20044740" w14:textId="0A918623" w:rsidR="0011247E" w:rsidRDefault="00442759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val="en-GB" w:eastAsia="ko-KR"/>
        </w:rPr>
      </w:pPr>
      <w:r>
        <w:rPr>
          <w:rFonts w:eastAsia="Malgun Gothic"/>
          <w:kern w:val="0"/>
          <w:szCs w:val="20"/>
          <w:lang w:val="en-GB" w:eastAsia="ko-KR"/>
        </w:rPr>
        <w:t>“</w:t>
      </w:r>
      <w:r w:rsidR="00A71F29">
        <w:rPr>
          <w:rFonts w:eastAsia="Malgun Gothic"/>
          <w:kern w:val="0"/>
          <w:szCs w:val="20"/>
          <w:lang w:val="en-GB" w:eastAsia="ko-KR"/>
        </w:rPr>
        <w:t>D</w:t>
      </w:r>
      <w:r w:rsidR="0011247E">
        <w:rPr>
          <w:rFonts w:eastAsia="Malgun Gothic"/>
          <w:kern w:val="0"/>
          <w:szCs w:val="20"/>
          <w:lang w:val="en-GB" w:eastAsia="ko-KR"/>
        </w:rPr>
        <w:t>o nothing</w:t>
      </w:r>
      <w:r>
        <w:rPr>
          <w:rFonts w:eastAsia="Malgun Gothic"/>
          <w:kern w:val="0"/>
          <w:szCs w:val="20"/>
          <w:lang w:val="en-GB" w:eastAsia="ko-KR"/>
        </w:rPr>
        <w:t>”</w:t>
      </w:r>
      <w:r w:rsidR="0011247E">
        <w:rPr>
          <w:rFonts w:eastAsia="Malgun Gothic"/>
          <w:kern w:val="0"/>
          <w:szCs w:val="20"/>
          <w:lang w:val="en-GB" w:eastAsia="ko-KR"/>
        </w:rPr>
        <w:t xml:space="preserve"> in Rel-16 would also be </w:t>
      </w:r>
      <w:r w:rsidR="00A71F29">
        <w:rPr>
          <w:rFonts w:eastAsia="Malgun Gothic"/>
          <w:kern w:val="0"/>
          <w:szCs w:val="20"/>
          <w:lang w:val="en-GB" w:eastAsia="ko-KR"/>
        </w:rPr>
        <w:t xml:space="preserve">one </w:t>
      </w:r>
      <w:r w:rsidR="0011247E">
        <w:rPr>
          <w:rFonts w:eastAsia="Malgun Gothic"/>
          <w:kern w:val="0"/>
          <w:szCs w:val="20"/>
          <w:lang w:val="en-GB" w:eastAsia="ko-KR"/>
        </w:rPr>
        <w:t>way</w:t>
      </w:r>
      <w:r w:rsidR="006C352B">
        <w:rPr>
          <w:rFonts w:eastAsia="Malgun Gothic"/>
          <w:kern w:val="0"/>
          <w:szCs w:val="20"/>
          <w:lang w:val="en-GB" w:eastAsia="ko-KR"/>
        </w:rPr>
        <w:t xml:space="preserve"> as the issue happens only when </w:t>
      </w:r>
      <w:r w:rsidR="006C352B">
        <w:rPr>
          <w:rFonts w:eastAsia="Malgun Gothic"/>
          <w:kern w:val="0"/>
          <w:szCs w:val="20"/>
          <w:lang w:val="en-GB" w:eastAsia="ko-KR"/>
        </w:rPr>
        <w:t xml:space="preserve">floating point value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RE</m:t>
            </m:r>
          </m:sub>
        </m:sSub>
        <m:r>
          <w:rPr>
            <w:rFonts w:ascii="Cambria Math" w:hAnsi="Cambria Math"/>
            <w:lang w:val="en-GB"/>
          </w:rPr>
          <m:t>∙R∙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</m:t>
            </m:r>
          </m:sub>
        </m:sSub>
        <m:r>
          <w:rPr>
            <w:rFonts w:ascii="Cambria Math" w:hAnsi="Cambria Math"/>
            <w:lang w:val="en-GB"/>
          </w:rPr>
          <m:t>∙υ</m:t>
        </m:r>
      </m:oMath>
      <w:r w:rsidR="006C352B">
        <w:rPr>
          <w:rFonts w:eastAsia="Malgun Gothic"/>
          <w:lang w:val="en-GB"/>
        </w:rPr>
        <w:t xml:space="preserve"> results larger than 3824 and less than 3825</w:t>
      </w:r>
      <w:r w:rsidR="0011247E">
        <w:rPr>
          <w:rFonts w:eastAsia="Malgun Gothic"/>
          <w:kern w:val="0"/>
          <w:szCs w:val="20"/>
          <w:lang w:val="en-GB" w:eastAsia="ko-KR"/>
        </w:rPr>
        <w:t>. Or, t</w:t>
      </w:r>
      <w:r w:rsidR="00FF3918">
        <w:rPr>
          <w:rFonts w:eastAsia="Malgun Gothic"/>
          <w:kern w:val="0"/>
          <w:szCs w:val="20"/>
          <w:lang w:val="en-GB" w:eastAsia="ko-KR"/>
        </w:rPr>
        <w:t xml:space="preserve">o clarify </w:t>
      </w:r>
      <w:r w:rsidR="0011247E">
        <w:rPr>
          <w:rFonts w:eastAsia="Malgun Gothic"/>
          <w:kern w:val="0"/>
          <w:szCs w:val="20"/>
          <w:lang w:val="en-GB" w:eastAsia="ko-KR"/>
        </w:rPr>
        <w:t>this, it could be captured by the spec</w:t>
      </w:r>
      <w:r>
        <w:rPr>
          <w:rFonts w:eastAsia="Malgun Gothic"/>
          <w:kern w:val="0"/>
          <w:szCs w:val="20"/>
          <w:lang w:val="en-GB" w:eastAsia="ko-KR"/>
        </w:rPr>
        <w:t>ification</w:t>
      </w:r>
      <w:r w:rsidR="006C352B">
        <w:rPr>
          <w:rFonts w:eastAsia="Malgun Gothic"/>
          <w:kern w:val="0"/>
          <w:szCs w:val="20"/>
          <w:lang w:val="en-GB" w:eastAsia="ko-KR"/>
        </w:rPr>
        <w:t xml:space="preserve"> or chairman’s notes as a conclusion</w:t>
      </w:r>
      <w:r w:rsidR="0011247E">
        <w:rPr>
          <w:rFonts w:eastAsia="Malgun Gothic"/>
          <w:kern w:val="0"/>
          <w:szCs w:val="20"/>
          <w:lang w:val="en-GB" w:eastAsia="ko-KR"/>
        </w:rPr>
        <w:t xml:space="preserve"> that </w:t>
      </w:r>
      <w:r w:rsidR="00FF3918">
        <w:rPr>
          <w:rFonts w:eastAsia="Malgun Gothic"/>
          <w:kern w:val="0"/>
          <w:szCs w:val="20"/>
          <w:lang w:val="en-GB" w:eastAsia="ko-KR"/>
        </w:rPr>
        <w:t>TBS</w:t>
      </w:r>
      <w:r>
        <w:rPr>
          <w:rFonts w:eastAsia="Malgun Gothic"/>
          <w:kern w:val="0"/>
          <w:szCs w:val="20"/>
          <w:lang w:val="en-GB" w:eastAsia="ko-KR"/>
        </w:rPr>
        <w:t xml:space="preserve"> ambiguous due to </w:t>
      </w:r>
      <w:r w:rsidRPr="00442759">
        <w:rPr>
          <w:rFonts w:eastAsia="Malgun Gothic"/>
          <w:i/>
          <w:kern w:val="0"/>
          <w:szCs w:val="20"/>
          <w:lang w:val="en-GB" w:eastAsia="ko-KR"/>
        </w:rPr>
        <w:t>N</w:t>
      </w:r>
      <w:r w:rsidRPr="00442759">
        <w:rPr>
          <w:rFonts w:eastAsia="Malgun Gothic"/>
          <w:kern w:val="0"/>
          <w:szCs w:val="20"/>
          <w:vertAlign w:val="subscript"/>
          <w:lang w:val="en-GB" w:eastAsia="ko-KR"/>
        </w:rPr>
        <w:t>info</w:t>
      </w:r>
      <w:r w:rsidR="00FF3918">
        <w:rPr>
          <w:rFonts w:eastAsia="Malgun Gothic"/>
          <w:kern w:val="0"/>
          <w:szCs w:val="20"/>
          <w:lang w:val="en-GB" w:eastAsia="ko-KR"/>
        </w:rPr>
        <w:t xml:space="preserve"> is not supported in Rel-16</w:t>
      </w:r>
      <w:r w:rsidR="004A57BA">
        <w:rPr>
          <w:rFonts w:eastAsia="Malgun Gothic"/>
          <w:kern w:val="0"/>
          <w:szCs w:val="20"/>
          <w:lang w:val="en-GB" w:eastAsia="ko-KR"/>
        </w:rPr>
        <w:t>, without clarif</w:t>
      </w:r>
      <w:r>
        <w:rPr>
          <w:rFonts w:eastAsia="Malgun Gothic"/>
          <w:kern w:val="0"/>
          <w:szCs w:val="20"/>
          <w:lang w:val="en-GB" w:eastAsia="ko-KR"/>
        </w:rPr>
        <w:t xml:space="preserve">ication </w:t>
      </w:r>
      <w:r w:rsidR="004A57BA">
        <w:rPr>
          <w:rFonts w:eastAsia="Malgun Gothic"/>
          <w:kern w:val="0"/>
          <w:szCs w:val="20"/>
          <w:lang w:val="en-GB" w:eastAsia="ko-KR"/>
        </w:rPr>
        <w:t xml:space="preserve">of type of </w:t>
      </w:r>
      <w:r w:rsidR="004A57BA" w:rsidRPr="00E15A0C">
        <w:rPr>
          <w:rFonts w:eastAsia="Malgun Gothic"/>
          <w:i/>
          <w:kern w:val="0"/>
          <w:szCs w:val="20"/>
          <w:lang w:val="en-GB" w:eastAsia="ko-KR"/>
        </w:rPr>
        <w:t>N</w:t>
      </w:r>
      <w:r w:rsidR="004A57BA" w:rsidRPr="00E15A0C">
        <w:rPr>
          <w:rFonts w:eastAsia="Malgun Gothic"/>
          <w:kern w:val="0"/>
          <w:szCs w:val="20"/>
          <w:vertAlign w:val="subscript"/>
          <w:lang w:val="en-GB" w:eastAsia="ko-KR"/>
        </w:rPr>
        <w:t>info</w:t>
      </w:r>
      <w:r w:rsidR="0011247E">
        <w:rPr>
          <w:rFonts w:eastAsia="Malgun Gothic"/>
          <w:kern w:val="0"/>
          <w:szCs w:val="20"/>
          <w:lang w:val="en-GB" w:eastAsia="ko-KR"/>
        </w:rPr>
        <w:t>, e.g.</w:t>
      </w:r>
    </w:p>
    <w:p w14:paraId="39A901CD" w14:textId="05D6BBD0" w:rsidR="0011247E" w:rsidRPr="00442759" w:rsidRDefault="00442759" w:rsidP="00442759">
      <w:pPr>
        <w:pStyle w:val="ae"/>
        <w:widowControl/>
        <w:numPr>
          <w:ilvl w:val="0"/>
          <w:numId w:val="35"/>
        </w:numPr>
        <w:adjustRightInd/>
        <w:snapToGrid/>
        <w:spacing w:after="180"/>
        <w:ind w:leftChars="0"/>
        <w:rPr>
          <w:rFonts w:eastAsia="Malgun Gothic"/>
          <w:kern w:val="0"/>
          <w:szCs w:val="20"/>
          <w:lang w:val="en-GB" w:eastAsia="ko-KR"/>
        </w:rPr>
      </w:pPr>
      <w:r>
        <w:rPr>
          <w:rFonts w:eastAsia="Malgun Gothic"/>
          <w:kern w:val="0"/>
          <w:szCs w:val="20"/>
          <w:lang w:val="en-GB" w:eastAsia="ko-KR"/>
        </w:rPr>
        <w:t xml:space="preserve">Any </w:t>
      </w:r>
      <w:r w:rsidR="001376EE" w:rsidRPr="0011247E">
        <w:rPr>
          <w:rFonts w:eastAsia="Malgun Gothic"/>
          <w:kern w:val="0"/>
          <w:szCs w:val="20"/>
          <w:lang w:val="en-GB" w:eastAsia="ko-KR"/>
        </w:rPr>
        <w:t>TBS</w:t>
      </w:r>
      <w:r>
        <w:rPr>
          <w:rFonts w:eastAsia="Malgun Gothic"/>
          <w:kern w:val="0"/>
          <w:szCs w:val="20"/>
          <w:lang w:val="en-GB" w:eastAsia="ko-KR"/>
        </w:rPr>
        <w:t xml:space="preserve"> </w:t>
      </w:r>
      <w:r w:rsidR="0011247E">
        <w:rPr>
          <w:rFonts w:eastAsia="Malgun Gothic"/>
          <w:kern w:val="0"/>
          <w:szCs w:val="20"/>
          <w:lang w:val="en-GB" w:eastAsia="ko-KR"/>
        </w:rPr>
        <w:t xml:space="preserve">derived </w:t>
      </w:r>
      <w:r w:rsidR="001376EE" w:rsidRPr="0011247E">
        <w:rPr>
          <w:rFonts w:eastAsia="Malgun Gothic"/>
          <w:kern w:val="0"/>
          <w:szCs w:val="20"/>
          <w:lang w:val="en-GB" w:eastAsia="ko-KR"/>
        </w:rPr>
        <w:t xml:space="preserve">from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RE</m:t>
            </m:r>
          </m:sub>
        </m:sSub>
        <m:r>
          <w:rPr>
            <w:rFonts w:ascii="Cambria Math" w:hAnsi="Cambria Math"/>
            <w:lang w:val="en-GB"/>
          </w:rPr>
          <m:t>∙R∙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</m:t>
            </m:r>
          </m:sub>
        </m:sSub>
        <m:r>
          <w:rPr>
            <w:rFonts w:ascii="Cambria Math" w:hAnsi="Cambria Math"/>
            <w:lang w:val="en-GB"/>
          </w:rPr>
          <m:t>∙υ</m:t>
        </m:r>
      </m:oMath>
      <w:r w:rsidR="001376EE" w:rsidRPr="0011247E">
        <w:rPr>
          <w:rFonts w:eastAsia="Malgun Gothic"/>
          <w:lang w:val="en-GB"/>
        </w:rPr>
        <w:t xml:space="preserve"> (floating point value) </w:t>
      </w:r>
      <w:r>
        <w:rPr>
          <w:rFonts w:eastAsia="Malgun Gothic"/>
          <w:lang w:val="en-GB"/>
        </w:rPr>
        <w:t xml:space="preserve">larger than 3824 and less than </w:t>
      </w:r>
      <w:r w:rsidR="001376EE" w:rsidRPr="0011247E">
        <w:rPr>
          <w:rFonts w:eastAsia="Malgun Gothic"/>
          <w:lang w:val="en-GB"/>
        </w:rPr>
        <w:t>3825</w:t>
      </w:r>
      <w:r>
        <w:rPr>
          <w:rFonts w:eastAsia="Malgun Gothic"/>
          <w:lang w:val="en-GB"/>
        </w:rPr>
        <w:t xml:space="preserve"> is not supported in this release of the specification</w:t>
      </w:r>
    </w:p>
    <w:p w14:paraId="6381143E" w14:textId="477815A1" w:rsidR="00A32142" w:rsidRPr="00861025" w:rsidRDefault="00A32142" w:rsidP="00A32142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Summary</w:t>
      </w:r>
    </w:p>
    <w:p w14:paraId="553374D8" w14:textId="7FB8D843" w:rsidR="00F9714E" w:rsidRDefault="00442759" w:rsidP="00A32142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In this contribution, we discuss about </w:t>
      </w:r>
      <w:r w:rsidR="00A71F29">
        <w:rPr>
          <w:rFonts w:eastAsia="Batang"/>
          <w:kern w:val="0"/>
          <w:szCs w:val="20"/>
        </w:rPr>
        <w:t xml:space="preserve">ambiguity of </w:t>
      </w:r>
      <w:r w:rsidR="00A71F29" w:rsidRPr="00A71F29">
        <w:rPr>
          <w:rFonts w:eastAsia="Batang"/>
          <w:i/>
          <w:kern w:val="0"/>
          <w:szCs w:val="20"/>
        </w:rPr>
        <w:t>N</w:t>
      </w:r>
      <w:r w:rsidR="00A71F29" w:rsidRPr="00A71F29">
        <w:rPr>
          <w:rFonts w:eastAsia="Batang"/>
          <w:kern w:val="0"/>
          <w:szCs w:val="20"/>
          <w:vertAlign w:val="subscript"/>
        </w:rPr>
        <w:t>info</w:t>
      </w:r>
      <w:r w:rsidR="00A71F29">
        <w:rPr>
          <w:rFonts w:eastAsia="Batang"/>
          <w:kern w:val="0"/>
          <w:szCs w:val="20"/>
        </w:rPr>
        <w:t xml:space="preserve"> in derivation of TBS. In Annex, a TP for the case to clarify </w:t>
      </w:r>
      <w:r w:rsidR="006C352B">
        <w:rPr>
          <w:rFonts w:eastAsia="Batang"/>
          <w:kern w:val="0"/>
          <w:szCs w:val="20"/>
        </w:rPr>
        <w:t xml:space="preserve">the specification that </w:t>
      </w:r>
      <w:bookmarkStart w:id="0" w:name="_GoBack"/>
      <w:bookmarkEnd w:id="0"/>
      <w:r w:rsidR="00A71F29">
        <w:rPr>
          <w:rFonts w:eastAsia="Batang"/>
          <w:kern w:val="0"/>
          <w:szCs w:val="20"/>
        </w:rPr>
        <w:t>ambiguous TBS is not supported in Rel-16.</w:t>
      </w:r>
    </w:p>
    <w:p w14:paraId="4E2686C2" w14:textId="77777777" w:rsidR="000E795D" w:rsidRPr="00861025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861025">
        <w:rPr>
          <w:sz w:val="28"/>
          <w:szCs w:val="28"/>
          <w:lang w:val="en-US" w:eastAsia="ja-JP"/>
        </w:rPr>
        <w:t>Reference</w:t>
      </w:r>
    </w:p>
    <w:p w14:paraId="206F7D87" w14:textId="7C463DFB" w:rsidR="007B6194" w:rsidRDefault="00F9714E" w:rsidP="005E6182">
      <w:pPr>
        <w:spacing w:line="264" w:lineRule="auto"/>
      </w:pPr>
      <w:r>
        <w:t>[1] RAN1#99 Chairman’s notes.</w:t>
      </w:r>
    </w:p>
    <w:p w14:paraId="012471FD" w14:textId="070B8E56" w:rsidR="004A57BA" w:rsidRPr="004A57BA" w:rsidRDefault="004A57BA" w:rsidP="004A57BA">
      <w:pPr>
        <w:pStyle w:val="1"/>
        <w:spacing w:after="120" w:line="264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Annex. TP for TS38.214</w:t>
      </w:r>
    </w:p>
    <w:p w14:paraId="7FBE591C" w14:textId="77777777" w:rsidR="00EB15C4" w:rsidRPr="00EB15C4" w:rsidRDefault="00EB15C4" w:rsidP="00EB15C4">
      <w:pPr>
        <w:keepNext/>
        <w:keepLines/>
        <w:widowControl/>
        <w:adjustRightInd/>
        <w:snapToGrid/>
        <w:spacing w:before="120" w:after="180"/>
        <w:ind w:left="1418" w:hanging="1418"/>
        <w:outlineLvl w:val="3"/>
        <w:rPr>
          <w:rFonts w:ascii="Arial" w:eastAsia="Times New Roman" w:hAnsi="Arial"/>
          <w:color w:val="000000"/>
          <w:kern w:val="0"/>
          <w:sz w:val="24"/>
          <w:szCs w:val="20"/>
          <w:lang w:val="x-none" w:eastAsia="en-US"/>
        </w:rPr>
      </w:pPr>
      <w:bookmarkStart w:id="1" w:name="_Toc36645509"/>
      <w:bookmarkStart w:id="2" w:name="_Toc29674279"/>
      <w:bookmarkStart w:id="3" w:name="_Toc29673286"/>
      <w:bookmarkStart w:id="4" w:name="_Toc29673145"/>
      <w:bookmarkStart w:id="5" w:name="_Toc27299880"/>
      <w:bookmarkStart w:id="6" w:name="_Toc20317982"/>
      <w:bookmarkStart w:id="7" w:name="_Toc11352092"/>
      <w:r w:rsidRPr="00EB15C4">
        <w:rPr>
          <w:rFonts w:ascii="Arial" w:eastAsia="Times New Roman" w:hAnsi="Arial"/>
          <w:color w:val="000000"/>
          <w:kern w:val="0"/>
          <w:sz w:val="24"/>
          <w:szCs w:val="20"/>
          <w:lang w:val="x-none" w:eastAsia="en-US"/>
        </w:rPr>
        <w:t>5.1.3.2</w:t>
      </w:r>
      <w:r w:rsidRPr="00EB15C4">
        <w:rPr>
          <w:rFonts w:ascii="Arial" w:eastAsia="Times New Roman" w:hAnsi="Arial"/>
          <w:color w:val="000000"/>
          <w:kern w:val="0"/>
          <w:sz w:val="24"/>
          <w:szCs w:val="20"/>
          <w:lang w:val="x-none" w:eastAsia="en-US"/>
        </w:rPr>
        <w:tab/>
        <w:t>Transport block size determination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1F5D073" w14:textId="3C3D21B9" w:rsidR="00255C07" w:rsidRPr="00EB15C4" w:rsidRDefault="00EB15C4" w:rsidP="00255C07">
      <w:pPr>
        <w:rPr>
          <w:color w:val="FF0000"/>
          <w:lang w:val="en-GB" w:eastAsia="en-US"/>
        </w:rPr>
      </w:pPr>
      <w:r w:rsidRPr="00EB15C4">
        <w:rPr>
          <w:color w:val="FF0000"/>
          <w:lang w:val="en-GB" w:eastAsia="en-US"/>
        </w:rPr>
        <w:t>&lt;Unchanged texts are omitted&gt;</w:t>
      </w:r>
    </w:p>
    <w:p w14:paraId="2DC4B8E6" w14:textId="10439751" w:rsidR="00255C07" w:rsidRDefault="00255C07" w:rsidP="00255C07">
      <w:pPr>
        <w:spacing w:line="264" w:lineRule="auto"/>
      </w:pPr>
    </w:p>
    <w:p w14:paraId="79F2E9E0" w14:textId="6EA57FB6" w:rsidR="00EB15C4" w:rsidRPr="00EB15C4" w:rsidRDefault="00EB15C4" w:rsidP="00EB15C4">
      <w:pPr>
        <w:widowControl/>
        <w:adjustRightInd/>
        <w:snapToGrid/>
        <w:spacing w:after="180"/>
        <w:rPr>
          <w:rFonts w:eastAsia="Times New Roman"/>
          <w:color w:val="000000"/>
          <w:kern w:val="0"/>
          <w:szCs w:val="20"/>
          <w:lang w:val="en-GB" w:eastAsia="en-US"/>
        </w:rPr>
      </w:pPr>
      <w:r w:rsidRPr="00EB15C4">
        <w:rPr>
          <w:rFonts w:eastAsia="Times New Roman"/>
          <w:color w:val="000000"/>
          <w:kern w:val="0"/>
          <w:szCs w:val="20"/>
          <w:lang w:val="en-GB" w:eastAsia="en-US"/>
        </w:rPr>
        <w:t>The NDI and HARQ process ID, as signalled on PDCCH, and the TBS, as determined above, shall be reported to higher layers.</w:t>
      </w:r>
    </w:p>
    <w:p w14:paraId="0C10C17D" w14:textId="582852FA" w:rsidR="00EB15C4" w:rsidRDefault="00C9234B" w:rsidP="00255C07">
      <w:pPr>
        <w:spacing w:line="264" w:lineRule="auto"/>
      </w:pPr>
      <w:r>
        <w:rPr>
          <w:color w:val="FF0000"/>
          <w:lang w:val="en-GB"/>
        </w:rPr>
        <w:t xml:space="preserve">Any </w:t>
      </w:r>
      <w:r w:rsidR="00EB15C4">
        <w:rPr>
          <w:color w:val="FF0000"/>
          <w:lang w:val="en-GB"/>
        </w:rPr>
        <w:t>TBS result</w:t>
      </w:r>
      <w:r>
        <w:rPr>
          <w:color w:val="FF0000"/>
          <w:lang w:val="en-GB"/>
        </w:rPr>
        <w:t>ing</w:t>
      </w:r>
      <w:r w:rsidR="00EB15C4">
        <w:rPr>
          <w:color w:val="FF0000"/>
          <w:lang w:val="en-GB"/>
        </w:rPr>
        <w:t xml:space="preserve"> from </w:t>
      </w:r>
      <w:r>
        <w:rPr>
          <w:color w:val="FF0000"/>
          <w:lang w:val="en-GB"/>
        </w:rPr>
        <w:t xml:space="preserve">floating point value </w:t>
      </w:r>
      <m:oMath>
        <m:sSub>
          <m:sSubPr>
            <m:ctrlPr>
              <w:rPr>
                <w:rFonts w:ascii="Cambria Math" w:hAnsi="Cambria Math"/>
                <w:color w:val="FF0000"/>
                <w:lang w:val="en-GB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GB"/>
              </w:rPr>
              <m:t>RE</m:t>
            </m:r>
          </m:sub>
        </m:sSub>
        <m:r>
          <w:rPr>
            <w:rFonts w:ascii="Cambria Math" w:hAnsi="Cambria Math"/>
            <w:color w:val="FF0000"/>
            <w:lang w:val="en-GB"/>
          </w:rPr>
          <m:t>∙R∙</m:t>
        </m:r>
        <m:sSub>
          <m:sSubPr>
            <m:ctrlPr>
              <w:rPr>
                <w:rFonts w:ascii="Cambria Math" w:hAnsi="Cambria Math"/>
                <w:i/>
                <w:color w:val="FF0000"/>
                <w:lang w:val="en-GB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GB"/>
              </w:rPr>
              <m:t>m</m:t>
            </m:r>
          </m:sub>
        </m:sSub>
        <m:r>
          <w:rPr>
            <w:rFonts w:ascii="Cambria Math" w:hAnsi="Cambria Math"/>
            <w:color w:val="FF0000"/>
            <w:lang w:val="en-GB"/>
          </w:rPr>
          <m:t>∙υ</m:t>
        </m:r>
      </m:oMath>
      <w:r w:rsidR="00EB15C4">
        <w:rPr>
          <w:color w:val="FF0000"/>
          <w:lang w:val="en-GB"/>
        </w:rPr>
        <w:t xml:space="preserve"> </w:t>
      </w:r>
      <w:r>
        <w:rPr>
          <w:color w:val="FF0000"/>
          <w:lang w:val="en-GB"/>
        </w:rPr>
        <w:t xml:space="preserve">more than 3824 and less than 3825 are </w:t>
      </w:r>
      <w:r w:rsidR="00EB15C4">
        <w:rPr>
          <w:color w:val="FF0000"/>
          <w:lang w:val="en-GB"/>
        </w:rPr>
        <w:t>not supported in this version of the specification.</w:t>
      </w:r>
    </w:p>
    <w:sectPr w:rsidR="00EB15C4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B9234" w14:textId="77777777" w:rsidR="00D74364" w:rsidRDefault="00D74364" w:rsidP="00FE4763">
      <w:pPr>
        <w:spacing w:after="120"/>
      </w:pPr>
      <w:r>
        <w:separator/>
      </w:r>
    </w:p>
  </w:endnote>
  <w:endnote w:type="continuationSeparator" w:id="0">
    <w:p w14:paraId="38BFEE66" w14:textId="77777777" w:rsidR="00D74364" w:rsidRDefault="00D74364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66ED1" w14:textId="77777777" w:rsidR="00D74364" w:rsidRDefault="00D74364" w:rsidP="00AF42B7">
      <w:pPr>
        <w:spacing w:after="120"/>
      </w:pPr>
      <w:r>
        <w:separator/>
      </w:r>
    </w:p>
  </w:footnote>
  <w:footnote w:type="continuationSeparator" w:id="0">
    <w:p w14:paraId="7911E107" w14:textId="77777777" w:rsidR="00D74364" w:rsidRDefault="00D74364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B24A53"/>
    <w:multiLevelType w:val="hybridMultilevel"/>
    <w:tmpl w:val="483C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34D30"/>
    <w:multiLevelType w:val="hybridMultilevel"/>
    <w:tmpl w:val="03C6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C4063"/>
    <w:multiLevelType w:val="hybridMultilevel"/>
    <w:tmpl w:val="4140A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50968"/>
    <w:multiLevelType w:val="hybridMultilevel"/>
    <w:tmpl w:val="92122DB6"/>
    <w:lvl w:ilvl="0" w:tplc="5BEE2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E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A4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47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8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3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86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A7B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49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16C7A"/>
    <w:multiLevelType w:val="hybridMultilevel"/>
    <w:tmpl w:val="9A4C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964242"/>
    <w:multiLevelType w:val="hybridMultilevel"/>
    <w:tmpl w:val="5E96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6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A0DAA"/>
    <w:multiLevelType w:val="multilevel"/>
    <w:tmpl w:val="F8244648"/>
    <w:numStyleLink w:val="StyleBulletedSymbolsymbolLeft025Hanging0252"/>
  </w:abstractNum>
  <w:abstractNum w:abstractNumId="23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528A4"/>
    <w:multiLevelType w:val="hybridMultilevel"/>
    <w:tmpl w:val="B4F83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D075D"/>
    <w:multiLevelType w:val="hybridMultilevel"/>
    <w:tmpl w:val="3FAAB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8159F"/>
    <w:multiLevelType w:val="hybridMultilevel"/>
    <w:tmpl w:val="6C52F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D66BA"/>
    <w:multiLevelType w:val="hybridMultilevel"/>
    <w:tmpl w:val="5F2C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F105C"/>
    <w:multiLevelType w:val="hybridMultilevel"/>
    <w:tmpl w:val="C8B4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832CA"/>
    <w:multiLevelType w:val="hybridMultilevel"/>
    <w:tmpl w:val="5E9C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619F6"/>
    <w:multiLevelType w:val="hybridMultilevel"/>
    <w:tmpl w:val="433E0EA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6"/>
  </w:num>
  <w:num w:numId="6">
    <w:abstractNumId w:val="17"/>
  </w:num>
  <w:num w:numId="7">
    <w:abstractNumId w:val="9"/>
  </w:num>
  <w:num w:numId="8">
    <w:abstractNumId w:val="19"/>
  </w:num>
  <w:num w:numId="9">
    <w:abstractNumId w:val="25"/>
  </w:num>
  <w:num w:numId="10">
    <w:abstractNumId w:val="27"/>
  </w:num>
  <w:num w:numId="11">
    <w:abstractNumId w:val="13"/>
  </w:num>
  <w:num w:numId="12">
    <w:abstractNumId w:val="14"/>
  </w:num>
  <w:num w:numId="13">
    <w:abstractNumId w:val="31"/>
  </w:num>
  <w:num w:numId="14">
    <w:abstractNumId w:val="21"/>
  </w:num>
  <w:num w:numId="15">
    <w:abstractNumId w:val="22"/>
  </w:num>
  <w:num w:numId="16">
    <w:abstractNumId w:val="23"/>
  </w:num>
  <w:num w:numId="17">
    <w:abstractNumId w:val="18"/>
  </w:num>
  <w:num w:numId="18">
    <w:abstractNumId w:val="8"/>
  </w:num>
  <w:num w:numId="19">
    <w:abstractNumId w:val="11"/>
  </w:num>
  <w:num w:numId="20">
    <w:abstractNumId w:val="6"/>
  </w:num>
  <w:num w:numId="21">
    <w:abstractNumId w:val="3"/>
  </w:num>
  <w:num w:numId="22">
    <w:abstractNumId w:val="6"/>
  </w:num>
  <w:num w:numId="23">
    <w:abstractNumId w:val="7"/>
  </w:num>
  <w:num w:numId="24">
    <w:abstractNumId w:val="24"/>
  </w:num>
  <w:num w:numId="25">
    <w:abstractNumId w:val="33"/>
  </w:num>
  <w:num w:numId="26">
    <w:abstractNumId w:val="5"/>
  </w:num>
  <w:num w:numId="27">
    <w:abstractNumId w:val="10"/>
  </w:num>
  <w:num w:numId="28">
    <w:abstractNumId w:val="30"/>
  </w:num>
  <w:num w:numId="29">
    <w:abstractNumId w:val="12"/>
  </w:num>
  <w:num w:numId="30">
    <w:abstractNumId w:val="32"/>
  </w:num>
  <w:num w:numId="31">
    <w:abstractNumId w:val="4"/>
  </w:num>
  <w:num w:numId="32">
    <w:abstractNumId w:val="29"/>
  </w:num>
  <w:num w:numId="33">
    <w:abstractNumId w:val="2"/>
  </w:num>
  <w:num w:numId="34">
    <w:abstractNumId w:val="28"/>
  </w:num>
  <w:num w:numId="35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AC0"/>
    <w:rsid w:val="00065B1B"/>
    <w:rsid w:val="00066A17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6D0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6EA3"/>
    <w:rsid w:val="00087B0E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5565"/>
    <w:rsid w:val="00105908"/>
    <w:rsid w:val="00105957"/>
    <w:rsid w:val="00106581"/>
    <w:rsid w:val="00106880"/>
    <w:rsid w:val="00106FBB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47E"/>
    <w:rsid w:val="00112F84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D8"/>
    <w:rsid w:val="00134AD1"/>
    <w:rsid w:val="00136068"/>
    <w:rsid w:val="001369A8"/>
    <w:rsid w:val="0013763B"/>
    <w:rsid w:val="001376EE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4766"/>
    <w:rsid w:val="0014531B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67D6E"/>
    <w:rsid w:val="00167E2F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32A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901"/>
    <w:rsid w:val="001C1DBB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F01"/>
    <w:rsid w:val="001E03A7"/>
    <w:rsid w:val="001E0E4F"/>
    <w:rsid w:val="001E2C38"/>
    <w:rsid w:val="001E33FC"/>
    <w:rsid w:val="001E3830"/>
    <w:rsid w:val="001E47FB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468"/>
    <w:rsid w:val="00204BA0"/>
    <w:rsid w:val="00205D2D"/>
    <w:rsid w:val="00205ECF"/>
    <w:rsid w:val="00206F8A"/>
    <w:rsid w:val="002071DB"/>
    <w:rsid w:val="002078F1"/>
    <w:rsid w:val="002079A0"/>
    <w:rsid w:val="0021003F"/>
    <w:rsid w:val="00210A7A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8EE"/>
    <w:rsid w:val="00252AB2"/>
    <w:rsid w:val="00253576"/>
    <w:rsid w:val="00253728"/>
    <w:rsid w:val="00255087"/>
    <w:rsid w:val="00255C0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8F4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EA6"/>
    <w:rsid w:val="003F2FD4"/>
    <w:rsid w:val="003F31CD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413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759"/>
    <w:rsid w:val="00443C49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DEE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7BA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43C6"/>
    <w:rsid w:val="004F4847"/>
    <w:rsid w:val="004F4E5F"/>
    <w:rsid w:val="004F4F10"/>
    <w:rsid w:val="004F4F5B"/>
    <w:rsid w:val="004F545F"/>
    <w:rsid w:val="004F54D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0C6D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4DE"/>
    <w:rsid w:val="005E1CA8"/>
    <w:rsid w:val="005E206A"/>
    <w:rsid w:val="005E27EB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5DD9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42A"/>
    <w:rsid w:val="006B06C8"/>
    <w:rsid w:val="006B06D9"/>
    <w:rsid w:val="006B2356"/>
    <w:rsid w:val="006B2B0B"/>
    <w:rsid w:val="006B30F5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2B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0157"/>
    <w:rsid w:val="006D0CE1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9B5"/>
    <w:rsid w:val="00702AD5"/>
    <w:rsid w:val="00702D02"/>
    <w:rsid w:val="007030A4"/>
    <w:rsid w:val="00704D76"/>
    <w:rsid w:val="00704DA3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3C1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7F70D1"/>
    <w:rsid w:val="007F7CD0"/>
    <w:rsid w:val="00800032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07CE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574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3C3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6810"/>
    <w:rsid w:val="00916C3C"/>
    <w:rsid w:val="00916E44"/>
    <w:rsid w:val="009173CC"/>
    <w:rsid w:val="00917E1B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1228"/>
    <w:rsid w:val="00931353"/>
    <w:rsid w:val="009321EE"/>
    <w:rsid w:val="00932F3C"/>
    <w:rsid w:val="009332A7"/>
    <w:rsid w:val="00933FA4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A4B"/>
    <w:rsid w:val="00984DE6"/>
    <w:rsid w:val="009856E3"/>
    <w:rsid w:val="00985C49"/>
    <w:rsid w:val="00986589"/>
    <w:rsid w:val="0098724B"/>
    <w:rsid w:val="00987639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151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AFE"/>
    <w:rsid w:val="00A1573E"/>
    <w:rsid w:val="00A16118"/>
    <w:rsid w:val="00A16C97"/>
    <w:rsid w:val="00A16F25"/>
    <w:rsid w:val="00A17ADD"/>
    <w:rsid w:val="00A17BC9"/>
    <w:rsid w:val="00A20021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778"/>
    <w:rsid w:val="00A27E4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847"/>
    <w:rsid w:val="00A44C00"/>
    <w:rsid w:val="00A44E42"/>
    <w:rsid w:val="00A45253"/>
    <w:rsid w:val="00A45EC9"/>
    <w:rsid w:val="00A46A48"/>
    <w:rsid w:val="00A47E32"/>
    <w:rsid w:val="00A5078F"/>
    <w:rsid w:val="00A518A5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6BDA"/>
    <w:rsid w:val="00A6705C"/>
    <w:rsid w:val="00A67916"/>
    <w:rsid w:val="00A679E1"/>
    <w:rsid w:val="00A70665"/>
    <w:rsid w:val="00A70EAA"/>
    <w:rsid w:val="00A70F8D"/>
    <w:rsid w:val="00A71F29"/>
    <w:rsid w:val="00A72D3B"/>
    <w:rsid w:val="00A73101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EFB"/>
    <w:rsid w:val="00BA01F8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34B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789"/>
    <w:rsid w:val="00D31182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561"/>
    <w:rsid w:val="00D61F57"/>
    <w:rsid w:val="00D6226F"/>
    <w:rsid w:val="00D6445D"/>
    <w:rsid w:val="00D6486D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AE8"/>
    <w:rsid w:val="00DF2C1C"/>
    <w:rsid w:val="00DF30E8"/>
    <w:rsid w:val="00DF3D0B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13E"/>
    <w:rsid w:val="00E1347A"/>
    <w:rsid w:val="00E14061"/>
    <w:rsid w:val="00E14C78"/>
    <w:rsid w:val="00E15025"/>
    <w:rsid w:val="00E1515A"/>
    <w:rsid w:val="00E15A0C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254"/>
    <w:rsid w:val="00E92525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5C4"/>
    <w:rsid w:val="00EB17D3"/>
    <w:rsid w:val="00EB1BEA"/>
    <w:rsid w:val="00EB1C2A"/>
    <w:rsid w:val="00EB1DF1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185D"/>
    <w:rsid w:val="00FA22AF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74"/>
    <w:rsid w:val="00FB4660"/>
    <w:rsid w:val="00FB4676"/>
    <w:rsid w:val="00FB4D6B"/>
    <w:rsid w:val="00FB52FE"/>
    <w:rsid w:val="00FB54F8"/>
    <w:rsid w:val="00FB568A"/>
    <w:rsid w:val="00FB59E2"/>
    <w:rsid w:val="00FB5B26"/>
    <w:rsid w:val="00FB5C28"/>
    <w:rsid w:val="00FB6895"/>
    <w:rsid w:val="00FC0403"/>
    <w:rsid w:val="00FC04E8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AED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539D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3918"/>
    <w:rsid w:val="00FF52FB"/>
    <w:rsid w:val="00FF605C"/>
    <w:rsid w:val="00FF7230"/>
    <w:rsid w:val="21700175"/>
    <w:rsid w:val="21BBAA92"/>
    <w:rsid w:val="27031152"/>
    <w:rsid w:val="2B0CEF57"/>
    <w:rsid w:val="3149006D"/>
    <w:rsid w:val="33657E5A"/>
    <w:rsid w:val="42E0835C"/>
    <w:rsid w:val="477B6668"/>
    <w:rsid w:val="487989F1"/>
    <w:rsid w:val="48D0130C"/>
    <w:rsid w:val="4D5D46B2"/>
    <w:rsid w:val="4FD9A02A"/>
    <w:rsid w:val="554F38FF"/>
    <w:rsid w:val="57079DDA"/>
    <w:rsid w:val="5A5CAE3F"/>
    <w:rsid w:val="5CB6170D"/>
    <w:rsid w:val="5D06D1C3"/>
    <w:rsid w:val="5D28B5E2"/>
    <w:rsid w:val="67657ECC"/>
    <w:rsid w:val="6C4127EA"/>
    <w:rsid w:val="6D9DE0AB"/>
    <w:rsid w:val="6E2CBC1F"/>
    <w:rsid w:val="6E2FBD72"/>
    <w:rsid w:val="732EACE7"/>
    <w:rsid w:val="73AFE352"/>
    <w:rsid w:val="73F1F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18776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DAE42-1A77-4619-BEFE-19F6742B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2017-11-15T17:54:00Z</dcterms:created>
  <dcterms:modified xsi:type="dcterms:W3CDTF">2020-05-15T06:18:00Z</dcterms:modified>
</cp:coreProperties>
</file>