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7F00078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5168" behindDoc="0" locked="1" layoutInCell="1" allowOverlap="1" wp14:anchorId="6164014B" wp14:editId="1A34408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5C70F" id="DtsShapeName" o:spid="_x0000_s1026" alt="E15342G@835955749B6E11EC749357G609;;=683@CYV41043!!!!!!BIHO@]v41043!!!!@7G01C71102E29E17G3S0,18yyyy!It`vdh!Bnoushctuhno!Udlqm`ud/enb!!!!!!!!!!!!!!!!!!!!!!!!!!!!!!!!!!!!!!!!!!!!!!!!!!!!!!!!!!!!!!!!!!!!!!!!!!!!!!!!!!!!!!!!!!!!!!!!!!!!!!!!!!!!!!!!!!!!!!!!!!!!!!!!!!!!!!!!!!!!!!!!!!!!!!!!!!!!!!!!!!!!!!!!!!!!!!!!!!!!!!!!!!!!!!!!!!!!!!!!!!!!!!!!!!!!!!!!!!!!!!!!!!!!!!!!!!!!!!!!!!!!!!!!!!!!!!!!!!!!!!!!!!!!!!!!!!!!!!!!!!!!!!!!!!!!!!!!!!!!!!!!!!!!!!!!!!!!!!!!!!!!!!!!!!!!!!!!!!!!!!!!!!!!!!!!!!!!!!!!!!!!!!!!!!!!!!!!!!!!!!!!!!!!!!!!!!!!!!!!!!!!!!!!!!!!!!!!!!!!!!!!!!!!!!!!!!!!!!!!!!!!!!!!!!!!!!!!!!!!!!!!!!!!!!!!!!!!!!!!!!!!!!!!!!!!!!!!!!!!!!!!!!!!!!!!!!!!!!!!!!!!!!!!!!!!!!!!!!!!!!!!!!!!!!!!!!!!!!!!!!!!!!!!!!!!!!!!!!!!!!!!!!!!!!!!!!!!!!!!!!!!!!!!!!!!!!!!!!!!!!!!!!!!!!!!!!!!!!!!!!!!!!!!!!!!!!!!!!!!!!!!!!!!!!!!!!!!!!!!!!!!!!!!!!!!!!!!!!!!!!!!!!!!!!!!!!!!!!!!!!!!!!!!!!!!!!!!!!!!!!!!!!!!!!!!!!!!!!!!!!!!!!!!!!!!!!!!!!!!!!!!!!!!!!!!!!!!!!!!!!!!!!!!!!!!!!!!!!!!!!!!!!!!!!!!!!!!!!!!!!!!!!!!!!!!!!!!!!!!!!!!!!!!!!!!!!!!!!!!!!!!!!!!!!!!!!!!!!!!!!!!!!!!!!!!!!!!!!!!!!!!!!!!!!!!!!!!!!!!!!!!!!!!!!!!!!!!!!!!!!!!!!!!!!!!!!!!!!!!!!!!!!!!!!!!!!!!!!!!!!!!!!!!!!!!!!!!!!!!!!!!!!!!!!!!!!!!!!!!!!!!!!!!!!!!!!!!!!!!!!!!!!!!!!!!!!!!!!!!!!!!!!!!!!!!!!!!!!!!!!!!!!!!!!!!!!!!!!!!!!!!!!!!!!!!!!!!!!!!!!!!!!!!!!!!!!!!!!!!!!!!!!!!!!!!!!!!!!!!!!!!!!!!!!!!!!!!!!!!!!!!!!!!!!!!!!!!!!!!!!!!!!!!!!!!!!!!!!!!!!!!!!!!!!!!!!!!!!!!!!!!!!!!!!!!!!!!!!!!!!!!!!!!!!!!!!!!!!!!!!!!!!!!!!!!!!!!!!!!!!!!!!!!!!!!!!!!!!!!!!!!!!!!!!!!!!!!!!!!!!!!!!!!!!!!!!!!!!!!!!!!!!!!!!!!!!!!!!!!!!!!!!!!!!!!!!!!!!!!!!!!!!!!!!!!!!!!!!!!!!!!!!!!!!!!!!!!!!!!!!!!!!!!!!!!!!!!!!!!!!!!!!!!!!!!!!!!!!!!!!!!!!!!!!!!!!!!!!!!!!!!!!!!!!!!!!!!!!!!!!!!!!!!!!!!!!!!!!!!!!!!!!!!!!!!!!!!!!!!!!!!!!!!!!!!!!!!!!!!!!!!!!!!!!!!!!!!!!!!!!!!!!!!!!!!!!!!!!!!!!!!!!!!!!!!!!!!!!!!!!!!!!!!!!!!!!!!!!!!!!!!!!!!!!!!!!!!!!!!!!!!!!!!!!!!!!!!!!!!!!!!!!!!!!!!!!!!!!!!!!!!!!!!!!!!!!!!!!!!!!!!!!!!!!!!!!!!!!!!!!!!!!!!!!!!!!!!!!!!!!!!!!!!!!!!!!!!!!!!!!!!!!!!!!!!!!!!!!!!!!!!!!!!!!!!!!!!!!!!!!!!!!!!!!!!!!!!!!!!!!!!!!!!!!!!!!!!!!!!!!!!!!!!!!!!!!!!!!!!!!!!!!!!!!!!!!!!!!!!!!!!!!!!!!!!!!!!!!!!!!!!!!!!!!!!!!!!!!!!!!!!!!!!!!!!!!!!!!!!!!!!!!!!!!!!!!!!!!!!!!!!!!!!!!!!!!!!!!!!!!!!!!!!!!!!!!!!!!!!!!!!!!!!!!!!!!!!!!!!!!!!!!!!!!!!!!!!!!!!!!!!!!!!!!!!!!!!!!!!!!!!!!!!!!!!!!!!!!!!!!!!!!!!!!!!!!!!!!!!!!!!!!!!!!!!!!!!!!!!!!!!!!!!!!!!!!!!!!!!!!!!!!!!!!!!!!!!!!!!!!!!!!!!!!!!!!!!!!!!!!!!!!!!!!!!!!!!!!!!!!!!!!!!!!!!!!!!!!!!!!!!!!!!!!!!!!!!!!!!!!!!!!!!!!!!!!!!!!!!!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C5BFC">
        <w:rPr>
          <w:rFonts w:ascii="Arial" w:hAnsi="Arial" w:cs="Arial"/>
          <w:b/>
          <w:kern w:val="2"/>
          <w:lang w:eastAsia="zh-CN"/>
        </w:rPr>
        <w:t>1</w:t>
      </w:r>
      <w:r w:rsidR="002504C0">
        <w:rPr>
          <w:rFonts w:ascii="Arial" w:hAnsi="Arial" w:cs="Arial"/>
          <w:b/>
          <w:kern w:val="2"/>
          <w:lang w:eastAsia="zh-CN"/>
        </w:rPr>
        <w:t>-e</w:t>
      </w:r>
      <w:r w:rsidR="00972929" w:rsidRPr="00D74B92">
        <w:rPr>
          <w:rFonts w:ascii="Arial" w:hAnsi="Arial" w:cs="Arial"/>
          <w:b/>
          <w:kern w:val="2"/>
          <w:lang w:eastAsia="zh-CN"/>
        </w:rPr>
        <w:tab/>
      </w:r>
      <w:r w:rsidR="00E83E86" w:rsidRPr="00E83E86">
        <w:rPr>
          <w:rFonts w:ascii="Arial" w:hAnsi="Arial" w:cs="Arial"/>
          <w:b/>
          <w:kern w:val="2"/>
          <w:lang w:eastAsia="zh-CN"/>
        </w:rPr>
        <w:t>R1-2003287</w:t>
      </w:r>
    </w:p>
    <w:p w14:paraId="6789AC6D" w14:textId="77777777" w:rsidR="007C5BFC" w:rsidRDefault="007C5BFC" w:rsidP="003E0282">
      <w:pPr>
        <w:spacing w:after="60"/>
        <w:ind w:left="1555" w:hanging="1555"/>
        <w:jc w:val="left"/>
        <w:rPr>
          <w:rFonts w:ascii="Arial" w:hAnsi="Arial" w:cs="Arial"/>
          <w:b/>
          <w:kern w:val="2"/>
          <w:lang w:eastAsia="zh-CN"/>
        </w:rPr>
      </w:pPr>
      <w:r w:rsidRPr="007C5BFC">
        <w:rPr>
          <w:rFonts w:ascii="Arial" w:hAnsi="Arial" w:cs="Arial"/>
          <w:b/>
          <w:kern w:val="2"/>
          <w:lang w:eastAsia="zh-CN"/>
        </w:rPr>
        <w:t>e-Meeting, May 25th – June 5th, 2020</w:t>
      </w:r>
    </w:p>
    <w:p w14:paraId="7826937B" w14:textId="03C63FC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200FB" w:rsidRPr="00E200FB">
        <w:rPr>
          <w:rFonts w:ascii="Arial" w:hAnsi="Arial" w:cs="Arial"/>
          <w:b/>
          <w:lang w:eastAsia="zh-CN"/>
        </w:rPr>
        <w:t>8.</w:t>
      </w:r>
      <w:r w:rsidR="007C5BFC">
        <w:rPr>
          <w:rFonts w:ascii="Arial" w:hAnsi="Arial" w:cs="Arial"/>
          <w:b/>
          <w:lang w:eastAsia="zh-CN"/>
        </w:rPr>
        <w:t>1.2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E12F21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7441" w:rsidRPr="00CB7441">
        <w:rPr>
          <w:rFonts w:ascii="Arial" w:hAnsi="Arial" w:cs="Arial"/>
          <w:b/>
          <w:lang w:eastAsia="zh-CN"/>
        </w:rPr>
        <w:t>Considerations on channel access in the unlicensed spectrum above 52.6GHz and below 71GHz</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224D4B45" w:rsidR="00341749" w:rsidRDefault="00E200FB" w:rsidP="00341749">
      <w:pPr>
        <w:rPr>
          <w:lang w:eastAsia="zh-CN"/>
        </w:rPr>
      </w:pPr>
      <w:bookmarkStart w:id="2" w:name="_Ref129681832"/>
      <w:r>
        <w:rPr>
          <w:lang w:eastAsia="zh-CN"/>
        </w:rPr>
        <w:t>In 3GPP</w:t>
      </w:r>
      <w:r w:rsidR="00853507">
        <w:rPr>
          <w:lang w:eastAsia="zh-CN"/>
        </w:rPr>
        <w:t xml:space="preserve"> RAN86</w:t>
      </w:r>
      <w:r>
        <w:rPr>
          <w:lang w:eastAsia="zh-CN"/>
        </w:rPr>
        <w:t xml:space="preserve"> meeting the </w:t>
      </w:r>
      <w:r w:rsidR="0064769F">
        <w:rPr>
          <w:lang w:eastAsia="zh-CN"/>
        </w:rPr>
        <w:t>“</w:t>
      </w:r>
      <w:r w:rsidR="0064769F" w:rsidRPr="0064769F">
        <w:rPr>
          <w:lang w:eastAsia="zh-CN"/>
        </w:rPr>
        <w:t>Study on supporting NR from 52.6GHz to 71 GHz</w:t>
      </w:r>
      <w:r w:rsidR="0064769F">
        <w:rPr>
          <w:lang w:eastAsia="zh-CN"/>
        </w:rPr>
        <w:t xml:space="preserve">” was approved. The objectives of the new study item are presented in [1]. The </w:t>
      </w:r>
      <w:r w:rsidR="00D56495">
        <w:rPr>
          <w:lang w:eastAsia="zh-CN"/>
        </w:rPr>
        <w:t>second</w:t>
      </w:r>
      <w:r w:rsidR="0064769F">
        <w:rPr>
          <w:lang w:eastAsia="zh-CN"/>
        </w:rPr>
        <w:t xml:space="preserve"> objective</w:t>
      </w:r>
      <w:r w:rsidR="00D441F2">
        <w:rPr>
          <w:lang w:eastAsia="zh-CN"/>
        </w:rPr>
        <w:t xml:space="preserve"> in</w:t>
      </w:r>
      <w:r w:rsidR="0064769F">
        <w:rPr>
          <w:lang w:eastAsia="zh-CN"/>
        </w:rPr>
        <w:t xml:space="preserve"> [1]</w:t>
      </w:r>
      <w:r w:rsidR="00D441F2">
        <w:rPr>
          <w:lang w:eastAsia="zh-CN"/>
        </w:rPr>
        <w:t xml:space="preserve"> is</w:t>
      </w:r>
      <w:r w:rsidR="0064769F">
        <w:rPr>
          <w:lang w:eastAsia="zh-CN"/>
        </w:rPr>
        <w:t>:</w:t>
      </w:r>
    </w:p>
    <w:p w14:paraId="0D006628" w14:textId="2C9045AC" w:rsidR="00FF3D93" w:rsidRPr="00FF3D93" w:rsidRDefault="0064769F" w:rsidP="00FF3D93">
      <w:pPr>
        <w:overflowPunct w:val="0"/>
        <w:snapToGrid/>
        <w:spacing w:after="0"/>
        <w:jc w:val="left"/>
        <w:rPr>
          <w:bCs/>
          <w:i/>
        </w:rPr>
      </w:pPr>
      <w:r w:rsidRPr="00FF3D93">
        <w:rPr>
          <w:bCs/>
          <w:i/>
        </w:rPr>
        <w:t>“</w:t>
      </w:r>
      <w:r w:rsidR="00FF3D93" w:rsidRPr="00FF3D93">
        <w:rPr>
          <w:bCs/>
          <w:i/>
        </w:rPr>
        <w:t>Study of channel access mechanism, considering potential interference to/from other nodes, assuming beam-based operation, in order to comply with the regulatory requirements applicable to unlicensed spectrum for frequencies between 52.6 GHz and 71 GHz [RAN1].</w:t>
      </w:r>
    </w:p>
    <w:p w14:paraId="635BB657" w14:textId="422277ED" w:rsidR="00FF3D93" w:rsidRDefault="00FF3D93" w:rsidP="00FF3D93">
      <w:pPr>
        <w:numPr>
          <w:ilvl w:val="0"/>
          <w:numId w:val="4"/>
        </w:numPr>
        <w:overflowPunct w:val="0"/>
        <w:snapToGrid/>
        <w:spacing w:after="0"/>
        <w:jc w:val="left"/>
        <w:rPr>
          <w:bCs/>
        </w:rPr>
      </w:pPr>
      <w:r w:rsidRPr="00FF3D93">
        <w:rPr>
          <w:bCs/>
          <w:i/>
        </w:rPr>
        <w:t>Note: It is clarified that potential interference impact, if identified, may require interference mitigation solutions as part of channel access mechanism.</w:t>
      </w:r>
      <w:r>
        <w:rPr>
          <w:bCs/>
        </w:rPr>
        <w:t xml:space="preserve">  “ </w:t>
      </w:r>
    </w:p>
    <w:p w14:paraId="2AFA5334" w14:textId="2F800A2B" w:rsidR="0064769F" w:rsidRPr="0064769F" w:rsidRDefault="0064769F" w:rsidP="00FF3D93">
      <w:pPr>
        <w:overflowPunct w:val="0"/>
        <w:snapToGrid/>
        <w:spacing w:after="0"/>
        <w:jc w:val="left"/>
        <w:rPr>
          <w:bCs/>
          <w:i/>
        </w:rPr>
      </w:pPr>
    </w:p>
    <w:p w14:paraId="5AD25BD9" w14:textId="1814F3A4" w:rsidR="0064769F" w:rsidRDefault="0064769F" w:rsidP="00341749">
      <w:r w:rsidRPr="0064769F">
        <w:t xml:space="preserve">In this </w:t>
      </w:r>
      <w:r>
        <w:t xml:space="preserve">document we </w:t>
      </w:r>
      <w:r w:rsidR="006D789C">
        <w:t>provide some considerations</w:t>
      </w:r>
      <w:r>
        <w:t xml:space="preserve"> </w:t>
      </w:r>
      <w:r w:rsidR="006D789C">
        <w:t xml:space="preserve">for </w:t>
      </w:r>
      <w:r>
        <w:t>th</w:t>
      </w:r>
      <w:r w:rsidR="00FF3D93">
        <w:t>is</w:t>
      </w:r>
      <w:r>
        <w:t xml:space="preserve"> </w:t>
      </w:r>
      <w:r w:rsidR="00FF3D93">
        <w:t>second</w:t>
      </w:r>
      <w:r>
        <w:t xml:space="preserve"> objective of the study.</w:t>
      </w:r>
    </w:p>
    <w:p w14:paraId="658A0E28" w14:textId="77777777" w:rsidR="0064769F" w:rsidRPr="0064769F" w:rsidRDefault="0064769F" w:rsidP="0064769F"/>
    <w:p w14:paraId="426156C6" w14:textId="272A3877" w:rsidR="00DD39E0" w:rsidRDefault="001A2CF2" w:rsidP="00DD39E0">
      <w:pPr>
        <w:pStyle w:val="Heading1"/>
      </w:pPr>
      <w:r>
        <w:t xml:space="preserve">Channel access </w:t>
      </w:r>
      <w:r w:rsidR="00402FCE">
        <w:t xml:space="preserve">considerations </w:t>
      </w:r>
      <w:r w:rsidR="00DD39E0">
        <w:t xml:space="preserve">for </w:t>
      </w:r>
      <w:r w:rsidR="00BC2D4A">
        <w:t>above</w:t>
      </w:r>
      <w:r w:rsidR="00DD39E0">
        <w:t xml:space="preserve"> 52.6 GHz</w:t>
      </w:r>
    </w:p>
    <w:p w14:paraId="6D3F726D" w14:textId="394A57C9" w:rsidR="00D57560" w:rsidRDefault="008D21E7" w:rsidP="001A2CF2">
      <w:r>
        <w:t>The basic channel access procedures are defined in TR 37.213</w:t>
      </w:r>
      <w:r w:rsidR="00104989">
        <w:t xml:space="preserve"> [2]</w:t>
      </w:r>
      <w:r>
        <w:t xml:space="preserve"> and corresponds to various types of channel sensing before accessing it (Listen Before Talk</w:t>
      </w:r>
      <w:r w:rsidR="00A61CFB">
        <w:t>-LBT</w:t>
      </w:r>
      <w:r w:rsidR="00593F35">
        <w:t>)</w:t>
      </w:r>
      <w:r>
        <w:t>.</w:t>
      </w:r>
      <w:r w:rsidR="00593F35">
        <w:t xml:space="preserve"> Where,</w:t>
      </w:r>
    </w:p>
    <w:p w14:paraId="4F17D2C5" w14:textId="0D54A8F8" w:rsidR="00593F35" w:rsidRPr="00593F35" w:rsidRDefault="00593F35" w:rsidP="00593F35">
      <w:pPr>
        <w:overflowPunct w:val="0"/>
        <w:snapToGrid/>
        <w:spacing w:after="0"/>
        <w:jc w:val="left"/>
        <w:rPr>
          <w:bCs/>
          <w:i/>
        </w:rPr>
      </w:pPr>
      <w:r w:rsidRPr="00593F35">
        <w:rPr>
          <w:bCs/>
          <w:i/>
        </w:rPr>
        <w:t>“The basic unit for sensing is a sensing slot with a duration</w:t>
      </w:r>
      <w:r w:rsidR="009C2CFC">
        <w:rPr>
          <w:bCs/>
          <w:i/>
        </w:rPr>
        <w:t xml:space="preserve"> </w:t>
      </w:r>
      <m:oMath>
        <m:sSub>
          <m:sSubPr>
            <m:ctrlPr>
              <w:rPr>
                <w:rFonts w:ascii="Cambria Math" w:hAnsi="Cambria Math"/>
                <w:bCs/>
                <w:i/>
              </w:rPr>
            </m:ctrlPr>
          </m:sSubPr>
          <m:e>
            <m:r>
              <w:rPr>
                <w:rFonts w:ascii="Cambria Math" w:hAnsi="Cambria Math"/>
              </w:rPr>
              <m:t>T</m:t>
            </m:r>
          </m:e>
          <m:sub>
            <m:r>
              <w:rPr>
                <w:rFonts w:ascii="Cambria Math" w:hAnsi="Cambria Math"/>
              </w:rPr>
              <m:t>sl</m:t>
            </m:r>
          </m:sub>
        </m:sSub>
        <m:r>
          <w:rPr>
            <w:rFonts w:ascii="Cambria Math" w:hAnsi="Cambria Math"/>
          </w:rPr>
          <m:t>=9us</m:t>
        </m:r>
      </m:oMath>
      <w:r w:rsidRPr="00593F35">
        <w:rPr>
          <w:bCs/>
          <w:i/>
        </w:rPr>
        <w:fldChar w:fldCharType="begin"/>
      </w:r>
      <w:r w:rsidRPr="00593F35">
        <w:rPr>
          <w:bCs/>
          <w:i/>
        </w:rPr>
        <w:instrText xml:space="preserve"> QUOTE </w:instrText>
      </w:r>
      <w:r w:rsidR="00361CF4">
        <w:rPr>
          <w:bCs/>
          <w:i/>
        </w:rPr>
        <w:pict w14:anchorId="692D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2pt" equationxml="&lt;">
            <v:imagedata r:id="rId8" o:title="" chromakey="white"/>
          </v:shape>
        </w:pict>
      </w:r>
      <w:r w:rsidRPr="00593F35">
        <w:rPr>
          <w:bCs/>
          <w:i/>
        </w:rPr>
        <w:instrText xml:space="preserve"> </w:instrText>
      </w:r>
      <w:r w:rsidRPr="00593F35">
        <w:rPr>
          <w:bCs/>
          <w:i/>
        </w:rPr>
        <w:fldChar w:fldCharType="end"/>
      </w:r>
      <w:r w:rsidRPr="00593F35">
        <w:rPr>
          <w:bCs/>
          <w:i/>
        </w:rPr>
        <w:t xml:space="preserve">. The sensing slot duration </w:t>
      </w:r>
      <m:oMath>
        <m:sSub>
          <m:sSubPr>
            <m:ctrlPr>
              <w:rPr>
                <w:rFonts w:ascii="Cambria Math" w:hAnsi="Cambria Math"/>
                <w:bCs/>
                <w:i/>
              </w:rPr>
            </m:ctrlPr>
          </m:sSubPr>
          <m:e>
            <m:r>
              <w:rPr>
                <w:rFonts w:ascii="Cambria Math" w:hAnsi="Cambria Math"/>
              </w:rPr>
              <m:t>T</m:t>
            </m:r>
          </m:e>
          <m:sub>
            <m:r>
              <w:rPr>
                <w:rFonts w:ascii="Cambria Math" w:hAnsi="Cambria Math"/>
              </w:rPr>
              <m:t>sl</m:t>
            </m:r>
          </m:sub>
        </m:sSub>
      </m:oMath>
      <w:r w:rsidR="009C2CFC" w:rsidRPr="00593F35">
        <w:rPr>
          <w:bCs/>
          <w:i/>
        </w:rPr>
        <w:t xml:space="preserve"> </w:t>
      </w:r>
      <w:r w:rsidRPr="00593F35">
        <w:rPr>
          <w:bCs/>
          <w:i/>
        </w:rPr>
        <w:t xml:space="preserve"> is considered to be idle if an </w:t>
      </w:r>
      <w:proofErr w:type="spellStart"/>
      <w:r w:rsidRPr="00593F35">
        <w:rPr>
          <w:bCs/>
          <w:i/>
        </w:rPr>
        <w:t>eNB</w:t>
      </w:r>
      <w:proofErr w:type="spellEnd"/>
      <w:r w:rsidRPr="00593F35">
        <w:rPr>
          <w:bCs/>
          <w:i/>
        </w:rPr>
        <w:t>/</w:t>
      </w:r>
      <w:proofErr w:type="spellStart"/>
      <w:r w:rsidRPr="00593F35">
        <w:rPr>
          <w:bCs/>
          <w:i/>
        </w:rPr>
        <w:t>gNB</w:t>
      </w:r>
      <w:proofErr w:type="spellEnd"/>
      <w:r w:rsidRPr="00593F35">
        <w:rPr>
          <w:bCs/>
          <w:i/>
        </w:rPr>
        <w:t xml:space="preserve"> or a UE senses the channel during the sensing slot duration, and determines that the detected power for at least </w:t>
      </w:r>
      <m:oMath>
        <m:r>
          <w:rPr>
            <w:rFonts w:ascii="Cambria Math" w:hAnsi="Cambria Math"/>
          </w:rPr>
          <m:t>4us</m:t>
        </m:r>
      </m:oMath>
      <w:r w:rsidRPr="00593F35">
        <w:rPr>
          <w:bCs/>
          <w:i/>
        </w:rPr>
        <w:t xml:space="preserve"> within the sensing slot duration is less than energy detection threshold</w:t>
      </w:r>
      <w:r w:rsidR="009C2CFC">
        <w:rPr>
          <w:bCs/>
          <w:i/>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Thresh</m:t>
            </m:r>
          </m:sub>
        </m:sSub>
      </m:oMath>
      <w:r w:rsidRPr="00593F35">
        <w:rPr>
          <w:bCs/>
          <w:i/>
        </w:rPr>
        <w:t>. Otherwise, the sensing slot duration</w:t>
      </w:r>
      <w:r w:rsidR="009C2CFC">
        <w:rPr>
          <w:bCs/>
          <w:i/>
        </w:rPr>
        <w:t xml:space="preserve"> </w:t>
      </w:r>
      <m:oMath>
        <m:sSub>
          <m:sSubPr>
            <m:ctrlPr>
              <w:rPr>
                <w:rFonts w:ascii="Cambria Math" w:hAnsi="Cambria Math"/>
                <w:bCs/>
                <w:i/>
              </w:rPr>
            </m:ctrlPr>
          </m:sSubPr>
          <m:e>
            <m:r>
              <w:rPr>
                <w:rFonts w:ascii="Cambria Math" w:hAnsi="Cambria Math"/>
              </w:rPr>
              <m:t>T</m:t>
            </m:r>
          </m:e>
          <m:sub>
            <m:r>
              <w:rPr>
                <w:rFonts w:ascii="Cambria Math" w:hAnsi="Cambria Math"/>
              </w:rPr>
              <m:t>sl</m:t>
            </m:r>
          </m:sub>
        </m:sSub>
      </m:oMath>
      <w:r w:rsidRPr="00593F35">
        <w:rPr>
          <w:bCs/>
          <w:i/>
        </w:rPr>
        <w:t xml:space="preserve"> is considered to be busy.”</w:t>
      </w:r>
    </w:p>
    <w:p w14:paraId="1C014A7D" w14:textId="78935A79" w:rsidR="00593F35" w:rsidRDefault="00593F35" w:rsidP="001A2CF2">
      <w:r>
        <w:t>Furthermore, i</w:t>
      </w:r>
      <w:r w:rsidR="000F0C3E">
        <w:t xml:space="preserve">n </w:t>
      </w:r>
      <w:r>
        <w:t xml:space="preserve">TR37.213, </w:t>
      </w:r>
    </w:p>
    <w:p w14:paraId="1271E005" w14:textId="30D61780" w:rsidR="008D21E7" w:rsidRDefault="00593F35" w:rsidP="001A2CF2">
      <w:pPr>
        <w:rPr>
          <w:i/>
        </w:rPr>
      </w:pPr>
      <w:r>
        <w:t>“</w:t>
      </w:r>
      <w:r w:rsidRPr="00593F35">
        <w:rPr>
          <w:i/>
        </w:rPr>
        <w:t>Channel Occupancy Time</w:t>
      </w:r>
      <w:r w:rsidR="00A61CFB">
        <w:rPr>
          <w:i/>
        </w:rPr>
        <w:t xml:space="preserve"> (COT)</w:t>
      </w:r>
      <w:r w:rsidRPr="00593F35">
        <w:rPr>
          <w:i/>
        </w:rPr>
        <w:t xml:space="preserve"> refers to the total time for which </w:t>
      </w:r>
      <w:proofErr w:type="spellStart"/>
      <w:r w:rsidRPr="00593F35">
        <w:rPr>
          <w:i/>
        </w:rPr>
        <w:t>eNB</w:t>
      </w:r>
      <w:proofErr w:type="spellEnd"/>
      <w:r w:rsidRPr="00593F35">
        <w:rPr>
          <w:i/>
        </w:rPr>
        <w:t>/</w:t>
      </w:r>
      <w:proofErr w:type="spellStart"/>
      <w:r w:rsidRPr="00593F35">
        <w:rPr>
          <w:i/>
        </w:rPr>
        <w:t>gNB</w:t>
      </w:r>
      <w:proofErr w:type="spellEnd"/>
      <w:r w:rsidRPr="00593F35">
        <w:rPr>
          <w:i/>
        </w:rPr>
        <w:t xml:space="preserve">/UE and any </w:t>
      </w:r>
      <w:proofErr w:type="spellStart"/>
      <w:r w:rsidRPr="00593F35">
        <w:rPr>
          <w:i/>
        </w:rPr>
        <w:t>eNB</w:t>
      </w:r>
      <w:proofErr w:type="spellEnd"/>
      <w:r w:rsidRPr="00593F35">
        <w:rPr>
          <w:i/>
        </w:rPr>
        <w:t>/</w:t>
      </w:r>
      <w:proofErr w:type="spellStart"/>
      <w:r w:rsidRPr="00593F35">
        <w:rPr>
          <w:i/>
        </w:rPr>
        <w:t>gNB</w:t>
      </w:r>
      <w:proofErr w:type="spellEnd"/>
      <w:r w:rsidRPr="00593F35">
        <w:rPr>
          <w:i/>
        </w:rPr>
        <w:t xml:space="preserve">/UE(s) sharing the channel occupancy perform transmission(s) on a channel after an </w:t>
      </w:r>
      <w:proofErr w:type="spellStart"/>
      <w:r w:rsidRPr="00593F35">
        <w:rPr>
          <w:i/>
        </w:rPr>
        <w:t>eNB</w:t>
      </w:r>
      <w:proofErr w:type="spellEnd"/>
      <w:r w:rsidRPr="00593F35">
        <w:rPr>
          <w:i/>
        </w:rPr>
        <w:t>/</w:t>
      </w:r>
      <w:proofErr w:type="spellStart"/>
      <w:r w:rsidRPr="00593F35">
        <w:rPr>
          <w:i/>
        </w:rPr>
        <w:t>gNB</w:t>
      </w:r>
      <w:proofErr w:type="spellEnd"/>
      <w:r w:rsidRPr="00593F35">
        <w:rPr>
          <w:i/>
        </w:rPr>
        <w:t>/UE performs the corresponding channel access procedures described in this clause. For determining a Channel Occupancy Time, if a transmission gap is less than or equal to</w:t>
      </w:r>
      <w:r w:rsidR="009C2CFC">
        <w:rPr>
          <w:i/>
        </w:rPr>
        <w:t xml:space="preserve"> </w:t>
      </w:r>
      <m:oMath>
        <m:r>
          <w:rPr>
            <w:rFonts w:ascii="Cambria Math" w:hAnsi="Cambria Math"/>
          </w:rPr>
          <m:t>25us</m:t>
        </m:r>
      </m:oMath>
      <w:r w:rsidRPr="00593F35">
        <w:rPr>
          <w:i/>
        </w:rPr>
        <w:t>, the gap duration is counted in the channel occupancy time. A channel occupancy time can be shared for transmission between an eNB/gNB and the corresponding UE(s).</w:t>
      </w:r>
      <w:r>
        <w:rPr>
          <w:i/>
        </w:rPr>
        <w:t>”</w:t>
      </w:r>
    </w:p>
    <w:p w14:paraId="60B8C9E1" w14:textId="6D1FB87B" w:rsidR="0024790B" w:rsidRDefault="0024790B" w:rsidP="001A2CF2">
      <w:r>
        <w:t>We note that these definitions are in line with ETSI EN 301 893</w:t>
      </w:r>
      <w:r w:rsidR="00104989">
        <w:t xml:space="preserve"> [3]</w:t>
      </w:r>
      <w:r>
        <w:t xml:space="preserve">, which defines </w:t>
      </w:r>
      <w:r w:rsidR="00A61CFB">
        <w:t>operation in 5GHz band.</w:t>
      </w:r>
    </w:p>
    <w:p w14:paraId="2FCC4DB5" w14:textId="74F53BDE" w:rsidR="00326A54" w:rsidRDefault="0024790B" w:rsidP="00EC7189">
      <w:r>
        <w:t xml:space="preserve">However, in </w:t>
      </w:r>
      <w:r w:rsidRPr="0024790B">
        <w:t>ETSI EN 302 567</w:t>
      </w:r>
      <w:r w:rsidR="00104989">
        <w:t xml:space="preserve"> [4]</w:t>
      </w:r>
      <w:r>
        <w:t xml:space="preserve">, </w:t>
      </w:r>
      <w:r w:rsidR="00EB0A53">
        <w:t>“</w:t>
      </w:r>
      <w:r>
        <w:t>Multiple-Gigabit/s radio equipment operating in the 60 GHz band</w:t>
      </w:r>
      <w:r w:rsidR="00EB0A53">
        <w:t>”</w:t>
      </w:r>
      <w:r>
        <w:t>,</w:t>
      </w:r>
      <w:r w:rsidR="00EC7189">
        <w:t xml:space="preserve"> a</w:t>
      </w:r>
      <w:r>
        <w:t xml:space="preserve"> new value </w:t>
      </w:r>
      <w:r w:rsidR="00EC7189">
        <w:t>is</w:t>
      </w:r>
      <w:r>
        <w:t xml:space="preserve"> defined for sensing slot (Section 4.2.5)</w:t>
      </w:r>
      <w:r w:rsidR="00EC7189">
        <w:t>; t</w:t>
      </w:r>
      <w:r>
        <w:t xml:space="preserve">he </w:t>
      </w:r>
      <w:r w:rsidR="00701FB7">
        <w:t xml:space="preserve">new </w:t>
      </w:r>
      <w:r>
        <w:t>C</w:t>
      </w:r>
      <w:r w:rsidR="00A61CFB">
        <w:t xml:space="preserve">lear </w:t>
      </w:r>
      <w:r>
        <w:t>C</w:t>
      </w:r>
      <w:r w:rsidR="00A61CFB">
        <w:t>hannel Assessment (CCA)</w:t>
      </w:r>
      <w:r>
        <w:t xml:space="preserve"> sen</w:t>
      </w:r>
      <w:r w:rsidR="00EB0A53">
        <w:t>s</w:t>
      </w:r>
      <w:r>
        <w:t>ing</w:t>
      </w:r>
      <w:r w:rsidR="00EB0A53">
        <w:t xml:space="preserve"> slot is 5us</w:t>
      </w:r>
      <w:r w:rsidR="00D0634B">
        <w:t xml:space="preserve"> and in addition</w:t>
      </w:r>
      <w:r w:rsidR="00326A54">
        <w:t>:</w:t>
      </w:r>
    </w:p>
    <w:p w14:paraId="123E6C51" w14:textId="0A071740" w:rsidR="00EC7189" w:rsidRDefault="0073500F" w:rsidP="00326A54">
      <w:pPr>
        <w:pStyle w:val="ListParagraph"/>
        <w:numPr>
          <w:ilvl w:val="0"/>
          <w:numId w:val="12"/>
        </w:numPr>
      </w:pPr>
      <w:r w:rsidRPr="00326A54">
        <w:rPr>
          <w:i/>
        </w:rPr>
        <w:t>“</w:t>
      </w:r>
      <w:r w:rsidR="00EC7189" w:rsidRPr="00326A54">
        <w:rPr>
          <w:i/>
        </w:rPr>
        <w:t>T</w:t>
      </w:r>
      <w:r w:rsidRPr="00326A54">
        <w:rPr>
          <w:i/>
        </w:rPr>
        <w:t xml:space="preserve">he transmission shall not start earlier than 8 </w:t>
      </w:r>
      <w:proofErr w:type="spellStart"/>
      <w:r w:rsidRPr="00326A54">
        <w:rPr>
          <w:i/>
        </w:rPr>
        <w:t>μs</w:t>
      </w:r>
      <w:proofErr w:type="spellEnd"/>
      <w:r w:rsidRPr="00326A54">
        <w:rPr>
          <w:i/>
        </w:rPr>
        <w:t xml:space="preserve"> while observing CCA empty.”</w:t>
      </w:r>
      <w:r>
        <w:t xml:space="preserve"> </w:t>
      </w:r>
    </w:p>
    <w:p w14:paraId="7D5859D6" w14:textId="428F9671" w:rsidR="00326A54" w:rsidRPr="00326A54" w:rsidRDefault="00326A54" w:rsidP="00326A54">
      <w:pPr>
        <w:pStyle w:val="ListParagraph"/>
        <w:numPr>
          <w:ilvl w:val="0"/>
          <w:numId w:val="12"/>
        </w:numPr>
      </w:pPr>
      <w:r>
        <w:t>“</w:t>
      </w:r>
      <w:r w:rsidRPr="00326A54">
        <w:rPr>
          <w:i/>
          <w:iCs/>
        </w:rPr>
        <w:t xml:space="preserve">Extended CCA Check Time equals to 8 </w:t>
      </w:r>
      <w:proofErr w:type="spellStart"/>
      <w:r w:rsidRPr="00326A54">
        <w:rPr>
          <w:i/>
          <w:iCs/>
        </w:rPr>
        <w:t>μs</w:t>
      </w:r>
      <w:proofErr w:type="spellEnd"/>
      <w:r w:rsidRPr="00326A54">
        <w:rPr>
          <w:i/>
          <w:iCs/>
        </w:rPr>
        <w:t xml:space="preserve"> + random(0 to 127) × 5 </w:t>
      </w:r>
      <w:proofErr w:type="spellStart"/>
      <w:r w:rsidRPr="00326A54">
        <w:rPr>
          <w:i/>
          <w:iCs/>
        </w:rPr>
        <w:t>μs</w:t>
      </w:r>
      <w:proofErr w:type="spellEnd"/>
      <w:r w:rsidRPr="00326A54">
        <w:rPr>
          <w:i/>
          <w:iCs/>
        </w:rPr>
        <w:t>.“</w:t>
      </w:r>
    </w:p>
    <w:p w14:paraId="5B3241E6" w14:textId="686669A5" w:rsidR="0073500F" w:rsidRDefault="00EC7189" w:rsidP="00F629C0">
      <w:r>
        <w:t>In IEEE802.11</w:t>
      </w:r>
      <w:r w:rsidR="00F629C0">
        <w:t xml:space="preserve"> specs </w:t>
      </w:r>
      <w:r w:rsidR="00F96CAC">
        <w:t>[]</w:t>
      </w:r>
      <w:r w:rsidR="00F629C0">
        <w:t xml:space="preserve">, the operation of Directional Multi-Gigabit (DMG) in 60 GHz unlicensed is defined. </w:t>
      </w:r>
      <w:r w:rsidR="00257536">
        <w:t xml:space="preserve"> </w:t>
      </w:r>
      <w:r w:rsidR="00F629C0" w:rsidRPr="00F629C0">
        <w:rPr>
          <w:i/>
        </w:rPr>
        <w:t xml:space="preserve">“The start of a DMG control mode transmission at a receive level greater than -68 dBm shall cause CCA to indicate busy with a probability &gt; 90% within 3 </w:t>
      </w:r>
      <w:proofErr w:type="spellStart"/>
      <w:r w:rsidR="00F629C0" w:rsidRPr="00F629C0">
        <w:rPr>
          <w:i/>
        </w:rPr>
        <w:t>μs</w:t>
      </w:r>
      <w:proofErr w:type="spellEnd"/>
      <w:r w:rsidR="00F629C0" w:rsidRPr="00F629C0">
        <w:rPr>
          <w:i/>
        </w:rPr>
        <w:t>.”</w:t>
      </w:r>
      <w:r w:rsidR="00257536">
        <w:rPr>
          <w:i/>
        </w:rPr>
        <w:t xml:space="preserve"> </w:t>
      </w:r>
      <w:r w:rsidR="005E4426" w:rsidRPr="005E4426">
        <w:t>and the</w:t>
      </w:r>
      <w:r w:rsidR="00257536" w:rsidRPr="005E4426">
        <w:t xml:space="preserve"> </w:t>
      </w:r>
      <w:r w:rsidR="005E4426" w:rsidRPr="005E4426">
        <w:t xml:space="preserve">sensing </w:t>
      </w:r>
      <w:r w:rsidR="008E7A29">
        <w:t>duration</w:t>
      </w:r>
      <w:r w:rsidR="008E7A29" w:rsidRPr="005E4426">
        <w:t xml:space="preserve"> </w:t>
      </w:r>
      <w:r w:rsidR="005E4426">
        <w:t>of an idle channel</w:t>
      </w:r>
      <w:r w:rsidR="005E4426" w:rsidRPr="005E4426">
        <w:t xml:space="preserve"> before a new transmission</w:t>
      </w:r>
      <w:r w:rsidR="008E7A29">
        <w:t>s</w:t>
      </w:r>
      <w:r w:rsidR="005E4426" w:rsidRPr="005E4426">
        <w:t xml:space="preserve"> </w:t>
      </w:r>
      <w:r w:rsidR="008E7A29">
        <w:t xml:space="preserve">are </w:t>
      </w:r>
      <w:r w:rsidR="005E4426" w:rsidRPr="005E4426">
        <w:t>DIFS =</w:t>
      </w:r>
      <w:r w:rsidR="005E4426">
        <w:t>aSIFSTime+2xaSlotTime =</w:t>
      </w:r>
      <w:r w:rsidR="00D45D1C">
        <w:t>3</w:t>
      </w:r>
      <w:r w:rsidR="005E4426">
        <w:t>+2x5 =13us</w:t>
      </w:r>
      <w:r w:rsidR="00B23B4B">
        <w:t xml:space="preserve"> </w:t>
      </w:r>
      <w:r w:rsidR="008E7A29">
        <w:t>respectively</w:t>
      </w:r>
      <w:r w:rsidR="00B23B4B">
        <w:t xml:space="preserve"> </w:t>
      </w:r>
      <w:r w:rsidR="00B23B4B" w:rsidRPr="00B23B4B">
        <w:t xml:space="preserve">PIFS = </w:t>
      </w:r>
      <w:proofErr w:type="spellStart"/>
      <w:r w:rsidR="00B23B4B" w:rsidRPr="00B23B4B">
        <w:t>aSIFSTime</w:t>
      </w:r>
      <w:proofErr w:type="spellEnd"/>
      <w:r w:rsidR="00B23B4B" w:rsidRPr="00B23B4B">
        <w:t xml:space="preserve"> + </w:t>
      </w:r>
      <w:proofErr w:type="spellStart"/>
      <w:r w:rsidR="00B23B4B" w:rsidRPr="00B23B4B">
        <w:t>aSlotTime</w:t>
      </w:r>
      <w:proofErr w:type="spellEnd"/>
      <w:r w:rsidR="00B23B4B">
        <w:t xml:space="preserve"> =8u</w:t>
      </w:r>
      <w:r w:rsidR="008E7A29">
        <w:t xml:space="preserve">s where </w:t>
      </w:r>
      <w:proofErr w:type="spellStart"/>
      <w:r w:rsidR="008E7A29">
        <w:t>aSIFSTime</w:t>
      </w:r>
      <w:proofErr w:type="spellEnd"/>
      <w:r w:rsidR="008E7A29">
        <w:t xml:space="preserve"> is the expected time between a transmission and its acknowledgement.</w:t>
      </w:r>
      <w:r w:rsidR="005E4426">
        <w:t xml:space="preserve"> Therefore, </w:t>
      </w:r>
      <w:r w:rsidR="00B23B4B">
        <w:t xml:space="preserve">based on similar reasoning as in 5GHz NR-U, </w:t>
      </w:r>
      <w:r w:rsidR="005E4426">
        <w:t xml:space="preserve">it </w:t>
      </w:r>
      <w:r w:rsidR="00DF5FFF">
        <w:t>should be considered</w:t>
      </w:r>
      <w:r w:rsidR="005E4426">
        <w:t xml:space="preserve"> that a COT </w:t>
      </w:r>
      <w:r w:rsidR="008E7A29">
        <w:t>should allow</w:t>
      </w:r>
      <w:r w:rsidR="005E4426">
        <w:t xml:space="preserve"> </w:t>
      </w:r>
      <w:r w:rsidR="00B23B4B">
        <w:t xml:space="preserve">transmission </w:t>
      </w:r>
      <w:r w:rsidR="005E4426">
        <w:t>gap</w:t>
      </w:r>
      <w:r w:rsidR="00531EA5">
        <w:t>s</w:t>
      </w:r>
      <w:r w:rsidR="005E4426">
        <w:t xml:space="preserve"> </w:t>
      </w:r>
      <w:r w:rsidR="00B23B4B">
        <w:t xml:space="preserve">shorter </w:t>
      </w:r>
      <w:r w:rsidR="005E4426">
        <w:t>than 13us</w:t>
      </w:r>
      <w:r w:rsidR="008E7A29">
        <w:t>,</w:t>
      </w:r>
      <w:r w:rsidR="00B23B4B">
        <w:t xml:space="preserve"> and for transmission gaps shorter than 8us the </w:t>
      </w:r>
      <w:r w:rsidR="00B23B4B">
        <w:lastRenderedPageBreak/>
        <w:t xml:space="preserve">channel sensing </w:t>
      </w:r>
      <w:r w:rsidR="008E7A29">
        <w:t xml:space="preserve">should </w:t>
      </w:r>
      <w:r w:rsidR="00B23B4B">
        <w:t>not</w:t>
      </w:r>
      <w:r w:rsidR="008E7A29">
        <w:t xml:space="preserve"> be</w:t>
      </w:r>
      <w:r w:rsidR="00B23B4B">
        <w:t xml:space="preserve"> necessary.</w:t>
      </w:r>
      <w:r w:rsidR="003F1DBA">
        <w:t xml:space="preserve"> Based on these observations we make the following proposals for </w:t>
      </w:r>
      <w:r w:rsidR="003F1DBA" w:rsidRPr="003F1DBA">
        <w:t>the unlicensed spectrum</w:t>
      </w:r>
      <w:r w:rsidR="003F1DBA">
        <w:t xml:space="preserve"> operation</w:t>
      </w:r>
      <w:r w:rsidR="003F1DBA" w:rsidRPr="003F1DBA">
        <w:t>, beyond 52.6 GHz and below of 71 GHz</w:t>
      </w:r>
      <w:r w:rsidR="003F1DBA">
        <w:t>:</w:t>
      </w:r>
    </w:p>
    <w:p w14:paraId="015FCE4A" w14:textId="6F30B7BF" w:rsidR="00D0634B" w:rsidRDefault="00D0634B" w:rsidP="00D0634B">
      <w:pPr>
        <w:rPr>
          <w:b/>
          <w:i/>
        </w:rPr>
      </w:pPr>
      <w:r w:rsidRPr="005865F0">
        <w:rPr>
          <w:b/>
          <w:i/>
        </w:rPr>
        <w:t xml:space="preserve">Proposal </w:t>
      </w:r>
      <w:r>
        <w:rPr>
          <w:b/>
          <w:i/>
        </w:rPr>
        <w:t>1</w:t>
      </w:r>
      <w:r w:rsidRPr="005865F0">
        <w:rPr>
          <w:b/>
          <w:i/>
        </w:rPr>
        <w:t xml:space="preserve">: </w:t>
      </w:r>
      <w:r w:rsidR="003F1DBA">
        <w:rPr>
          <w:b/>
          <w:i/>
        </w:rPr>
        <w:t>The b</w:t>
      </w:r>
      <w:r w:rsidRPr="005865F0">
        <w:rPr>
          <w:b/>
          <w:i/>
        </w:rPr>
        <w:t xml:space="preserve">asic sensing slot </w:t>
      </w:r>
      <w:r>
        <w:rPr>
          <w:b/>
          <w:i/>
        </w:rPr>
        <w:t xml:space="preserve">should be considered as </w:t>
      </w:r>
      <w:proofErr w:type="spellStart"/>
      <w:r w:rsidRPr="005865F0">
        <w:rPr>
          <w:b/>
          <w:i/>
        </w:rPr>
        <w:t>T</w:t>
      </w:r>
      <w:r w:rsidRPr="00A800F3">
        <w:rPr>
          <w:b/>
          <w:i/>
          <w:vertAlign w:val="subscript"/>
        </w:rPr>
        <w:t>sl</w:t>
      </w:r>
      <w:proofErr w:type="spellEnd"/>
      <w:r w:rsidRPr="005865F0">
        <w:rPr>
          <w:b/>
          <w:i/>
        </w:rPr>
        <w:t>=5us</w:t>
      </w:r>
      <w:r>
        <w:rPr>
          <w:b/>
          <w:i/>
        </w:rPr>
        <w:t xml:space="preserve">. </w:t>
      </w:r>
    </w:p>
    <w:p w14:paraId="2C73BB4F" w14:textId="62E91961" w:rsidR="00D0634B" w:rsidRDefault="00D0634B" w:rsidP="00D0634B">
      <w:pPr>
        <w:rPr>
          <w:b/>
          <w:i/>
        </w:rPr>
      </w:pPr>
      <w:r>
        <w:rPr>
          <w:b/>
          <w:i/>
        </w:rPr>
        <w:t xml:space="preserve">Proposal 2: </w:t>
      </w:r>
      <w:r w:rsidR="003F1DBA">
        <w:rPr>
          <w:b/>
          <w:i/>
        </w:rPr>
        <w:t>During the COT sharing, the gaps shorter than or equal to 8us should not require channel</w:t>
      </w:r>
      <w:r>
        <w:rPr>
          <w:b/>
          <w:i/>
        </w:rPr>
        <w:t xml:space="preserve"> sensing.</w:t>
      </w:r>
    </w:p>
    <w:p w14:paraId="29494552" w14:textId="11DDAE7E" w:rsidR="00D45D1C" w:rsidRDefault="00D45D1C" w:rsidP="00F629C0">
      <w:pPr>
        <w:rPr>
          <w:b/>
          <w:i/>
        </w:rPr>
      </w:pPr>
      <w:r w:rsidRPr="005865F0">
        <w:rPr>
          <w:b/>
          <w:i/>
        </w:rPr>
        <w:t xml:space="preserve">Proposal </w:t>
      </w:r>
      <w:r w:rsidR="00D0634B">
        <w:rPr>
          <w:b/>
          <w:i/>
        </w:rPr>
        <w:t>3</w:t>
      </w:r>
      <w:r w:rsidRPr="00A800F3">
        <w:rPr>
          <w:b/>
          <w:i/>
        </w:rPr>
        <w:t xml:space="preserve">: </w:t>
      </w:r>
      <w:r w:rsidR="003F1DBA">
        <w:rPr>
          <w:b/>
          <w:i/>
        </w:rPr>
        <w:t>T</w:t>
      </w:r>
      <w:r w:rsidR="00157F00">
        <w:rPr>
          <w:b/>
          <w:i/>
        </w:rPr>
        <w:t>ransmission</w:t>
      </w:r>
      <w:r w:rsidR="00A800F3" w:rsidRPr="00A800F3">
        <w:rPr>
          <w:b/>
          <w:i/>
        </w:rPr>
        <w:t xml:space="preserve"> gap</w:t>
      </w:r>
      <w:r w:rsidR="00157F00">
        <w:rPr>
          <w:b/>
          <w:i/>
        </w:rPr>
        <w:t>s</w:t>
      </w:r>
      <w:r w:rsidR="00531EA5">
        <w:rPr>
          <w:b/>
          <w:i/>
        </w:rPr>
        <w:t xml:space="preserve"> that are</w:t>
      </w:r>
      <w:r w:rsidR="00A800F3" w:rsidRPr="00A800F3">
        <w:rPr>
          <w:b/>
          <w:i/>
        </w:rPr>
        <w:t xml:space="preserve"> </w:t>
      </w:r>
      <w:r w:rsidR="003F1DBA">
        <w:rPr>
          <w:b/>
          <w:i/>
        </w:rPr>
        <w:t>shorter than</w:t>
      </w:r>
      <w:r w:rsidR="00A800F3" w:rsidRPr="00A800F3">
        <w:rPr>
          <w:b/>
          <w:i/>
        </w:rPr>
        <w:t xml:space="preserve"> or equal t</w:t>
      </w:r>
      <w:r w:rsidR="00A800F3">
        <w:rPr>
          <w:b/>
          <w:i/>
        </w:rPr>
        <w:t>o</w:t>
      </w:r>
      <w:r w:rsidR="00531EA5">
        <w:rPr>
          <w:b/>
          <w:i/>
        </w:rPr>
        <w:t xml:space="preserve"> </w:t>
      </w:r>
      <w:r w:rsidR="00A800F3">
        <w:rPr>
          <w:b/>
          <w:i/>
        </w:rPr>
        <w:t>13us</w:t>
      </w:r>
      <w:r w:rsidR="00157F00">
        <w:rPr>
          <w:b/>
          <w:i/>
        </w:rPr>
        <w:t xml:space="preserve"> should be </w:t>
      </w:r>
      <w:r w:rsidR="00A800F3" w:rsidRPr="00A800F3">
        <w:rPr>
          <w:b/>
          <w:i/>
        </w:rPr>
        <w:t xml:space="preserve">counted in the </w:t>
      </w:r>
      <w:r w:rsidR="003F1DBA">
        <w:rPr>
          <w:b/>
          <w:i/>
        </w:rPr>
        <w:t>COT</w:t>
      </w:r>
      <w:r w:rsidRPr="00A800F3">
        <w:rPr>
          <w:b/>
          <w:i/>
        </w:rPr>
        <w:t>.</w:t>
      </w:r>
    </w:p>
    <w:p w14:paraId="26704EBC" w14:textId="26D2410F" w:rsidR="009B19CA" w:rsidRPr="00843A92" w:rsidRDefault="009B19CA" w:rsidP="00F629C0">
      <w:pPr>
        <w:rPr>
          <w:bCs/>
          <w:iCs/>
        </w:rPr>
      </w:pPr>
      <w:r w:rsidRPr="00843A92">
        <w:rPr>
          <w:bCs/>
          <w:iCs/>
        </w:rPr>
        <w:t xml:space="preserve">It is expected </w:t>
      </w:r>
      <w:r>
        <w:rPr>
          <w:bCs/>
          <w:iCs/>
        </w:rPr>
        <w:t>that i</w:t>
      </w:r>
      <w:r w:rsidRPr="009B19CA">
        <w:rPr>
          <w:bCs/>
          <w:iCs/>
        </w:rPr>
        <w:t>n the unlicensed spectrum, beyond 52.6 GHz and below of 71 GHz</w:t>
      </w:r>
      <w:r>
        <w:rPr>
          <w:bCs/>
          <w:iCs/>
        </w:rPr>
        <w:t xml:space="preserve">, the </w:t>
      </w:r>
      <w:proofErr w:type="spellStart"/>
      <w:r>
        <w:rPr>
          <w:bCs/>
          <w:iCs/>
        </w:rPr>
        <w:t>gNB</w:t>
      </w:r>
      <w:proofErr w:type="spellEnd"/>
      <w:r>
        <w:rPr>
          <w:bCs/>
          <w:iCs/>
        </w:rPr>
        <w:t xml:space="preserve"> and UE to use directional antennas to compensate for higher pathloss</w:t>
      </w:r>
      <w:r w:rsidR="003D7242">
        <w:rPr>
          <w:bCs/>
          <w:iCs/>
        </w:rPr>
        <w:t xml:space="preserve"> as presented in the </w:t>
      </w:r>
      <w:r w:rsidR="00457381">
        <w:rPr>
          <w:bCs/>
          <w:iCs/>
        </w:rPr>
        <w:t xml:space="preserve">next </w:t>
      </w:r>
      <w:r w:rsidR="003D7242">
        <w:rPr>
          <w:bCs/>
          <w:iCs/>
        </w:rPr>
        <w:t>section</w:t>
      </w:r>
      <w:r>
        <w:rPr>
          <w:bCs/>
          <w:iCs/>
        </w:rPr>
        <w:t>. Therefore,</w:t>
      </w:r>
      <w:r w:rsidR="00BF2D52">
        <w:rPr>
          <w:bCs/>
          <w:iCs/>
        </w:rPr>
        <w:t xml:space="preserve"> each</w:t>
      </w:r>
      <w:r>
        <w:rPr>
          <w:bCs/>
          <w:iCs/>
        </w:rPr>
        <w:t xml:space="preserve"> CO </w:t>
      </w:r>
      <w:r w:rsidR="00BF2D52">
        <w:rPr>
          <w:bCs/>
          <w:iCs/>
        </w:rPr>
        <w:t>will be characterized by directional sensing/receiving and transmitting</w:t>
      </w:r>
      <w:r>
        <w:rPr>
          <w:bCs/>
          <w:iCs/>
        </w:rPr>
        <w:t xml:space="preserve">, which allow </w:t>
      </w:r>
      <w:r w:rsidR="00BF2D52">
        <w:rPr>
          <w:bCs/>
          <w:iCs/>
        </w:rPr>
        <w:t>tolerance for larger</w:t>
      </w:r>
      <w:r>
        <w:rPr>
          <w:bCs/>
          <w:iCs/>
        </w:rPr>
        <w:t xml:space="preserve"> transmission gaps </w:t>
      </w:r>
      <w:r w:rsidR="00BF2D52">
        <w:rPr>
          <w:bCs/>
          <w:iCs/>
        </w:rPr>
        <w:t xml:space="preserve">followed by </w:t>
      </w:r>
      <w:r>
        <w:rPr>
          <w:bCs/>
          <w:iCs/>
        </w:rPr>
        <w:t>no or reduced sensing</w:t>
      </w:r>
      <w:r w:rsidR="00BF2D52">
        <w:rPr>
          <w:bCs/>
          <w:iCs/>
        </w:rPr>
        <w:t>,</w:t>
      </w:r>
      <w:r>
        <w:rPr>
          <w:bCs/>
          <w:iCs/>
        </w:rPr>
        <w:t xml:space="preserve"> </w:t>
      </w:r>
      <w:r w:rsidR="00BF2D52">
        <w:rPr>
          <w:bCs/>
          <w:iCs/>
        </w:rPr>
        <w:t>especially</w:t>
      </w:r>
      <w:r w:rsidR="00457381">
        <w:rPr>
          <w:bCs/>
          <w:iCs/>
        </w:rPr>
        <w:t xml:space="preserve"> </w:t>
      </w:r>
      <w:r w:rsidR="00BF2D52">
        <w:rPr>
          <w:bCs/>
          <w:iCs/>
        </w:rPr>
        <w:t>when the possible contentions</w:t>
      </w:r>
      <w:r w:rsidR="00457381">
        <w:rPr>
          <w:bCs/>
          <w:iCs/>
        </w:rPr>
        <w:t xml:space="preserve"> with other transmissions </w:t>
      </w:r>
      <w:r w:rsidR="00BF2D52">
        <w:rPr>
          <w:bCs/>
          <w:iCs/>
        </w:rPr>
        <w:t>are low</w:t>
      </w:r>
      <w:r w:rsidR="00457381">
        <w:rPr>
          <w:bCs/>
          <w:iCs/>
        </w:rPr>
        <w:t>.</w:t>
      </w:r>
    </w:p>
    <w:p w14:paraId="43C470A0" w14:textId="01AC441A" w:rsidR="003857F9" w:rsidRPr="005865F0" w:rsidRDefault="003857F9" w:rsidP="00F629C0">
      <w:pPr>
        <w:rPr>
          <w:b/>
          <w:i/>
        </w:rPr>
      </w:pPr>
      <w:r>
        <w:rPr>
          <w:b/>
          <w:i/>
        </w:rPr>
        <w:t xml:space="preserve">Proposal 4: </w:t>
      </w:r>
      <w:r w:rsidR="009B19CA">
        <w:rPr>
          <w:b/>
          <w:i/>
        </w:rPr>
        <w:t>COT transmission g</w:t>
      </w:r>
      <w:r>
        <w:rPr>
          <w:b/>
          <w:i/>
        </w:rPr>
        <w:t>aps larger than 13us</w:t>
      </w:r>
      <w:r w:rsidR="00BF2D52">
        <w:rPr>
          <w:b/>
          <w:i/>
        </w:rPr>
        <w:t xml:space="preserve"> and their associated channel sensing durations </w:t>
      </w:r>
      <w:r>
        <w:rPr>
          <w:b/>
          <w:i/>
        </w:rPr>
        <w:t xml:space="preserve">should </w:t>
      </w:r>
      <w:r w:rsidR="009B19CA">
        <w:rPr>
          <w:b/>
          <w:i/>
        </w:rPr>
        <w:t>be investigated in order to decide</w:t>
      </w:r>
      <w:r w:rsidR="00BF2D52">
        <w:rPr>
          <w:b/>
          <w:i/>
        </w:rPr>
        <w:t xml:space="preserve"> when </w:t>
      </w:r>
      <w:r w:rsidR="009B19CA">
        <w:rPr>
          <w:b/>
          <w:i/>
        </w:rPr>
        <w:t>they can be</w:t>
      </w:r>
      <w:r>
        <w:rPr>
          <w:b/>
          <w:i/>
        </w:rPr>
        <w:t xml:space="preserve"> counted in the channel occupancy time.</w:t>
      </w:r>
    </w:p>
    <w:p w14:paraId="22B67A12" w14:textId="5B9A6EF3" w:rsidR="00A800F3" w:rsidRPr="000C7A65" w:rsidRDefault="000C7A65" w:rsidP="00F629C0">
      <w:r w:rsidRPr="000C7A65">
        <w:t>The</w:t>
      </w:r>
      <w:r>
        <w:t xml:space="preserve"> LBT remains a basic way to share channel with another RAT</w:t>
      </w:r>
      <w:r w:rsidR="00B23B4B">
        <w:t xml:space="preserve"> as specified in </w:t>
      </w:r>
      <w:r w:rsidR="00104989">
        <w:t>[4]</w:t>
      </w:r>
      <w:r w:rsidR="00B23B4B">
        <w:t>. We note that the channel sensing procedure in</w:t>
      </w:r>
      <w:r w:rsidR="00104989">
        <w:t xml:space="preserve"> [4]</w:t>
      </w:r>
      <w:r w:rsidR="00B23B4B">
        <w:t xml:space="preserve"> </w:t>
      </w:r>
      <w:r w:rsidR="00E72E4B">
        <w:t xml:space="preserve">is different than the channel access procedures specified in </w:t>
      </w:r>
      <w:r w:rsidR="00104989">
        <w:t>[2]</w:t>
      </w:r>
      <w:r w:rsidR="00B23B4B">
        <w:t xml:space="preserve"> </w:t>
      </w:r>
      <w:r w:rsidR="00B457D1">
        <w:t>regarding the maximum contention window (</w:t>
      </w:r>
      <w:proofErr w:type="spellStart"/>
      <w:r w:rsidR="00B457D1">
        <w:t>CW</w:t>
      </w:r>
      <w:r w:rsidR="00A61CFB">
        <w:t>max</w:t>
      </w:r>
      <w:proofErr w:type="spellEnd"/>
      <w:r w:rsidR="00B457D1">
        <w:t>) duration and minimum sensing time.</w:t>
      </w:r>
      <w:r>
        <w:t xml:space="preserve"> </w:t>
      </w:r>
    </w:p>
    <w:p w14:paraId="3E5CB6F5" w14:textId="6ECD619E" w:rsidR="00515049" w:rsidRDefault="00515049" w:rsidP="00F629C0">
      <w:pPr>
        <w:rPr>
          <w:b/>
          <w:i/>
        </w:rPr>
      </w:pPr>
      <w:r>
        <w:rPr>
          <w:b/>
          <w:i/>
        </w:rPr>
        <w:t xml:space="preserve">Proposal </w:t>
      </w:r>
      <w:r w:rsidR="00BF2D52">
        <w:rPr>
          <w:b/>
          <w:i/>
        </w:rPr>
        <w:t>5</w:t>
      </w:r>
      <w:r>
        <w:rPr>
          <w:b/>
          <w:i/>
        </w:rPr>
        <w:t xml:space="preserve">: </w:t>
      </w:r>
      <w:r w:rsidR="003F1DBA">
        <w:rPr>
          <w:b/>
          <w:i/>
        </w:rPr>
        <w:t>C</w:t>
      </w:r>
      <w:r w:rsidR="000C7A65">
        <w:rPr>
          <w:b/>
          <w:i/>
        </w:rPr>
        <w:t xml:space="preserve">hannel access should </w:t>
      </w:r>
      <w:r w:rsidR="00157F00">
        <w:rPr>
          <w:b/>
          <w:i/>
        </w:rPr>
        <w:t>consider</w:t>
      </w:r>
      <w:r w:rsidR="00B457D1">
        <w:rPr>
          <w:b/>
          <w:i/>
        </w:rPr>
        <w:t xml:space="preserve"> </w:t>
      </w:r>
      <w:r w:rsidR="003F1DBA">
        <w:rPr>
          <w:b/>
          <w:i/>
        </w:rPr>
        <w:t xml:space="preserve">an </w:t>
      </w:r>
      <w:r w:rsidR="00B457D1">
        <w:rPr>
          <w:b/>
          <w:i/>
        </w:rPr>
        <w:t xml:space="preserve">extended </w:t>
      </w:r>
      <w:r w:rsidR="00DF5FFF">
        <w:rPr>
          <w:b/>
          <w:i/>
        </w:rPr>
        <w:t xml:space="preserve">channel </w:t>
      </w:r>
      <w:r w:rsidR="00B457D1">
        <w:rPr>
          <w:b/>
          <w:i/>
        </w:rPr>
        <w:t xml:space="preserve">sensing as specified in </w:t>
      </w:r>
      <w:r w:rsidR="00B457D1" w:rsidRPr="00B457D1">
        <w:rPr>
          <w:b/>
          <w:i/>
        </w:rPr>
        <w:t>EN 302 567</w:t>
      </w:r>
      <w:r w:rsidR="00B457D1">
        <w:rPr>
          <w:b/>
          <w:i/>
        </w:rPr>
        <w:t xml:space="preserve"> i.e. </w:t>
      </w:r>
      <w:r w:rsidR="00B457D1" w:rsidRPr="00B457D1">
        <w:rPr>
          <w:b/>
          <w:i/>
        </w:rPr>
        <w:t xml:space="preserve">CCA Check Time equals to 8 </w:t>
      </w:r>
      <w:proofErr w:type="spellStart"/>
      <w:r w:rsidR="00B457D1" w:rsidRPr="00B457D1">
        <w:rPr>
          <w:b/>
          <w:i/>
        </w:rPr>
        <w:t>μs</w:t>
      </w:r>
      <w:proofErr w:type="spellEnd"/>
      <w:r w:rsidR="00B457D1" w:rsidRPr="00B457D1">
        <w:rPr>
          <w:b/>
          <w:i/>
        </w:rPr>
        <w:t xml:space="preserve"> + random(0 to </w:t>
      </w:r>
      <w:r w:rsidR="003D7242">
        <w:rPr>
          <w:b/>
          <w:i/>
        </w:rPr>
        <w:t>CW</w:t>
      </w:r>
      <w:r w:rsidR="00B457D1" w:rsidRPr="00B457D1">
        <w:rPr>
          <w:b/>
          <w:i/>
        </w:rPr>
        <w:t xml:space="preserve">) × 5 </w:t>
      </w:r>
      <w:proofErr w:type="spellStart"/>
      <w:r w:rsidR="00B457D1" w:rsidRPr="00B457D1">
        <w:rPr>
          <w:b/>
          <w:i/>
        </w:rPr>
        <w:t>μs</w:t>
      </w:r>
      <w:proofErr w:type="spellEnd"/>
      <w:r w:rsidR="003D7242">
        <w:rPr>
          <w:b/>
          <w:i/>
        </w:rPr>
        <w:t xml:space="preserve">, where CW is less or equal to </w:t>
      </w:r>
      <w:proofErr w:type="spellStart"/>
      <w:r w:rsidR="003D7242">
        <w:rPr>
          <w:b/>
          <w:i/>
        </w:rPr>
        <w:t>CWmax</w:t>
      </w:r>
      <w:proofErr w:type="spellEnd"/>
      <w:r w:rsidR="003D7242">
        <w:rPr>
          <w:b/>
          <w:i/>
        </w:rPr>
        <w:t>=127.</w:t>
      </w:r>
    </w:p>
    <w:p w14:paraId="02261DA8" w14:textId="77777777" w:rsidR="003857F9" w:rsidRDefault="003857F9" w:rsidP="008640CC"/>
    <w:p w14:paraId="0FEDF595" w14:textId="497446C9" w:rsidR="003857F9" w:rsidRPr="00B319CD" w:rsidRDefault="003857F9" w:rsidP="00843A92">
      <w:pPr>
        <w:pStyle w:val="Heading1"/>
      </w:pPr>
      <w:r w:rsidRPr="00B319CD">
        <w:t>Directional communication</w:t>
      </w:r>
    </w:p>
    <w:p w14:paraId="44B50D05" w14:textId="39A99E5B" w:rsidR="000861D9" w:rsidRDefault="00D37DBD">
      <w:r>
        <w:t xml:space="preserve">An important challenge in operating </w:t>
      </w:r>
      <w:r w:rsidRPr="00D37DBD">
        <w:t>beyond 52.6 GHz and bellow of 71 GHz</w:t>
      </w:r>
      <w:r>
        <w:t xml:space="preserve"> remains the high pathloss propagation due to high </w:t>
      </w:r>
      <w:r w:rsidR="007C712D">
        <w:t xml:space="preserve">carrier </w:t>
      </w:r>
      <w:r>
        <w:t>frequency</w:t>
      </w:r>
      <w:r w:rsidR="000861D9">
        <w:t>.</w:t>
      </w:r>
      <w:r w:rsidR="000861D9" w:rsidRPr="000861D9">
        <w:t xml:space="preserve"> </w:t>
      </w:r>
      <w:bookmarkStart w:id="3" w:name="_Hlk40178018"/>
      <w:r w:rsidR="00EF12CC">
        <w:t>At 60GHz</w:t>
      </w:r>
      <w:r w:rsidR="000861D9" w:rsidRPr="00CC7A2E">
        <w:t xml:space="preserve"> </w:t>
      </w:r>
      <w:r w:rsidR="000861D9">
        <w:t xml:space="preserve">there is an additional 21dB </w:t>
      </w:r>
      <w:r w:rsidR="00B1143B">
        <w:t>(</w:t>
      </w:r>
      <m:oMath>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oMath>
      <w:r w:rsidR="00B1143B">
        <w:t xml:space="preserve">) </w:t>
      </w:r>
      <w:r w:rsidR="000861D9">
        <w:t>with respect to 5GHz</w:t>
      </w:r>
      <w:r w:rsidR="00B1143B">
        <w:t>,</w:t>
      </w:r>
      <w:bookmarkEnd w:id="3"/>
      <w:r w:rsidR="000861D9">
        <w:t xml:space="preserve"> both for LOS and NLOS models</w:t>
      </w:r>
      <w:r w:rsidR="00B1143B">
        <w:t xml:space="preserve"> (TR 38.901</w:t>
      </w:r>
      <w:r w:rsidR="00104989">
        <w:t xml:space="preserve"> [6]</w:t>
      </w:r>
      <w:r w:rsidR="00B1143B">
        <w:t>)</w:t>
      </w:r>
      <w:r w:rsidR="00B319CD">
        <w:t xml:space="preserve"> </w:t>
      </w:r>
      <w:r w:rsidR="00B8565F" w:rsidRPr="00B8565F">
        <w:t>Table 7.4.1-1: Pathloss models</w:t>
      </w:r>
      <w:r w:rsidR="00B8565F">
        <w:t>.</w:t>
      </w:r>
    </w:p>
    <w:p w14:paraId="4D20E969" w14:textId="5418ADAA" w:rsidR="003857F9" w:rsidRDefault="005E5035" w:rsidP="008640CC">
      <w:r>
        <w:t>In addition</w:t>
      </w:r>
      <w:r w:rsidR="00EF12CC">
        <w:t xml:space="preserve"> to the propagation pathloss</w:t>
      </w:r>
      <w:r w:rsidR="00B1143B">
        <w:t xml:space="preserve"> there is </w:t>
      </w:r>
      <w:r w:rsidR="00DF1A11">
        <w:t>increased oxygen</w:t>
      </w:r>
      <w:r w:rsidR="00D37DBD">
        <w:t xml:space="preserve"> and water vapors absorption</w:t>
      </w:r>
      <w:r w:rsidR="00104989">
        <w:t xml:space="preserve"> </w:t>
      </w:r>
      <w:r w:rsidR="00B1143B">
        <w:t>[</w:t>
      </w:r>
      <w:r w:rsidR="00104989">
        <w:t>7</w:t>
      </w:r>
      <w:r w:rsidR="00B1143B">
        <w:t>]</w:t>
      </w:r>
      <w:r w:rsidR="00D37DBD">
        <w:t xml:space="preserve">. </w:t>
      </w:r>
    </w:p>
    <w:p w14:paraId="7C326531" w14:textId="1FF00583" w:rsidR="00EF12CC" w:rsidRDefault="005E5035" w:rsidP="00A3039B">
      <w:r>
        <w:t>One way to compensate the increased pathloss is to increase the total radiated power (EIRP). However, t</w:t>
      </w:r>
      <w:r w:rsidR="00821E7B">
        <w:t>he maximum radiated power is limited by the regulator bodies (</w:t>
      </w:r>
      <w:r w:rsidR="007C712D">
        <w:t>[</w:t>
      </w:r>
      <w:r w:rsidR="00104989">
        <w:t>3</w:t>
      </w:r>
      <w:r w:rsidR="007C712D">
        <w:t>], [</w:t>
      </w:r>
      <w:r w:rsidR="00104989">
        <w:t>4</w:t>
      </w:r>
      <w:r w:rsidR="007C712D">
        <w:t>]</w:t>
      </w:r>
      <w:r w:rsidR="00104989">
        <w:t>, [9], [10]</w:t>
      </w:r>
      <w:r w:rsidR="00821E7B">
        <w:t xml:space="preserve">) </w:t>
      </w:r>
      <w:r w:rsidR="00945718">
        <w:t>and therefore</w:t>
      </w:r>
      <w:r w:rsidR="0076259E">
        <w:t xml:space="preserve">, based on a simple link budget </w:t>
      </w:r>
      <w:r w:rsidR="00EF12CC">
        <w:t>analysis</w:t>
      </w:r>
      <w:r w:rsidR="0076259E">
        <w:t>, the</w:t>
      </w:r>
      <w:r w:rsidR="00945718">
        <w:t xml:space="preserve"> </w:t>
      </w:r>
      <w:r w:rsidR="007C712D">
        <w:t xml:space="preserve">antenna gain needs to be increased </w:t>
      </w:r>
      <w:r w:rsidR="00821E7B">
        <w:t xml:space="preserve">in order to cope with additional pathloss </w:t>
      </w:r>
      <w:r w:rsidR="007C712D">
        <w:t xml:space="preserve">for </w:t>
      </w:r>
      <w:r w:rsidR="00945718">
        <w:t>maintaining</w:t>
      </w:r>
      <w:r w:rsidR="007C712D">
        <w:t xml:space="preserve"> coverage</w:t>
      </w:r>
      <w:r w:rsidR="00945718">
        <w:t>.</w:t>
      </w:r>
      <w:r w:rsidR="007C712D">
        <w:t xml:space="preserve"> </w:t>
      </w:r>
    </w:p>
    <w:p w14:paraId="72EDCEB3" w14:textId="77777777" w:rsidR="000B6A93" w:rsidRDefault="00C44A37" w:rsidP="002D4FDB">
      <w:r>
        <w:t>The</w:t>
      </w:r>
      <w:r w:rsidR="005E5035">
        <w:t xml:space="preserve"> antenna gain </w:t>
      </w:r>
      <w:r>
        <w:t xml:space="preserve">is the product between antenna directivity and antenna efficiency. </w:t>
      </w:r>
      <w:r w:rsidR="00EF12CC">
        <w:t>A</w:t>
      </w:r>
      <w:r>
        <w:t xml:space="preserve"> larger antenna gain </w:t>
      </w:r>
      <w:r w:rsidR="005E5035">
        <w:t>corresponds to an increased directivity</w:t>
      </w:r>
      <w:r w:rsidR="00A3039B">
        <w:t xml:space="preserve"> (narrow </w:t>
      </w:r>
      <w:proofErr w:type="spellStart"/>
      <w:r w:rsidR="00A3039B">
        <w:t>beamwidth</w:t>
      </w:r>
      <w:proofErr w:type="spellEnd"/>
      <w:r w:rsidR="00A3039B">
        <w:t>)</w:t>
      </w:r>
      <w:r w:rsidR="005E5035">
        <w:t xml:space="preserve"> of the antenna beam [</w:t>
      </w:r>
      <w:r w:rsidR="00104989">
        <w:t>11</w:t>
      </w:r>
      <w:r w:rsidR="005E5035">
        <w:t>]</w:t>
      </w:r>
      <w:r w:rsidR="00EF12CC">
        <w:t>.</w:t>
      </w:r>
      <w:r w:rsidR="002D4FDB">
        <w:t xml:space="preserve">The directivity of an antenna, which equals the antenna gain for a lossless antenna, is defined as the ratio of the maximum power density that antenna creates in a direction and the average power density over a sphere.  </w:t>
      </w:r>
    </w:p>
    <w:p w14:paraId="000ABC15" w14:textId="0693E611" w:rsidR="002D4FDB" w:rsidRPr="000B6A93" w:rsidRDefault="002D4FDB" w:rsidP="002D4FDB">
      <w:r>
        <w:rPr>
          <w:noProof/>
        </w:rPr>
        <mc:AlternateContent>
          <mc:Choice Requires="wpg">
            <w:drawing>
              <wp:anchor distT="0" distB="0" distL="114300" distR="114300" simplePos="0" relativeHeight="251673600" behindDoc="0" locked="0" layoutInCell="1" allowOverlap="1" wp14:anchorId="41344791" wp14:editId="3E95BA8A">
                <wp:simplePos x="0" y="0"/>
                <wp:positionH relativeFrom="column">
                  <wp:posOffset>1047750</wp:posOffset>
                </wp:positionH>
                <wp:positionV relativeFrom="paragraph">
                  <wp:posOffset>508635</wp:posOffset>
                </wp:positionV>
                <wp:extent cx="4464050" cy="2517775"/>
                <wp:effectExtent l="0" t="0" r="12700" b="0"/>
                <wp:wrapNone/>
                <wp:docPr id="20" name="Group 20"/>
                <wp:cNvGraphicFramePr/>
                <a:graphic xmlns:a="http://schemas.openxmlformats.org/drawingml/2006/main">
                  <a:graphicData uri="http://schemas.microsoft.com/office/word/2010/wordprocessingGroup">
                    <wpg:wgp>
                      <wpg:cNvGrpSpPr/>
                      <wpg:grpSpPr>
                        <a:xfrm>
                          <a:off x="0" y="0"/>
                          <a:ext cx="4464050" cy="2517775"/>
                          <a:chOff x="571500" y="0"/>
                          <a:chExt cx="4464050" cy="2517775"/>
                        </a:xfrm>
                      </wpg:grpSpPr>
                      <wps:wsp>
                        <wps:cNvPr id="11" name="Text Box 11"/>
                        <wps:cNvSpPr txBox="1"/>
                        <wps:spPr>
                          <a:xfrm>
                            <a:off x="1806050" y="387350"/>
                            <a:ext cx="2073800" cy="311150"/>
                          </a:xfrm>
                          <a:prstGeom prst="rect">
                            <a:avLst/>
                          </a:prstGeom>
                          <a:solidFill>
                            <a:schemeClr val="lt1"/>
                          </a:solidFill>
                          <a:ln w="6350">
                            <a:solidFill>
                              <a:prstClr val="black"/>
                            </a:solidFill>
                          </a:ln>
                        </wps:spPr>
                        <wps:txbx>
                          <w:txbxContent>
                            <w:p w14:paraId="245C80B3" w14:textId="6B229BB1" w:rsidR="00BA2A42" w:rsidRPr="00630E3E" w:rsidRDefault="000B6A93">
                              <w:pPr>
                                <w:rPr>
                                  <w:sz w:val="14"/>
                                  <w:szCs w:val="14"/>
                                </w:rPr>
                              </w:pPr>
                              <w:r>
                                <w:rPr>
                                  <w:sz w:val="14"/>
                                  <w:szCs w:val="14"/>
                                </w:rPr>
                                <w:t xml:space="preserve">UE2 </w:t>
                              </w:r>
                              <w:r w:rsidR="00BA2A42" w:rsidRPr="00630E3E">
                                <w:rPr>
                                  <w:sz w:val="14"/>
                                  <w:szCs w:val="14"/>
                                </w:rPr>
                                <w:t>Omni beam antenna</w:t>
                              </w:r>
                              <w:r w:rsidR="00630E3E" w:rsidRPr="00630E3E">
                                <w:rPr>
                                  <w:sz w:val="14"/>
                                  <w:szCs w:val="14"/>
                                </w:rPr>
                                <w:t xml:space="preserve"> sensing</w:t>
                              </w:r>
                              <w:r>
                                <w:rPr>
                                  <w:sz w:val="14"/>
                                  <w:szCs w:val="14"/>
                                </w:rPr>
                                <w:t>, would block the UE2 transmission until UE1 ends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2616200" y="939800"/>
                            <a:ext cx="1885950" cy="298450"/>
                          </a:xfrm>
                          <a:prstGeom prst="rect">
                            <a:avLst/>
                          </a:prstGeom>
                          <a:solidFill>
                            <a:sysClr val="window" lastClr="FFFFFF"/>
                          </a:solidFill>
                          <a:ln w="6350">
                            <a:solidFill>
                              <a:prstClr val="black"/>
                            </a:solidFill>
                          </a:ln>
                        </wps:spPr>
                        <wps:txbx>
                          <w:txbxContent>
                            <w:p w14:paraId="0E358BC2" w14:textId="3ABDF68B" w:rsidR="00BA2A42" w:rsidRPr="00630E3E" w:rsidRDefault="000B6A93" w:rsidP="00BA2A42">
                              <w:pPr>
                                <w:rPr>
                                  <w:sz w:val="14"/>
                                  <w:szCs w:val="14"/>
                                </w:rPr>
                              </w:pPr>
                              <w:r>
                                <w:rPr>
                                  <w:sz w:val="14"/>
                                  <w:szCs w:val="14"/>
                                </w:rPr>
                                <w:t xml:space="preserve">UE2- </w:t>
                              </w:r>
                              <w:r w:rsidR="00715903" w:rsidRPr="00630E3E">
                                <w:rPr>
                                  <w:sz w:val="14"/>
                                  <w:szCs w:val="14"/>
                                </w:rPr>
                                <w:t xml:space="preserve">Wide </w:t>
                              </w:r>
                              <w:r w:rsidR="00BA2A42" w:rsidRPr="00630E3E">
                                <w:rPr>
                                  <w:sz w:val="14"/>
                                  <w:szCs w:val="14"/>
                                </w:rPr>
                                <w:t xml:space="preserve">beam </w:t>
                              </w:r>
                              <w:r w:rsidR="00715903" w:rsidRPr="00630E3E">
                                <w:rPr>
                                  <w:sz w:val="14"/>
                                  <w:szCs w:val="14"/>
                                </w:rPr>
                                <w:t xml:space="preserve">(low directivity) </w:t>
                              </w:r>
                              <w:r w:rsidR="00BA2A42" w:rsidRPr="00630E3E">
                                <w:rPr>
                                  <w:sz w:val="14"/>
                                  <w:szCs w:val="14"/>
                                </w:rPr>
                                <w:t>antenna</w:t>
                              </w:r>
                              <w:r w:rsidR="00630E3E" w:rsidRPr="00630E3E">
                                <w:rPr>
                                  <w:sz w:val="14"/>
                                  <w:szCs w:val="14"/>
                                </w:rPr>
                                <w:t>, for directional sensing</w:t>
                              </w:r>
                              <w:r>
                                <w:rPr>
                                  <w:sz w:val="14"/>
                                  <w:szCs w:val="1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3009900" y="1549400"/>
                            <a:ext cx="2025650" cy="304800"/>
                          </a:xfrm>
                          <a:prstGeom prst="rect">
                            <a:avLst/>
                          </a:prstGeom>
                          <a:solidFill>
                            <a:sysClr val="window" lastClr="FFFFFF"/>
                          </a:solidFill>
                          <a:ln w="6350">
                            <a:solidFill>
                              <a:prstClr val="black"/>
                            </a:solidFill>
                          </a:ln>
                        </wps:spPr>
                        <wps:txbx>
                          <w:txbxContent>
                            <w:p w14:paraId="55C7587B" w14:textId="28115BA3" w:rsidR="00715903" w:rsidRPr="00630E3E" w:rsidRDefault="000B6A93" w:rsidP="00715903">
                              <w:pPr>
                                <w:rPr>
                                  <w:sz w:val="14"/>
                                  <w:szCs w:val="14"/>
                                </w:rPr>
                              </w:pPr>
                              <w:r>
                                <w:rPr>
                                  <w:sz w:val="14"/>
                                  <w:szCs w:val="14"/>
                                </w:rPr>
                                <w:t xml:space="preserve">UE2- </w:t>
                              </w:r>
                              <w:r w:rsidR="00715903" w:rsidRPr="00630E3E">
                                <w:rPr>
                                  <w:sz w:val="14"/>
                                  <w:szCs w:val="14"/>
                                </w:rPr>
                                <w:t>Narrow beam (high directivity) antenna</w:t>
                              </w:r>
                              <w:r w:rsidR="00630E3E" w:rsidRPr="00630E3E">
                                <w:rPr>
                                  <w:sz w:val="14"/>
                                  <w:szCs w:val="14"/>
                                </w:rPr>
                                <w:t>, UE 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1047750" y="1975723"/>
                            <a:ext cx="1219200" cy="393700"/>
                          </a:xfrm>
                          <a:prstGeom prst="rect">
                            <a:avLst/>
                          </a:prstGeom>
                          <a:solidFill>
                            <a:sysClr val="window" lastClr="FFFFFF"/>
                          </a:solidFill>
                          <a:ln w="6350">
                            <a:solidFill>
                              <a:prstClr val="black"/>
                            </a:solidFill>
                          </a:ln>
                        </wps:spPr>
                        <wps:txbx>
                          <w:txbxContent>
                            <w:p w14:paraId="68DD9F6E" w14:textId="002F2203" w:rsidR="00630E3E" w:rsidRPr="00630E3E" w:rsidRDefault="00630E3E" w:rsidP="00630E3E">
                              <w:pPr>
                                <w:rPr>
                                  <w:sz w:val="14"/>
                                  <w:szCs w:val="14"/>
                                </w:rPr>
                              </w:pPr>
                              <w:r>
                                <w:rPr>
                                  <w:sz w:val="14"/>
                                  <w:szCs w:val="14"/>
                                </w:rPr>
                                <w:t>Possible spatial reuse with directional sensing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 name="Group 19"/>
                        <wpg:cNvGrpSpPr/>
                        <wpg:grpSpPr>
                          <a:xfrm>
                            <a:off x="571500" y="0"/>
                            <a:ext cx="2441575" cy="2517775"/>
                            <a:chOff x="0" y="0"/>
                            <a:chExt cx="2441575" cy="2517775"/>
                          </a:xfrm>
                        </wpg:grpSpPr>
                        <wps:wsp>
                          <wps:cNvPr id="8" name="Flowchart: Connector 8"/>
                          <wps:cNvSpPr/>
                          <wps:spPr>
                            <a:xfrm>
                              <a:off x="774700" y="838200"/>
                              <a:ext cx="889000" cy="838200"/>
                            </a:xfrm>
                            <a:prstGeom prst="flowChartConnector">
                              <a:avLst/>
                            </a:prstGeom>
                            <a:pattFill prst="pct5">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Partial Circle 9"/>
                          <wps:cNvSpPr/>
                          <wps:spPr>
                            <a:xfrm rot="19359876">
                              <a:off x="419100" y="495300"/>
                              <a:ext cx="1598295" cy="1513840"/>
                            </a:xfrm>
                            <a:prstGeom prst="pie">
                              <a:avLst>
                                <a:gd name="adj1" fmla="val 462817"/>
                                <a:gd name="adj2" fmla="val 5218531"/>
                              </a:avLst>
                            </a:prstGeom>
                            <a:pattFill prst="pct25">
                              <a:fgClr>
                                <a:schemeClr val="accent1"/>
                              </a:fgClr>
                              <a:bgClr>
                                <a:schemeClr val="bg1"/>
                              </a:bgClr>
                            </a:patt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Partial Circle 10"/>
                          <wps:cNvSpPr/>
                          <wps:spPr>
                            <a:xfrm rot="18522222">
                              <a:off x="-38100" y="38100"/>
                              <a:ext cx="2517775" cy="2441575"/>
                            </a:xfrm>
                            <a:prstGeom prst="pie">
                              <a:avLst>
                                <a:gd name="adj1" fmla="val 3953662"/>
                                <a:gd name="adj2" fmla="val 5218531"/>
                              </a:avLst>
                            </a:prstGeom>
                            <a:pattFill prst="dotDmnd">
                              <a:fgClr>
                                <a:srgbClr val="4F81BD"/>
                              </a:fgClr>
                              <a:bgClr>
                                <a:sysClr val="window" lastClr="FFFFFF"/>
                              </a:bgClr>
                            </a:patt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Partial Circle 18"/>
                          <wps:cNvSpPr/>
                          <wps:spPr>
                            <a:xfrm rot="17041327">
                              <a:off x="825500" y="682625"/>
                              <a:ext cx="508000" cy="539750"/>
                            </a:xfrm>
                            <a:prstGeom prst="pie">
                              <a:avLst>
                                <a:gd name="adj1" fmla="val 7915353"/>
                                <a:gd name="adj2" fmla="val 16200000"/>
                              </a:avLst>
                            </a:prstGeom>
                            <a:pattFill prst="pct25">
                              <a:fgClr>
                                <a:schemeClr val="accent1"/>
                              </a:fgClr>
                              <a:bgClr>
                                <a:schemeClr val="bg1"/>
                              </a:bgClr>
                            </a:patt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artial Circle 15"/>
                          <wps:cNvSpPr/>
                          <wps:spPr>
                            <a:xfrm rot="1777435">
                              <a:off x="285750" y="228600"/>
                              <a:ext cx="1577300" cy="1445404"/>
                            </a:xfrm>
                            <a:prstGeom prst="pie">
                              <a:avLst>
                                <a:gd name="adj1" fmla="val 3953662"/>
                                <a:gd name="adj2" fmla="val 5218531"/>
                              </a:avLst>
                            </a:prstGeom>
                            <a:pattFill prst="dotDmnd">
                              <a:fgClr>
                                <a:srgbClr val="92D050"/>
                              </a:fgClr>
                              <a:bgClr>
                                <a:sysClr val="window" lastClr="FFFFFF"/>
                              </a:bgClr>
                            </a:pattFill>
                            <a:ln w="3175" cap="flat" cmpd="sng" algn="ctr">
                              <a:solidFill>
                                <a:srgbClr val="92D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41344791" id="Group 20" o:spid="_x0000_s1026" style="position:absolute;left:0;text-align:left;margin-left:82.5pt;margin-top:40.05pt;width:351.5pt;height:198.25pt;z-index:251673600;mso-width-relative:margin" coordorigin="5715" coordsize="44640,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">
                <v:shapetype id="_x0000_t202" coordsize="21600,21600" o:spt="202" path="m,l,21600r21600,l21600,xe">
                  <v:stroke joinstyle="miter"/>
                  <v:path gradientshapeok="t" o:connecttype="rect"/>
                </v:shapetype>
                <v:shape id="Text Box 11" o:spid="_x0000_s1027" type="#_x0000_t202" style="position:absolute;left:18060;top:3873;width:20738;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245C80B3" w14:textId="6B229BB1" w:rsidR="00BA2A42" w:rsidRPr="00630E3E" w:rsidRDefault="000B6A93">
                        <w:pPr>
                          <w:rPr>
                            <w:sz w:val="14"/>
                            <w:szCs w:val="14"/>
                          </w:rPr>
                        </w:pPr>
                        <w:r>
                          <w:rPr>
                            <w:sz w:val="14"/>
                            <w:szCs w:val="14"/>
                          </w:rPr>
                          <w:t xml:space="preserve">UE2 </w:t>
                        </w:r>
                        <w:r w:rsidR="00BA2A42" w:rsidRPr="00630E3E">
                          <w:rPr>
                            <w:sz w:val="14"/>
                            <w:szCs w:val="14"/>
                          </w:rPr>
                          <w:t>Omni beam antenna</w:t>
                        </w:r>
                        <w:r w:rsidR="00630E3E" w:rsidRPr="00630E3E">
                          <w:rPr>
                            <w:sz w:val="14"/>
                            <w:szCs w:val="14"/>
                          </w:rPr>
                          <w:t xml:space="preserve"> sensing</w:t>
                        </w:r>
                        <w:r>
                          <w:rPr>
                            <w:sz w:val="14"/>
                            <w:szCs w:val="14"/>
                          </w:rPr>
                          <w:t>, would block the UE2 transmission until UE1 ends</w:t>
                        </w:r>
                      </w:p>
                    </w:txbxContent>
                  </v:textbox>
                </v:shape>
                <v:shape id="Text Box 12" o:spid="_x0000_s1028" type="#_x0000_t202" style="position:absolute;left:26162;top:9398;width:18859;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" fillcolor="window" strokeweight=".5pt">
                  <v:textbox>
                    <w:txbxContent>
                      <w:p w14:paraId="0E358BC2" w14:textId="3ABDF68B" w:rsidR="00BA2A42" w:rsidRPr="00630E3E" w:rsidRDefault="000B6A93" w:rsidP="00BA2A42">
                        <w:pPr>
                          <w:rPr>
                            <w:sz w:val="14"/>
                            <w:szCs w:val="14"/>
                          </w:rPr>
                        </w:pPr>
                        <w:r>
                          <w:rPr>
                            <w:sz w:val="14"/>
                            <w:szCs w:val="14"/>
                          </w:rPr>
                          <w:t xml:space="preserve">UE2- </w:t>
                        </w:r>
                        <w:r w:rsidR="00715903" w:rsidRPr="00630E3E">
                          <w:rPr>
                            <w:sz w:val="14"/>
                            <w:szCs w:val="14"/>
                          </w:rPr>
                          <w:t xml:space="preserve">Wide </w:t>
                        </w:r>
                        <w:r w:rsidR="00BA2A42" w:rsidRPr="00630E3E">
                          <w:rPr>
                            <w:sz w:val="14"/>
                            <w:szCs w:val="14"/>
                          </w:rPr>
                          <w:t xml:space="preserve">beam </w:t>
                        </w:r>
                        <w:r w:rsidR="00715903" w:rsidRPr="00630E3E">
                          <w:rPr>
                            <w:sz w:val="14"/>
                            <w:szCs w:val="14"/>
                          </w:rPr>
                          <w:t xml:space="preserve">(low directivity) </w:t>
                        </w:r>
                        <w:r w:rsidR="00BA2A42" w:rsidRPr="00630E3E">
                          <w:rPr>
                            <w:sz w:val="14"/>
                            <w:szCs w:val="14"/>
                          </w:rPr>
                          <w:t>antenna</w:t>
                        </w:r>
                        <w:r w:rsidR="00630E3E" w:rsidRPr="00630E3E">
                          <w:rPr>
                            <w:sz w:val="14"/>
                            <w:szCs w:val="14"/>
                          </w:rPr>
                          <w:t>, for directional sensing</w:t>
                        </w:r>
                        <w:r>
                          <w:rPr>
                            <w:sz w:val="14"/>
                            <w:szCs w:val="14"/>
                          </w:rPr>
                          <w:t xml:space="preserve"> </w:t>
                        </w:r>
                      </w:p>
                    </w:txbxContent>
                  </v:textbox>
                </v:shape>
                <v:shape id="Text Box 14" o:spid="_x0000_s1029" type="#_x0000_t202" style="position:absolute;left:30099;top:15494;width:2025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" fillcolor="window" strokeweight=".5pt">
                  <v:textbox>
                    <w:txbxContent>
                      <w:p w14:paraId="55C7587B" w14:textId="28115BA3" w:rsidR="00715903" w:rsidRPr="00630E3E" w:rsidRDefault="000B6A93" w:rsidP="00715903">
                        <w:pPr>
                          <w:rPr>
                            <w:sz w:val="14"/>
                            <w:szCs w:val="14"/>
                          </w:rPr>
                        </w:pPr>
                        <w:r>
                          <w:rPr>
                            <w:sz w:val="14"/>
                            <w:szCs w:val="14"/>
                          </w:rPr>
                          <w:t xml:space="preserve">UE2- </w:t>
                        </w:r>
                        <w:r w:rsidR="00715903" w:rsidRPr="00630E3E">
                          <w:rPr>
                            <w:sz w:val="14"/>
                            <w:szCs w:val="14"/>
                          </w:rPr>
                          <w:t>Narrow beam (high directivity) antenna</w:t>
                        </w:r>
                        <w:r w:rsidR="00630E3E" w:rsidRPr="00630E3E">
                          <w:rPr>
                            <w:sz w:val="14"/>
                            <w:szCs w:val="14"/>
                          </w:rPr>
                          <w:t>, UE communication</w:t>
                        </w:r>
                      </w:p>
                    </w:txbxContent>
                  </v:textbox>
                </v:shape>
                <v:shape id="Text Box 16" o:spid="_x0000_s1030" type="#_x0000_t202" style="position:absolute;left:10477;top:19757;width:1219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" fillcolor="window" strokeweight=".5pt">
                  <v:textbox>
                    <w:txbxContent>
                      <w:p w14:paraId="68DD9F6E" w14:textId="002F2203" w:rsidR="00630E3E" w:rsidRPr="00630E3E" w:rsidRDefault="00630E3E" w:rsidP="00630E3E">
                        <w:pPr>
                          <w:rPr>
                            <w:sz w:val="14"/>
                            <w:szCs w:val="14"/>
                          </w:rPr>
                        </w:pPr>
                        <w:r>
                          <w:rPr>
                            <w:sz w:val="14"/>
                            <w:szCs w:val="14"/>
                          </w:rPr>
                          <w:t>Possible spatial reuse with directional sensing</w:t>
                        </w:r>
                      </w:p>
                    </w:txbxContent>
                  </v:textbox>
                </v:shape>
                <v:group id="Group 19" o:spid="_x0000_s1031" style="position:absolute;left:5715;width:24415;height:25177" coordsize="24415,25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8" o:spid="_x0000_s1032" type="#_x0000_t120" style="position:absolute;left:7747;top:8382;width:8890;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" fillcolor="#4f81bd [3204]" strokecolor="#243f60 [1604]">
                    <v:fill r:id="rId9" o:title="" color2="white [3212]" type="pattern"/>
                  </v:shape>
                  <v:shape id="Partial Circle 9" o:spid="_x0000_s1033" style="position:absolute;left:4191;top:4953;width:15982;height:15138;rotation:-2446813fd;visibility:visible;mso-wrap-style:square;v-text-anchor:middle" coordsize="1598295,151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" path="m1590247,864072v-54155,358684,-369088,630712,-751157,648822l799148,756920r791099,107152xe" fillcolor="#4f81bd [3204]" strokecolor="#243f60 [1604]" strokeweight=".25pt">
                    <v:fill r:id="rId10" o:title="" color2="white [3212]" type="pattern"/>
                    <v:path arrowok="t" o:connecttype="custom" o:connectlocs="1590247,864072;839090,1512894;799148,756920;1590247,864072" o:connectangles="0,0,0,0"/>
                  </v:shape>
                  <v:shape id="Partial Circle 10" o:spid="_x0000_s1034" style="position:absolute;left:-381;top:381;width:25177;height:24415;rotation:-3361754fd;visibility:visible;mso-wrap-style:square;v-text-anchor:middle" coordsize="2517775,2441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" path="m1759979,2340697v-138257,58174,-286162,91800,-436675,99279l1258888,1220788r501091,1119909xe" fillcolor="#4f81bd" strokecolor="#385d8a" strokeweight=".25pt">
                    <v:fill r:id="rId11" o:title="" color2="window" type="pattern"/>
                    <v:path arrowok="t" o:connecttype="custom" o:connectlocs="1759979,2340697;1323304,2439976;1258888,1220788;1759979,2340697" o:connectangles="0,0,0,0"/>
                  </v:shape>
                  <v:shape id="Partial Circle 18" o:spid="_x0000_s1035" style="position:absolute;left:8255;top:6826;width:5080;height:5397;rotation:-4979287fd;visibility:visible;mso-wrap-style:square;v-text-anchor:middle" coordsize="508000,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" path="m78664,465136c5881,391355,-19063,278886,15057,178339,51371,71328,146938,,254000,r,269875l78664,465136xe" fillcolor="#4f81bd [3204]" strokecolor="#243f60 [1604]" strokeweight=".5pt">
                    <v:fill r:id="rId10" o:title="" color2="white [3212]" type="pattern"/>
                    <v:path arrowok="t" o:connecttype="custom" o:connectlocs="78664,465136;15057,178339;254000,0;254000,269875;78664,465136" o:connectangles="0,0,0,0,0"/>
                  </v:shape>
                  <v:shape id="Partial Circle 15" o:spid="_x0000_s1036" style="position:absolute;left:2857;top:2286;width:15773;height:14454;rotation:1941433fd;visibility:visible;mso-wrap-style:square;v-text-anchor:middle" coordsize="1577300,1445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" path="m1087842,1391378v-83079,31216,-171365,49201,-261052,53181l788650,722702r299192,668676xe" fillcolor="#92d050" strokecolor="#92d050" strokeweight=".25pt">
                    <v:fill r:id="rId11" o:title="" color2="window" type="pattern"/>
                    <v:path arrowok="t" o:connecttype="custom" o:connectlocs="1087842,1391378;826790,1444559;788650,722702;1087842,1391378" o:connectangles="0,0,0,0"/>
                  </v:shape>
                </v:group>
              </v:group>
            </w:pict>
          </mc:Fallback>
        </mc:AlternateContent>
      </w:r>
      <w:r>
        <w:rPr>
          <w:bCs/>
          <w:iCs/>
        </w:rPr>
        <w:t xml:space="preserve">If the channel sensing covers a much wider area than the transmission directions, the chance of gaining channel access, as well as the spatial reuse during transmissions with narrow directional beam may be unnecessarily reduced.  Therefore, the directional channel sensing toward the communication directions should be considered. </w:t>
      </w:r>
    </w:p>
    <w:p w14:paraId="60EB5A9F" w14:textId="71EF102F" w:rsidR="003B10BF" w:rsidRDefault="003B10BF" w:rsidP="00A3039B"/>
    <w:p w14:paraId="7FAFBB9E" w14:textId="1573AE35" w:rsidR="003B10BF" w:rsidRDefault="003B10BF" w:rsidP="00A3039B"/>
    <w:p w14:paraId="68DD97C4" w14:textId="47BE91F2" w:rsidR="003B10BF" w:rsidRDefault="000B6A93" w:rsidP="00A3039B">
      <w:r>
        <w:rPr>
          <w:noProof/>
        </w:rPr>
        <w:drawing>
          <wp:anchor distT="0" distB="0" distL="114300" distR="114300" simplePos="0" relativeHeight="251674624" behindDoc="0" locked="0" layoutInCell="1" allowOverlap="1" wp14:anchorId="74B223FB" wp14:editId="7A9A642E">
            <wp:simplePos x="0" y="0"/>
            <wp:positionH relativeFrom="page">
              <wp:posOffset>2956560</wp:posOffset>
            </wp:positionH>
            <wp:positionV relativeFrom="page">
              <wp:posOffset>8582660</wp:posOffset>
            </wp:positionV>
            <wp:extent cx="154940" cy="154940"/>
            <wp:effectExtent l="0" t="0" r="0" b="0"/>
            <wp:wrapNone/>
            <wp:docPr id="21" name="Graphic 21" descr="Smart 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martphone.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54940" cy="154940"/>
                    </a:xfrm>
                    <a:prstGeom prst="rect">
                      <a:avLst/>
                    </a:prstGeom>
                  </pic:spPr>
                </pic:pic>
              </a:graphicData>
            </a:graphic>
            <wp14:sizeRelH relativeFrom="margin">
              <wp14:pctWidth>0</wp14:pctWidth>
            </wp14:sizeRelH>
            <wp14:sizeRelV relativeFrom="margin">
              <wp14:pctHeight>0</wp14:pctHeight>
            </wp14:sizeRelV>
          </wp:anchor>
        </w:drawing>
      </w:r>
    </w:p>
    <w:p w14:paraId="59372ECA" w14:textId="6712189F" w:rsidR="003B10BF" w:rsidRDefault="003B10BF" w:rsidP="00A3039B"/>
    <w:p w14:paraId="7FBBEE2C" w14:textId="11EEE85F" w:rsidR="003B10BF" w:rsidRDefault="003302B8" w:rsidP="00A3039B">
      <w:r>
        <w:rPr>
          <w:noProof/>
        </w:rPr>
        <mc:AlternateContent>
          <mc:Choice Requires="wps">
            <w:drawing>
              <wp:anchor distT="0" distB="0" distL="114300" distR="114300" simplePos="0" relativeHeight="251678720" behindDoc="0" locked="0" layoutInCell="1" allowOverlap="1" wp14:anchorId="432095DE" wp14:editId="61496A81">
                <wp:simplePos x="0" y="0"/>
                <wp:positionH relativeFrom="column">
                  <wp:posOffset>-63500</wp:posOffset>
                </wp:positionH>
                <wp:positionV relativeFrom="paragraph">
                  <wp:posOffset>220345</wp:posOffset>
                </wp:positionV>
                <wp:extent cx="1885950" cy="29845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885950" cy="298450"/>
                        </a:xfrm>
                        <a:prstGeom prst="rect">
                          <a:avLst/>
                        </a:prstGeom>
                        <a:solidFill>
                          <a:sysClr val="window" lastClr="FFFFFF"/>
                        </a:solidFill>
                        <a:ln w="6350">
                          <a:solidFill>
                            <a:prstClr val="black"/>
                          </a:solidFill>
                        </a:ln>
                      </wps:spPr>
                      <wps:txbx>
                        <w:txbxContent>
                          <w:p w14:paraId="7B31FF1A" w14:textId="64CDD0F5" w:rsidR="000B6A93" w:rsidRPr="00630E3E" w:rsidRDefault="000B6A93" w:rsidP="000B6A93">
                            <w:pPr>
                              <w:rPr>
                                <w:sz w:val="14"/>
                                <w:szCs w:val="14"/>
                              </w:rPr>
                            </w:pPr>
                            <w:r>
                              <w:rPr>
                                <w:sz w:val="14"/>
                                <w:szCs w:val="14"/>
                              </w:rPr>
                              <w:t>UE1- ongoing communication with prior d</w:t>
                            </w:r>
                            <w:r w:rsidRPr="00630E3E">
                              <w:rPr>
                                <w:sz w:val="14"/>
                                <w:szCs w:val="14"/>
                              </w:rPr>
                              <w:t>irectional sensing</w:t>
                            </w:r>
                            <w:r>
                              <w:rPr>
                                <w:sz w:val="14"/>
                                <w:szCs w:val="1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2095DE" id="Text Box 23" o:spid="_x0000_s1037" type="#_x0000_t202" style="position:absolute;left:0;text-align:left;margin-left:-5pt;margin-top:17.35pt;width:148.5pt;height:2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" fillcolor="window" strokeweight=".5pt">
                <v:textbox>
                  <w:txbxContent>
                    <w:p w14:paraId="7B31FF1A" w14:textId="64CDD0F5" w:rsidR="000B6A93" w:rsidRPr="00630E3E" w:rsidRDefault="000B6A93" w:rsidP="000B6A93">
                      <w:pPr>
                        <w:rPr>
                          <w:sz w:val="14"/>
                          <w:szCs w:val="14"/>
                        </w:rPr>
                      </w:pPr>
                      <w:r>
                        <w:rPr>
                          <w:sz w:val="14"/>
                          <w:szCs w:val="14"/>
                        </w:rPr>
                        <w:t>UE1- ongoing communication with prior d</w:t>
                      </w:r>
                      <w:r w:rsidRPr="00630E3E">
                        <w:rPr>
                          <w:sz w:val="14"/>
                          <w:szCs w:val="14"/>
                        </w:rPr>
                        <w:t>irectional sensing</w:t>
                      </w:r>
                      <w:r>
                        <w:rPr>
                          <w:sz w:val="14"/>
                          <w:szCs w:val="14"/>
                        </w:rPr>
                        <w:t xml:space="preserve"> </w:t>
                      </w:r>
                    </w:p>
                  </w:txbxContent>
                </v:textbox>
              </v:shape>
            </w:pict>
          </mc:Fallback>
        </mc:AlternateContent>
      </w:r>
      <w:r w:rsidR="000B6A93">
        <w:rPr>
          <w:noProof/>
        </w:rPr>
        <w:drawing>
          <wp:anchor distT="0" distB="0" distL="114300" distR="114300" simplePos="0" relativeHeight="251676672" behindDoc="0" locked="0" layoutInCell="1" allowOverlap="1" wp14:anchorId="4CD6867D" wp14:editId="79948D3E">
            <wp:simplePos x="0" y="0"/>
            <wp:positionH relativeFrom="page">
              <wp:posOffset>3112770</wp:posOffset>
            </wp:positionH>
            <wp:positionV relativeFrom="page">
              <wp:posOffset>8902065</wp:posOffset>
            </wp:positionV>
            <wp:extent cx="154940" cy="154940"/>
            <wp:effectExtent l="0" t="0" r="0" b="0"/>
            <wp:wrapNone/>
            <wp:docPr id="22" name="Graphic 22" descr="Smart 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martphone.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54940" cy="154940"/>
                    </a:xfrm>
                    <a:prstGeom prst="rect">
                      <a:avLst/>
                    </a:prstGeom>
                  </pic:spPr>
                </pic:pic>
              </a:graphicData>
            </a:graphic>
            <wp14:sizeRelH relativeFrom="margin">
              <wp14:pctWidth>0</wp14:pctWidth>
            </wp14:sizeRelH>
            <wp14:sizeRelV relativeFrom="margin">
              <wp14:pctHeight>0</wp14:pctHeight>
            </wp14:sizeRelV>
          </wp:anchor>
        </w:drawing>
      </w:r>
    </w:p>
    <w:p w14:paraId="3D163BFB" w14:textId="3E9A12AF" w:rsidR="003B10BF" w:rsidRDefault="003B10BF" w:rsidP="00A3039B"/>
    <w:p w14:paraId="021FF6B3" w14:textId="77777777" w:rsidR="002D4FDB" w:rsidRDefault="002D4FDB" w:rsidP="00E30F69">
      <w:pPr>
        <w:rPr>
          <w:b/>
          <w:i/>
        </w:rPr>
      </w:pPr>
    </w:p>
    <w:p w14:paraId="57BC2BCE" w14:textId="10B16FF0" w:rsidR="00E31A95" w:rsidRDefault="00E30F69" w:rsidP="00E30F69">
      <w:pPr>
        <w:rPr>
          <w:b/>
          <w:i/>
        </w:rPr>
      </w:pPr>
      <w:r w:rsidRPr="00E30F69">
        <w:rPr>
          <w:b/>
          <w:i/>
        </w:rPr>
        <w:lastRenderedPageBreak/>
        <w:t xml:space="preserve">Proposal </w:t>
      </w:r>
      <w:r w:rsidR="00E249E4">
        <w:rPr>
          <w:b/>
          <w:i/>
        </w:rPr>
        <w:t>6</w:t>
      </w:r>
      <w:r w:rsidRPr="00E30F69">
        <w:rPr>
          <w:b/>
          <w:i/>
        </w:rPr>
        <w:t xml:space="preserve">: </w:t>
      </w:r>
      <w:r w:rsidR="003F1DBA">
        <w:rPr>
          <w:b/>
          <w:i/>
        </w:rPr>
        <w:t>I</w:t>
      </w:r>
      <w:r>
        <w:rPr>
          <w:b/>
          <w:i/>
        </w:rPr>
        <w:t xml:space="preserve">nvestigate directional channel sensing toward the communication directions in order to achieve </w:t>
      </w:r>
      <w:r w:rsidR="00073551">
        <w:rPr>
          <w:b/>
          <w:i/>
        </w:rPr>
        <w:t>increased</w:t>
      </w:r>
      <w:r>
        <w:rPr>
          <w:b/>
          <w:i/>
        </w:rPr>
        <w:t xml:space="preserve"> range and higher spatial reuse</w:t>
      </w:r>
    </w:p>
    <w:p w14:paraId="168BB79F" w14:textId="7F48A4A9" w:rsidR="005F6D0F" w:rsidRDefault="00B8565F" w:rsidP="00E30F69">
      <w:r>
        <w:rPr>
          <w:bCs/>
          <w:iCs/>
        </w:rPr>
        <w:t>Channel access contentions or other possible extra-network interference may lead to</w:t>
      </w:r>
      <w:r w:rsidR="005F6D0F">
        <w:t xml:space="preserve"> LBT failures,</w:t>
      </w:r>
      <w:r>
        <w:t xml:space="preserve"> and therefore</w:t>
      </w:r>
      <w:r w:rsidR="005F6D0F">
        <w:t xml:space="preserve"> some periodic signal, e.g. CIS-RS for beam management, SSB sweeping may be missed at UE</w:t>
      </w:r>
      <w:r>
        <w:t>.</w:t>
      </w:r>
      <w:r w:rsidR="005F6D0F">
        <w:t xml:space="preserve"> </w:t>
      </w:r>
      <w:r>
        <w:t>In these situations,</w:t>
      </w:r>
      <w:r w:rsidR="005F6D0F">
        <w:t xml:space="preserve"> the beam management will face new types of issues specific to </w:t>
      </w:r>
      <w:proofErr w:type="spellStart"/>
      <w:r>
        <w:t>unlicesed</w:t>
      </w:r>
      <w:proofErr w:type="spellEnd"/>
      <w:r w:rsidR="005F6D0F">
        <w:t xml:space="preserve"> spectrum.  </w:t>
      </w:r>
    </w:p>
    <w:p w14:paraId="1B30D8B4" w14:textId="66ACA1F7" w:rsidR="005F6D0F" w:rsidRDefault="005F6D0F" w:rsidP="00E30F69">
      <w:pPr>
        <w:rPr>
          <w:b/>
          <w:bCs/>
          <w:i/>
          <w:iCs/>
        </w:rPr>
      </w:pPr>
      <w:r w:rsidRPr="00843A92">
        <w:rPr>
          <w:b/>
          <w:bCs/>
          <w:i/>
          <w:iCs/>
        </w:rPr>
        <w:t xml:space="preserve">Proposal </w:t>
      </w:r>
      <w:r w:rsidR="00E249E4">
        <w:rPr>
          <w:b/>
          <w:bCs/>
          <w:i/>
          <w:iCs/>
        </w:rPr>
        <w:t>7</w:t>
      </w:r>
      <w:r w:rsidRPr="00843A92">
        <w:rPr>
          <w:b/>
          <w:bCs/>
          <w:i/>
          <w:iCs/>
        </w:rPr>
        <w:t>:</w:t>
      </w:r>
      <w:r>
        <w:rPr>
          <w:b/>
          <w:bCs/>
          <w:i/>
          <w:iCs/>
        </w:rPr>
        <w:t xml:space="preserve"> </w:t>
      </w:r>
      <w:r w:rsidR="003F1DBA">
        <w:rPr>
          <w:b/>
          <w:bCs/>
          <w:i/>
          <w:iCs/>
        </w:rPr>
        <w:t>I</w:t>
      </w:r>
      <w:r>
        <w:rPr>
          <w:b/>
          <w:bCs/>
          <w:i/>
          <w:iCs/>
        </w:rPr>
        <w:t xml:space="preserve">nvestigate the LBT impact </w:t>
      </w:r>
      <w:r w:rsidRPr="00843A92">
        <w:rPr>
          <w:b/>
          <w:bCs/>
          <w:i/>
          <w:iCs/>
        </w:rPr>
        <w:t>on beam management.</w:t>
      </w:r>
    </w:p>
    <w:p w14:paraId="5FD0CD14" w14:textId="77777777" w:rsidR="005F6D0F" w:rsidRPr="003F1DBA" w:rsidRDefault="005F6D0F" w:rsidP="00E30F69">
      <w:pPr>
        <w:rPr>
          <w:b/>
          <w:bCs/>
          <w:i/>
          <w:iCs/>
        </w:rPr>
      </w:pPr>
    </w:p>
    <w:p w14:paraId="1F70A810" w14:textId="77777777" w:rsidR="00B323B4" w:rsidRPr="00DD39E0" w:rsidRDefault="00B323B4" w:rsidP="00843A92">
      <w:pPr>
        <w:pStyle w:val="Heading1"/>
      </w:pPr>
      <w:r>
        <w:t>Coexistence with another RAT</w:t>
      </w:r>
    </w:p>
    <w:p w14:paraId="3FEC38BE" w14:textId="6159B16B" w:rsidR="00B323B4" w:rsidRDefault="00B323B4" w:rsidP="00B323B4">
      <w:r>
        <w:t xml:space="preserve">In the unlicensed bands multiple RAT need to coexist with each other in a fair manner.  The regulatory bodies may specify limits for the channel radiated power, maximum channel occupancy time duration (MCOT) or channel access methods such LBT. </w:t>
      </w:r>
    </w:p>
    <w:p w14:paraId="7305D058" w14:textId="7ADB964D" w:rsidR="00B323B4" w:rsidRPr="00B323B4" w:rsidRDefault="00B323B4" w:rsidP="00B323B4">
      <w:r w:rsidRPr="00B323B4">
        <w:t>When narrow beam antennas are used to compensate the pathloss a better spatial reuse can be achieved. Therefore, the probability of interference is reduced when narrow beam communication is deployed</w:t>
      </w:r>
      <w:r w:rsidR="00520BD7">
        <w:t>, however the intensity of interference may be substantially increased (flash interference).</w:t>
      </w:r>
    </w:p>
    <w:p w14:paraId="4116A413" w14:textId="1BF1875D" w:rsidR="00B323B4" w:rsidRDefault="00B323B4" w:rsidP="00B323B4">
      <w:pPr>
        <w:rPr>
          <w:b/>
          <w:i/>
        </w:rPr>
      </w:pPr>
      <w:r w:rsidRPr="007C1066">
        <w:rPr>
          <w:b/>
          <w:i/>
        </w:rPr>
        <w:t xml:space="preserve">Proposal </w:t>
      </w:r>
      <w:r w:rsidR="00E249E4">
        <w:rPr>
          <w:b/>
          <w:i/>
        </w:rPr>
        <w:t>8</w:t>
      </w:r>
      <w:r w:rsidRPr="007C1066">
        <w:rPr>
          <w:b/>
          <w:i/>
        </w:rPr>
        <w:t xml:space="preserve">: </w:t>
      </w:r>
      <w:r w:rsidR="003F1DBA">
        <w:rPr>
          <w:b/>
          <w:i/>
        </w:rPr>
        <w:t>P</w:t>
      </w:r>
      <w:r>
        <w:rPr>
          <w:b/>
          <w:i/>
        </w:rPr>
        <w:t>rovide scenarios</w:t>
      </w:r>
      <w:r w:rsidR="00520BD7">
        <w:rPr>
          <w:b/>
          <w:i/>
        </w:rPr>
        <w:t xml:space="preserve"> to evaluate the impact of</w:t>
      </w:r>
      <w:r>
        <w:rPr>
          <w:b/>
          <w:i/>
        </w:rPr>
        <w:t xml:space="preserve"> </w:t>
      </w:r>
      <w:r w:rsidRPr="007C1066">
        <w:rPr>
          <w:b/>
          <w:i/>
        </w:rPr>
        <w:t xml:space="preserve">the potential </w:t>
      </w:r>
      <w:r>
        <w:rPr>
          <w:b/>
          <w:i/>
        </w:rPr>
        <w:t xml:space="preserve">interference </w:t>
      </w:r>
      <w:r w:rsidR="00520BD7">
        <w:rPr>
          <w:b/>
          <w:i/>
        </w:rPr>
        <w:t xml:space="preserve">between </w:t>
      </w:r>
      <w:r w:rsidRPr="007C1066">
        <w:rPr>
          <w:b/>
          <w:i/>
        </w:rPr>
        <w:t>narrow and</w:t>
      </w:r>
      <w:r>
        <w:rPr>
          <w:b/>
          <w:i/>
        </w:rPr>
        <w:t xml:space="preserve"> </w:t>
      </w:r>
      <w:r w:rsidR="00DF1A11" w:rsidRPr="007C1066">
        <w:rPr>
          <w:b/>
          <w:i/>
        </w:rPr>
        <w:t>wide beam</w:t>
      </w:r>
      <w:r>
        <w:rPr>
          <w:b/>
          <w:i/>
        </w:rPr>
        <w:t xml:space="preserve"> </w:t>
      </w:r>
      <w:r w:rsidR="00520BD7">
        <w:rPr>
          <w:b/>
          <w:i/>
        </w:rPr>
        <w:t>communications and sensing</w:t>
      </w:r>
      <w:r w:rsidRPr="007C1066">
        <w:rPr>
          <w:b/>
          <w:i/>
        </w:rPr>
        <w:t>.</w:t>
      </w:r>
    </w:p>
    <w:p w14:paraId="0010BFCD" w14:textId="77777777" w:rsidR="00DB6ED8" w:rsidRPr="0064769F" w:rsidRDefault="00DB6ED8" w:rsidP="007F5EC6"/>
    <w:p w14:paraId="18B94AA5" w14:textId="4F262795" w:rsidR="00157FC3" w:rsidRPr="00493C77" w:rsidRDefault="00747F48" w:rsidP="00493C77">
      <w:pPr>
        <w:pStyle w:val="Heading1"/>
      </w:pPr>
      <w:r w:rsidRPr="00493C77">
        <w:t>Conclusion</w:t>
      </w:r>
      <w:r w:rsidR="006B1FD5" w:rsidRPr="00493C77">
        <w:t>s</w:t>
      </w:r>
    </w:p>
    <w:p w14:paraId="317C4076" w14:textId="7B3EC37A" w:rsidR="0021120F" w:rsidRDefault="00246F24" w:rsidP="00E200FB">
      <w:r w:rsidRPr="007F5EC6">
        <w:t xml:space="preserve">This </w:t>
      </w:r>
      <w:r w:rsidR="00BB22D5" w:rsidRPr="007F5EC6">
        <w:t xml:space="preserve">contribution </w:t>
      </w:r>
      <w:r w:rsidR="00BB22D5">
        <w:t>considers</w:t>
      </w:r>
      <w:r w:rsidR="005F375C">
        <w:t xml:space="preserve"> </w:t>
      </w:r>
      <w:r w:rsidR="005F375C" w:rsidRPr="005F375C">
        <w:t>regulatory requirements applicable to unlicensed spectrum for frequencies between 52.6 GHz and 71 GHz</w:t>
      </w:r>
      <w:r w:rsidR="005F375C">
        <w:t xml:space="preserve"> and makes proposals for regulatory compliance operation and for mitigation of increased pathloss at high frequencies.</w:t>
      </w:r>
    </w:p>
    <w:p w14:paraId="069AD2A5" w14:textId="77777777" w:rsidR="003F1DBA" w:rsidRDefault="003F1DBA" w:rsidP="003F1DBA">
      <w:pPr>
        <w:rPr>
          <w:b/>
          <w:i/>
        </w:rPr>
      </w:pPr>
      <w:r w:rsidRPr="005865F0">
        <w:rPr>
          <w:b/>
          <w:i/>
        </w:rPr>
        <w:t xml:space="preserve">Proposal </w:t>
      </w:r>
      <w:r>
        <w:rPr>
          <w:b/>
          <w:i/>
        </w:rPr>
        <w:t>1</w:t>
      </w:r>
      <w:r w:rsidRPr="005865F0">
        <w:rPr>
          <w:b/>
          <w:i/>
        </w:rPr>
        <w:t xml:space="preserve">: </w:t>
      </w:r>
      <w:r>
        <w:rPr>
          <w:b/>
          <w:i/>
        </w:rPr>
        <w:t>The b</w:t>
      </w:r>
      <w:r w:rsidRPr="005865F0">
        <w:rPr>
          <w:b/>
          <w:i/>
        </w:rPr>
        <w:t xml:space="preserve">asic sensing slot </w:t>
      </w:r>
      <w:r>
        <w:rPr>
          <w:b/>
          <w:i/>
        </w:rPr>
        <w:t xml:space="preserve">should be considered as </w:t>
      </w:r>
      <w:proofErr w:type="spellStart"/>
      <w:r w:rsidRPr="005865F0">
        <w:rPr>
          <w:b/>
          <w:i/>
        </w:rPr>
        <w:t>T</w:t>
      </w:r>
      <w:r w:rsidRPr="00A800F3">
        <w:rPr>
          <w:b/>
          <w:i/>
          <w:vertAlign w:val="subscript"/>
        </w:rPr>
        <w:t>sl</w:t>
      </w:r>
      <w:proofErr w:type="spellEnd"/>
      <w:r w:rsidRPr="005865F0">
        <w:rPr>
          <w:b/>
          <w:i/>
        </w:rPr>
        <w:t>=5us</w:t>
      </w:r>
      <w:r>
        <w:rPr>
          <w:b/>
          <w:i/>
        </w:rPr>
        <w:t xml:space="preserve">. </w:t>
      </w:r>
    </w:p>
    <w:p w14:paraId="7C8FAAAD" w14:textId="77777777" w:rsidR="003F1DBA" w:rsidRDefault="003F1DBA" w:rsidP="003F1DBA">
      <w:pPr>
        <w:rPr>
          <w:b/>
          <w:i/>
        </w:rPr>
      </w:pPr>
      <w:r>
        <w:rPr>
          <w:b/>
          <w:i/>
        </w:rPr>
        <w:t>Proposal 2: During the COT sharing, the gaps shorter than or equal to 8us should not require channel sensing.</w:t>
      </w:r>
    </w:p>
    <w:p w14:paraId="2E93AB88" w14:textId="77777777" w:rsidR="003F1DBA" w:rsidRDefault="003F1DBA" w:rsidP="003F1DBA">
      <w:pPr>
        <w:rPr>
          <w:b/>
          <w:i/>
        </w:rPr>
      </w:pPr>
      <w:r w:rsidRPr="005865F0">
        <w:rPr>
          <w:b/>
          <w:i/>
        </w:rPr>
        <w:t xml:space="preserve">Proposal </w:t>
      </w:r>
      <w:r>
        <w:rPr>
          <w:b/>
          <w:i/>
        </w:rPr>
        <w:t>3</w:t>
      </w:r>
      <w:r w:rsidRPr="00A800F3">
        <w:rPr>
          <w:b/>
          <w:i/>
        </w:rPr>
        <w:t xml:space="preserve">: </w:t>
      </w:r>
      <w:r>
        <w:rPr>
          <w:b/>
          <w:i/>
        </w:rPr>
        <w:t>Transmission</w:t>
      </w:r>
      <w:r w:rsidRPr="00A800F3">
        <w:rPr>
          <w:b/>
          <w:i/>
        </w:rPr>
        <w:t xml:space="preserve"> gap</w:t>
      </w:r>
      <w:r>
        <w:rPr>
          <w:b/>
          <w:i/>
        </w:rPr>
        <w:t>s that are</w:t>
      </w:r>
      <w:r w:rsidRPr="00A800F3">
        <w:rPr>
          <w:b/>
          <w:i/>
        </w:rPr>
        <w:t xml:space="preserve"> </w:t>
      </w:r>
      <w:r>
        <w:rPr>
          <w:b/>
          <w:i/>
        </w:rPr>
        <w:t>shorter than</w:t>
      </w:r>
      <w:r w:rsidRPr="00A800F3">
        <w:rPr>
          <w:b/>
          <w:i/>
        </w:rPr>
        <w:t xml:space="preserve"> or equal t</w:t>
      </w:r>
      <w:r>
        <w:rPr>
          <w:b/>
          <w:i/>
        </w:rPr>
        <w:t xml:space="preserve">o 13us should be </w:t>
      </w:r>
      <w:r w:rsidRPr="00A800F3">
        <w:rPr>
          <w:b/>
          <w:i/>
        </w:rPr>
        <w:t xml:space="preserve">counted in the </w:t>
      </w:r>
      <w:r>
        <w:rPr>
          <w:b/>
          <w:i/>
        </w:rPr>
        <w:t>COT</w:t>
      </w:r>
      <w:r w:rsidRPr="00A800F3">
        <w:rPr>
          <w:b/>
          <w:i/>
        </w:rPr>
        <w:t>.</w:t>
      </w:r>
    </w:p>
    <w:p w14:paraId="2834B277" w14:textId="77777777" w:rsidR="00935F25" w:rsidRPr="005865F0" w:rsidRDefault="00935F25" w:rsidP="00935F25">
      <w:pPr>
        <w:rPr>
          <w:b/>
          <w:i/>
        </w:rPr>
      </w:pPr>
      <w:r>
        <w:rPr>
          <w:b/>
          <w:i/>
        </w:rPr>
        <w:t>Proposal 4: COT transmission gaps larger than 13us and their associated channel sensing durations should be investigated in order to decide when they can be counted in the channel occupancy time.</w:t>
      </w:r>
    </w:p>
    <w:p w14:paraId="504089C1" w14:textId="1AC0FFFD" w:rsidR="003D7242" w:rsidRDefault="003D7242" w:rsidP="003D7242">
      <w:pPr>
        <w:rPr>
          <w:b/>
          <w:i/>
        </w:rPr>
      </w:pPr>
      <w:r>
        <w:rPr>
          <w:b/>
          <w:i/>
        </w:rPr>
        <w:t xml:space="preserve">Proposal </w:t>
      </w:r>
      <w:r w:rsidR="00935F25">
        <w:rPr>
          <w:b/>
          <w:i/>
        </w:rPr>
        <w:t>5</w:t>
      </w:r>
      <w:r>
        <w:rPr>
          <w:b/>
          <w:i/>
        </w:rPr>
        <w:t xml:space="preserve">: </w:t>
      </w:r>
      <w:r w:rsidR="003F1DBA">
        <w:rPr>
          <w:b/>
          <w:i/>
        </w:rPr>
        <w:t>C</w:t>
      </w:r>
      <w:r>
        <w:rPr>
          <w:b/>
          <w:i/>
        </w:rPr>
        <w:t xml:space="preserve">hannel access should consider extended channel sensing as specified in </w:t>
      </w:r>
      <w:r w:rsidRPr="00B457D1">
        <w:rPr>
          <w:b/>
          <w:i/>
        </w:rPr>
        <w:t>EN 302 567</w:t>
      </w:r>
      <w:r>
        <w:rPr>
          <w:b/>
          <w:i/>
        </w:rPr>
        <w:t xml:space="preserve"> i.e. </w:t>
      </w:r>
      <w:r w:rsidRPr="00B457D1">
        <w:rPr>
          <w:b/>
          <w:i/>
        </w:rPr>
        <w:t xml:space="preserve">CCA Check Time equals to 8 </w:t>
      </w:r>
      <w:proofErr w:type="spellStart"/>
      <w:r w:rsidRPr="00B457D1">
        <w:rPr>
          <w:b/>
          <w:i/>
        </w:rPr>
        <w:t>μs</w:t>
      </w:r>
      <w:proofErr w:type="spellEnd"/>
      <w:r w:rsidRPr="00B457D1">
        <w:rPr>
          <w:b/>
          <w:i/>
        </w:rPr>
        <w:t xml:space="preserve"> + random(0 to </w:t>
      </w:r>
      <w:r>
        <w:rPr>
          <w:b/>
          <w:i/>
        </w:rPr>
        <w:t>CW</w:t>
      </w:r>
      <w:r w:rsidRPr="00B457D1">
        <w:rPr>
          <w:b/>
          <w:i/>
        </w:rPr>
        <w:t xml:space="preserve">) × 5 </w:t>
      </w:r>
      <w:proofErr w:type="spellStart"/>
      <w:r w:rsidRPr="00B457D1">
        <w:rPr>
          <w:b/>
          <w:i/>
        </w:rPr>
        <w:t>μs</w:t>
      </w:r>
      <w:proofErr w:type="spellEnd"/>
      <w:r>
        <w:rPr>
          <w:b/>
          <w:i/>
        </w:rPr>
        <w:t xml:space="preserve">, where CW is less or equal to </w:t>
      </w:r>
      <w:proofErr w:type="spellStart"/>
      <w:r>
        <w:rPr>
          <w:b/>
          <w:i/>
        </w:rPr>
        <w:t>CWmax</w:t>
      </w:r>
      <w:proofErr w:type="spellEnd"/>
      <w:r>
        <w:rPr>
          <w:b/>
          <w:i/>
        </w:rPr>
        <w:t>=127.</w:t>
      </w:r>
    </w:p>
    <w:p w14:paraId="49D5A62C" w14:textId="2FE8747D" w:rsidR="003D7242" w:rsidRDefault="003D7242" w:rsidP="003D7242">
      <w:pPr>
        <w:rPr>
          <w:b/>
          <w:i/>
        </w:rPr>
      </w:pPr>
      <w:r w:rsidRPr="00E30F69">
        <w:rPr>
          <w:b/>
          <w:i/>
        </w:rPr>
        <w:t>Proposal</w:t>
      </w:r>
      <w:r w:rsidR="00935F25">
        <w:rPr>
          <w:b/>
          <w:i/>
        </w:rPr>
        <w:t xml:space="preserve"> 6</w:t>
      </w:r>
      <w:r w:rsidRPr="00E30F69">
        <w:rPr>
          <w:b/>
          <w:i/>
        </w:rPr>
        <w:t>:</w:t>
      </w:r>
      <w:r w:rsidR="00457381">
        <w:rPr>
          <w:b/>
          <w:i/>
        </w:rPr>
        <w:t xml:space="preserve"> </w:t>
      </w:r>
      <w:r w:rsidR="003F1DBA">
        <w:rPr>
          <w:b/>
          <w:i/>
        </w:rPr>
        <w:t>I</w:t>
      </w:r>
      <w:r>
        <w:rPr>
          <w:b/>
          <w:i/>
        </w:rPr>
        <w:t>nvestigate directional channel sensing toward the communication directions in order to achieve increased range and higher spatial reuse</w:t>
      </w:r>
    </w:p>
    <w:p w14:paraId="1C0CD46E" w14:textId="250F814F" w:rsidR="005F6D0F" w:rsidRPr="001B6E3D" w:rsidRDefault="005F6D0F" w:rsidP="005F6D0F">
      <w:pPr>
        <w:rPr>
          <w:b/>
          <w:bCs/>
          <w:i/>
          <w:iCs/>
        </w:rPr>
      </w:pPr>
      <w:r w:rsidRPr="001B6E3D">
        <w:rPr>
          <w:b/>
          <w:bCs/>
          <w:i/>
          <w:iCs/>
        </w:rPr>
        <w:t xml:space="preserve">Proposal </w:t>
      </w:r>
      <w:r w:rsidR="00935F25">
        <w:rPr>
          <w:b/>
          <w:bCs/>
          <w:i/>
          <w:iCs/>
        </w:rPr>
        <w:t>7</w:t>
      </w:r>
      <w:r w:rsidRPr="001B6E3D">
        <w:rPr>
          <w:b/>
          <w:bCs/>
          <w:i/>
          <w:iCs/>
        </w:rPr>
        <w:t>:</w:t>
      </w:r>
      <w:r>
        <w:rPr>
          <w:b/>
          <w:bCs/>
          <w:i/>
          <w:iCs/>
        </w:rPr>
        <w:t xml:space="preserve"> </w:t>
      </w:r>
      <w:r w:rsidR="003F1DBA">
        <w:rPr>
          <w:b/>
          <w:bCs/>
          <w:i/>
          <w:iCs/>
        </w:rPr>
        <w:t>I</w:t>
      </w:r>
      <w:r>
        <w:rPr>
          <w:b/>
          <w:bCs/>
          <w:i/>
          <w:iCs/>
        </w:rPr>
        <w:t xml:space="preserve">nvestigate the LBT impact </w:t>
      </w:r>
      <w:r w:rsidRPr="001B6E3D">
        <w:rPr>
          <w:b/>
          <w:bCs/>
          <w:i/>
          <w:iCs/>
        </w:rPr>
        <w:t>on beam management.</w:t>
      </w:r>
    </w:p>
    <w:p w14:paraId="0F4DC64F" w14:textId="0A6938F9" w:rsidR="005F6D0F" w:rsidRDefault="005F6D0F" w:rsidP="005F6D0F">
      <w:pPr>
        <w:rPr>
          <w:b/>
          <w:i/>
        </w:rPr>
      </w:pPr>
      <w:r w:rsidRPr="007C1066">
        <w:rPr>
          <w:b/>
          <w:i/>
        </w:rPr>
        <w:t xml:space="preserve">Proposal </w:t>
      </w:r>
      <w:r w:rsidR="00935F25">
        <w:rPr>
          <w:b/>
          <w:i/>
        </w:rPr>
        <w:t>8</w:t>
      </w:r>
      <w:r w:rsidRPr="007C1066">
        <w:rPr>
          <w:b/>
          <w:i/>
        </w:rPr>
        <w:t xml:space="preserve">: </w:t>
      </w:r>
      <w:r w:rsidR="003F1DBA">
        <w:rPr>
          <w:b/>
          <w:i/>
        </w:rPr>
        <w:t>P</w:t>
      </w:r>
      <w:r>
        <w:rPr>
          <w:b/>
          <w:i/>
        </w:rPr>
        <w:t xml:space="preserve">rovide scenarios to evaluate the impact of </w:t>
      </w:r>
      <w:r w:rsidRPr="007C1066">
        <w:rPr>
          <w:b/>
          <w:i/>
        </w:rPr>
        <w:t xml:space="preserve">the potential </w:t>
      </w:r>
      <w:r>
        <w:rPr>
          <w:b/>
          <w:i/>
        </w:rPr>
        <w:t xml:space="preserve">interference between </w:t>
      </w:r>
      <w:r w:rsidRPr="007C1066">
        <w:rPr>
          <w:b/>
          <w:i/>
        </w:rPr>
        <w:t>narrow and</w:t>
      </w:r>
      <w:r>
        <w:rPr>
          <w:b/>
          <w:i/>
        </w:rPr>
        <w:t xml:space="preserve"> </w:t>
      </w:r>
      <w:r w:rsidRPr="007C1066">
        <w:rPr>
          <w:b/>
          <w:i/>
        </w:rPr>
        <w:t>wide beam</w:t>
      </w:r>
      <w:r>
        <w:rPr>
          <w:b/>
          <w:i/>
        </w:rPr>
        <w:t xml:space="preserve"> communications and sensing</w:t>
      </w:r>
      <w:r w:rsidRPr="007C1066">
        <w:rPr>
          <w:b/>
          <w:i/>
        </w:rPr>
        <w:t>.</w:t>
      </w:r>
    </w:p>
    <w:p w14:paraId="63488C6B" w14:textId="77777777" w:rsidR="00CF3384" w:rsidRPr="007F5EC6" w:rsidRDefault="00CF3384" w:rsidP="00E200FB">
      <w:pPr>
        <w:rPr>
          <w:lang w:eastAsia="zh-CN"/>
        </w:rPr>
      </w:pPr>
    </w:p>
    <w:p w14:paraId="0B8329D8" w14:textId="7730DD16" w:rsidR="00E831D0" w:rsidRDefault="001D780E" w:rsidP="00843A92">
      <w:pPr>
        <w:pStyle w:val="Heading1"/>
        <w:numPr>
          <w:ilvl w:val="0"/>
          <w:numId w:val="0"/>
        </w:numPr>
        <w:ind w:left="432" w:hanging="432"/>
      </w:pPr>
      <w:bookmarkStart w:id="4" w:name="_Ref124589665"/>
      <w:bookmarkStart w:id="5" w:name="_Ref71620620"/>
      <w:bookmarkStart w:id="6" w:name="_Ref124671424"/>
      <w:r w:rsidRPr="00D74B92">
        <w:t>References</w:t>
      </w:r>
      <w:bookmarkStart w:id="7" w:name="_Ref6583376"/>
      <w:bookmarkStart w:id="8" w:name="_Ref167612875"/>
      <w:bookmarkStart w:id="9" w:name="_Ref167612671"/>
      <w:bookmarkEnd w:id="4"/>
      <w:bookmarkEnd w:id="5"/>
      <w:bookmarkEnd w:id="6"/>
    </w:p>
    <w:p w14:paraId="3BD6F8D8" w14:textId="048F60D9" w:rsidR="00E200FB" w:rsidRDefault="00E200FB" w:rsidP="00493C77">
      <w:pPr>
        <w:pStyle w:val="References"/>
      </w:pPr>
      <w:r>
        <w:t xml:space="preserve">RP-193259, </w:t>
      </w:r>
      <w:r w:rsidR="0099649B">
        <w:t>“</w:t>
      </w:r>
      <w:r>
        <w:t>New SID Study on supporting NR above 52_6ghz”.</w:t>
      </w:r>
    </w:p>
    <w:bookmarkEnd w:id="7"/>
    <w:p w14:paraId="411B24ED" w14:textId="052E41A7" w:rsidR="00E870A9" w:rsidRDefault="00E200FB" w:rsidP="00493C77">
      <w:pPr>
        <w:pStyle w:val="References"/>
      </w:pPr>
      <w:r>
        <w:t>T</w:t>
      </w:r>
      <w:r w:rsidR="00794A16">
        <w:t>S</w:t>
      </w:r>
      <w:r>
        <w:t xml:space="preserve"> </w:t>
      </w:r>
      <w:r w:rsidR="00F96CAC">
        <w:t>37.213</w:t>
      </w:r>
      <w:r w:rsidR="00BD4782">
        <w:t>,</w:t>
      </w:r>
      <w:r w:rsidR="00794A16">
        <w:t xml:space="preserve"> “</w:t>
      </w:r>
      <w:r w:rsidR="00794A16" w:rsidRPr="00794A16">
        <w:t>Physical layer procedures for shared spectrum channel access</w:t>
      </w:r>
      <w:r w:rsidR="00794A16">
        <w:t>”</w:t>
      </w:r>
    </w:p>
    <w:p w14:paraId="5BE56FA2" w14:textId="7B92B3DD" w:rsidR="00F96CAC" w:rsidRDefault="00F96CAC">
      <w:pPr>
        <w:pStyle w:val="References"/>
      </w:pPr>
      <w:r>
        <w:t xml:space="preserve">ETSI EN 301 893 </w:t>
      </w:r>
      <w:r w:rsidR="00236095" w:rsidRPr="00236095">
        <w:t>V2.1.1 (2017-05)</w:t>
      </w:r>
      <w:r w:rsidR="00BD4782">
        <w:t>,</w:t>
      </w:r>
      <w:r w:rsidR="00236095" w:rsidRPr="00236095">
        <w:t xml:space="preserve"> </w:t>
      </w:r>
      <w:r w:rsidR="00236095">
        <w:t>“5 GHz RLAN; Harmonized Standard covering the essential requirements of article 3.2 of Directive 2014/53/EU”</w:t>
      </w:r>
    </w:p>
    <w:p w14:paraId="62449397" w14:textId="527A1299" w:rsidR="00104989" w:rsidRDefault="00F96CAC" w:rsidP="00F96CAC">
      <w:pPr>
        <w:pStyle w:val="References"/>
      </w:pPr>
      <w:r w:rsidRPr="00D60DEE">
        <w:t>ETSI EN 302 567 V2.1.1 (2017-07)</w:t>
      </w:r>
      <w:r>
        <w:t>, “Multiple-Gigabit/s radio equipment operating in the 60 GHz band; Harmonized Standard covering the essential requirements of article 3.2 of Directive 2014/53/EU”</w:t>
      </w:r>
    </w:p>
    <w:p w14:paraId="7D05577F" w14:textId="7D90E577" w:rsidR="00A96C6F" w:rsidRDefault="00A96C6F">
      <w:pPr>
        <w:pStyle w:val="References"/>
      </w:pPr>
      <w:r w:rsidRPr="00A96C6F">
        <w:lastRenderedPageBreak/>
        <w:t>IEEE P802.11-REVmdTM/D3.0, October 2019</w:t>
      </w:r>
      <w:r>
        <w:t>, ”Part 11: Wireless LAN Medium Access Control (MAC) and Physical Layer (PHY) Specifications”</w:t>
      </w:r>
    </w:p>
    <w:p w14:paraId="57132EA8" w14:textId="14CB84C1" w:rsidR="00104989" w:rsidRDefault="00104989" w:rsidP="00104989">
      <w:pPr>
        <w:pStyle w:val="References"/>
      </w:pPr>
      <w:r>
        <w:t>TR 38.901, “</w:t>
      </w:r>
      <w:r w:rsidRPr="0099649B">
        <w:t>Study on channel model for frequencies from 0.5 to 100 GHz (Release 16)</w:t>
      </w:r>
      <w:r>
        <w:t>”</w:t>
      </w:r>
    </w:p>
    <w:p w14:paraId="7252D15D" w14:textId="74902912" w:rsidR="00104989" w:rsidRDefault="00104989">
      <w:pPr>
        <w:pStyle w:val="References"/>
      </w:pPr>
      <w:r>
        <w:t>FCC, Bulletin Number 70, July, 1997, “Millimeter Wave Propagation: Spectrum Management Implications”</w:t>
      </w:r>
    </w:p>
    <w:bookmarkEnd w:id="2"/>
    <w:bookmarkEnd w:id="8"/>
    <w:bookmarkEnd w:id="9"/>
    <w:p w14:paraId="53AFED8C" w14:textId="725D2190" w:rsidR="00E817F2" w:rsidRDefault="00F96CAC">
      <w:pPr>
        <w:pStyle w:val="References"/>
      </w:pPr>
      <w:r>
        <w:t>TR</w:t>
      </w:r>
      <w:r w:rsidRPr="00A3039B">
        <w:t>37.840</w:t>
      </w:r>
      <w:r w:rsidR="00BD4782">
        <w:t>,</w:t>
      </w:r>
      <w:r w:rsidR="002002C0">
        <w:t xml:space="preserve"> “</w:t>
      </w:r>
      <w:r w:rsidR="002002C0" w:rsidRPr="002002C0">
        <w:t>Study of Radio Frequency (RF) and Electromagnetic Compatibility (EMC) requirements for Active Antenna Array System (AAS) base station</w:t>
      </w:r>
      <w:r w:rsidR="002002C0">
        <w:t>”</w:t>
      </w:r>
    </w:p>
    <w:p w14:paraId="5038A486" w14:textId="0A1FA4C3" w:rsidR="00CB4991" w:rsidRDefault="00361CF4">
      <w:pPr>
        <w:pStyle w:val="References"/>
      </w:pPr>
      <w:hyperlink r:id="rId15" w:history="1">
        <w:r w:rsidR="00CB4991">
          <w:rPr>
            <w:rStyle w:val="Hyperlink"/>
          </w:rPr>
          <w:t>https://www.federalregister.gov/documents/2018/01/02/2017-27437/use-of-spectrum-bands-above-24-ghz-for-mobile-radio-services</w:t>
        </w:r>
      </w:hyperlink>
    </w:p>
    <w:p w14:paraId="64B859AF" w14:textId="2744202A" w:rsidR="005B17C6" w:rsidRDefault="005B17C6" w:rsidP="00D60DEE">
      <w:pPr>
        <w:pStyle w:val="References"/>
      </w:pPr>
      <w:r>
        <w:t xml:space="preserve">FCC, </w:t>
      </w:r>
      <w:r w:rsidR="00BD4782">
        <w:t>“</w:t>
      </w:r>
      <w:r>
        <w:t>Revision of Part 15 of the Commission’s Rules Regarding Operation in the 57-64 GHz Band</w:t>
      </w:r>
      <w:r w:rsidR="00BD4782">
        <w:t>”</w:t>
      </w:r>
    </w:p>
    <w:p w14:paraId="22D4B3AE" w14:textId="611DDABE" w:rsidR="0051240A" w:rsidRDefault="0051240A" w:rsidP="00502CFE">
      <w:pPr>
        <w:pStyle w:val="References"/>
      </w:pPr>
      <w:r>
        <w:t xml:space="preserve">Warren L. </w:t>
      </w:r>
      <w:proofErr w:type="spellStart"/>
      <w:r>
        <w:t>Stutzrnan</w:t>
      </w:r>
      <w:proofErr w:type="spellEnd"/>
      <w:r>
        <w:t xml:space="preserve">, “Estimating Directivity and Gain of Antennas”, </w:t>
      </w:r>
      <w:r w:rsidRPr="0051240A">
        <w:t>IEEE Antennas and Propagation Magazine</w:t>
      </w:r>
      <w:r>
        <w:t>,</w:t>
      </w:r>
      <w:r w:rsidRPr="0051240A">
        <w:t xml:space="preserve"> September 1998</w:t>
      </w:r>
    </w:p>
    <w:p w14:paraId="280D8B2E" w14:textId="0A9A705B" w:rsidR="00CF3384" w:rsidRDefault="00CF3384" w:rsidP="00CF3384">
      <w:pPr>
        <w:pStyle w:val="References"/>
        <w:numPr>
          <w:ilvl w:val="0"/>
          <w:numId w:val="0"/>
        </w:numPr>
        <w:ind w:left="360" w:hanging="360"/>
      </w:pPr>
    </w:p>
    <w:sectPr w:rsidR="00CF33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41BA7" w14:textId="77777777" w:rsidR="00361CF4" w:rsidRDefault="00361CF4">
      <w:r>
        <w:separator/>
      </w:r>
    </w:p>
  </w:endnote>
  <w:endnote w:type="continuationSeparator" w:id="0">
    <w:p w14:paraId="71FC5B2F" w14:textId="77777777" w:rsidR="00361CF4" w:rsidRDefault="0036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A61B6" w14:textId="77777777" w:rsidR="00361CF4" w:rsidRDefault="00361CF4">
      <w:r>
        <w:separator/>
      </w:r>
    </w:p>
  </w:footnote>
  <w:footnote w:type="continuationSeparator" w:id="0">
    <w:p w14:paraId="5398FE31" w14:textId="77777777" w:rsidR="00361CF4" w:rsidRDefault="00361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CA17356"/>
    <w:multiLevelType w:val="hybridMultilevel"/>
    <w:tmpl w:val="F770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1499E"/>
    <w:multiLevelType w:val="hybridMultilevel"/>
    <w:tmpl w:val="3FA4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BCD369B"/>
    <w:multiLevelType w:val="hybridMultilevel"/>
    <w:tmpl w:val="0EE0F5B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0"/>
  </w:num>
  <w:num w:numId="6">
    <w:abstractNumId w:val="8"/>
  </w:num>
  <w:num w:numId="7">
    <w:abstractNumId w:val="2"/>
  </w:num>
  <w:num w:numId="8">
    <w:abstractNumId w:val="7"/>
  </w:num>
  <w:num w:numId="9">
    <w:abstractNumId w:val="4"/>
  </w:num>
  <w:num w:numId="10">
    <w:abstractNumId w:val="1"/>
  </w:num>
  <w:num w:numId="11">
    <w:abstractNumId w:val="3"/>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BE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551"/>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9AF"/>
    <w:rsid w:val="00085E04"/>
    <w:rsid w:val="000861D9"/>
    <w:rsid w:val="00086800"/>
    <w:rsid w:val="00086AA0"/>
    <w:rsid w:val="00087913"/>
    <w:rsid w:val="000902DC"/>
    <w:rsid w:val="00090946"/>
    <w:rsid w:val="000911AE"/>
    <w:rsid w:val="00091D41"/>
    <w:rsid w:val="00092DF7"/>
    <w:rsid w:val="00093697"/>
    <w:rsid w:val="00093D42"/>
    <w:rsid w:val="00093DD0"/>
    <w:rsid w:val="000942B1"/>
    <w:rsid w:val="000945A7"/>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A93"/>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A6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D76EB"/>
    <w:rsid w:val="000E07D6"/>
    <w:rsid w:val="000E1380"/>
    <w:rsid w:val="000E18DF"/>
    <w:rsid w:val="000E4761"/>
    <w:rsid w:val="000E48AF"/>
    <w:rsid w:val="000E59A0"/>
    <w:rsid w:val="000E7403"/>
    <w:rsid w:val="000E7A84"/>
    <w:rsid w:val="000F0C3E"/>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989"/>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3C8"/>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00"/>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D4B"/>
    <w:rsid w:val="00195E0E"/>
    <w:rsid w:val="001A01A5"/>
    <w:rsid w:val="001A02E9"/>
    <w:rsid w:val="001A0E0D"/>
    <w:rsid w:val="001A180D"/>
    <w:rsid w:val="001A1BAC"/>
    <w:rsid w:val="001A23CE"/>
    <w:rsid w:val="001A2AE3"/>
    <w:rsid w:val="001A2C89"/>
    <w:rsid w:val="001A2CF2"/>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2C0"/>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28"/>
    <w:rsid w:val="00234F8C"/>
    <w:rsid w:val="0023535E"/>
    <w:rsid w:val="00235542"/>
    <w:rsid w:val="00235DAD"/>
    <w:rsid w:val="00236095"/>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4790B"/>
    <w:rsid w:val="00250067"/>
    <w:rsid w:val="002504C0"/>
    <w:rsid w:val="00250FCC"/>
    <w:rsid w:val="002516DE"/>
    <w:rsid w:val="00251F81"/>
    <w:rsid w:val="00252BE0"/>
    <w:rsid w:val="00253588"/>
    <w:rsid w:val="00253C1D"/>
    <w:rsid w:val="002546F4"/>
    <w:rsid w:val="002551D0"/>
    <w:rsid w:val="00255374"/>
    <w:rsid w:val="00255780"/>
    <w:rsid w:val="002559BE"/>
    <w:rsid w:val="00255BA9"/>
    <w:rsid w:val="00257536"/>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087"/>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FDB"/>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62F"/>
    <w:rsid w:val="002F281C"/>
    <w:rsid w:val="002F2999"/>
    <w:rsid w:val="002F3CDE"/>
    <w:rsid w:val="002F559A"/>
    <w:rsid w:val="002F5DD6"/>
    <w:rsid w:val="002F5FEA"/>
    <w:rsid w:val="002F6147"/>
    <w:rsid w:val="002F63E7"/>
    <w:rsid w:val="002F7BE3"/>
    <w:rsid w:val="002F7E6A"/>
    <w:rsid w:val="00300165"/>
    <w:rsid w:val="00300445"/>
    <w:rsid w:val="003008C7"/>
    <w:rsid w:val="00300978"/>
    <w:rsid w:val="00300F00"/>
    <w:rsid w:val="003010CF"/>
    <w:rsid w:val="00303440"/>
    <w:rsid w:val="003041E6"/>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6957"/>
    <w:rsid w:val="00326A54"/>
    <w:rsid w:val="00326AE2"/>
    <w:rsid w:val="00326E13"/>
    <w:rsid w:val="00327792"/>
    <w:rsid w:val="003302B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116"/>
    <w:rsid w:val="0035331A"/>
    <w:rsid w:val="003534E1"/>
    <w:rsid w:val="0035382D"/>
    <w:rsid w:val="00353F59"/>
    <w:rsid w:val="0035463B"/>
    <w:rsid w:val="003548D8"/>
    <w:rsid w:val="003554CA"/>
    <w:rsid w:val="00355918"/>
    <w:rsid w:val="0035767D"/>
    <w:rsid w:val="00360232"/>
    <w:rsid w:val="003602E0"/>
    <w:rsid w:val="00360D01"/>
    <w:rsid w:val="00361CF4"/>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7F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8B5"/>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29F"/>
    <w:rsid w:val="003B0B5B"/>
    <w:rsid w:val="003B0CE2"/>
    <w:rsid w:val="003B0E79"/>
    <w:rsid w:val="003B10BF"/>
    <w:rsid w:val="003B19A2"/>
    <w:rsid w:val="003B31B1"/>
    <w:rsid w:val="003B3575"/>
    <w:rsid w:val="003B38D1"/>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42"/>
    <w:rsid w:val="003D729E"/>
    <w:rsid w:val="003E0282"/>
    <w:rsid w:val="003E0473"/>
    <w:rsid w:val="003E07AE"/>
    <w:rsid w:val="003E14FC"/>
    <w:rsid w:val="003E28FB"/>
    <w:rsid w:val="003E2976"/>
    <w:rsid w:val="003E33B8"/>
    <w:rsid w:val="003E349D"/>
    <w:rsid w:val="003E3B8E"/>
    <w:rsid w:val="003E3FDA"/>
    <w:rsid w:val="003E4858"/>
    <w:rsid w:val="003E557D"/>
    <w:rsid w:val="003E6316"/>
    <w:rsid w:val="003E6884"/>
    <w:rsid w:val="003E6AC5"/>
    <w:rsid w:val="003F0096"/>
    <w:rsid w:val="003F0381"/>
    <w:rsid w:val="003F0850"/>
    <w:rsid w:val="003F0D12"/>
    <w:rsid w:val="003F12C3"/>
    <w:rsid w:val="003F15A3"/>
    <w:rsid w:val="003F15A9"/>
    <w:rsid w:val="003F160C"/>
    <w:rsid w:val="003F1DBA"/>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82F"/>
    <w:rsid w:val="00402FCE"/>
    <w:rsid w:val="004039EC"/>
    <w:rsid w:val="00403F9A"/>
    <w:rsid w:val="004047C4"/>
    <w:rsid w:val="0040523D"/>
    <w:rsid w:val="0040539B"/>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381"/>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0D3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2A5E"/>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292"/>
    <w:rsid w:val="004D6F4D"/>
    <w:rsid w:val="004D6F95"/>
    <w:rsid w:val="004D70CF"/>
    <w:rsid w:val="004D72FE"/>
    <w:rsid w:val="004D7358"/>
    <w:rsid w:val="004D77A8"/>
    <w:rsid w:val="004D7E91"/>
    <w:rsid w:val="004E003A"/>
    <w:rsid w:val="004E0768"/>
    <w:rsid w:val="004E1A31"/>
    <w:rsid w:val="004E1C6F"/>
    <w:rsid w:val="004E2413"/>
    <w:rsid w:val="004E27A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6853"/>
    <w:rsid w:val="005076EC"/>
    <w:rsid w:val="005118E5"/>
    <w:rsid w:val="00511F15"/>
    <w:rsid w:val="0051240A"/>
    <w:rsid w:val="0051318C"/>
    <w:rsid w:val="005142CD"/>
    <w:rsid w:val="005143C9"/>
    <w:rsid w:val="00515049"/>
    <w:rsid w:val="005157A9"/>
    <w:rsid w:val="0051685C"/>
    <w:rsid w:val="00516951"/>
    <w:rsid w:val="005173A7"/>
    <w:rsid w:val="005176D7"/>
    <w:rsid w:val="00517742"/>
    <w:rsid w:val="005177E1"/>
    <w:rsid w:val="00520BD7"/>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921"/>
    <w:rsid w:val="00530FEB"/>
    <w:rsid w:val="00531491"/>
    <w:rsid w:val="00531EA5"/>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9DF"/>
    <w:rsid w:val="005411F6"/>
    <w:rsid w:val="00541B25"/>
    <w:rsid w:val="0054343A"/>
    <w:rsid w:val="005437F3"/>
    <w:rsid w:val="00543974"/>
    <w:rsid w:val="00543EBF"/>
    <w:rsid w:val="00544ABA"/>
    <w:rsid w:val="0054593A"/>
    <w:rsid w:val="0054622F"/>
    <w:rsid w:val="005467FB"/>
    <w:rsid w:val="00546AE9"/>
    <w:rsid w:val="00546CA8"/>
    <w:rsid w:val="00547916"/>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2C3A"/>
    <w:rsid w:val="00582E1A"/>
    <w:rsid w:val="00583147"/>
    <w:rsid w:val="00584416"/>
    <w:rsid w:val="00584874"/>
    <w:rsid w:val="00584B39"/>
    <w:rsid w:val="00585028"/>
    <w:rsid w:val="00585253"/>
    <w:rsid w:val="005854D1"/>
    <w:rsid w:val="005856A2"/>
    <w:rsid w:val="0058590B"/>
    <w:rsid w:val="00585F5B"/>
    <w:rsid w:val="0058620A"/>
    <w:rsid w:val="005865F0"/>
    <w:rsid w:val="00587FC0"/>
    <w:rsid w:val="005906AD"/>
    <w:rsid w:val="00590DA6"/>
    <w:rsid w:val="00590FF4"/>
    <w:rsid w:val="00591C7D"/>
    <w:rsid w:val="0059239D"/>
    <w:rsid w:val="00592A47"/>
    <w:rsid w:val="00592B03"/>
    <w:rsid w:val="00593AB9"/>
    <w:rsid w:val="00593F3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1CD9"/>
    <w:rsid w:val="005A269F"/>
    <w:rsid w:val="005A305E"/>
    <w:rsid w:val="005A30BB"/>
    <w:rsid w:val="005A3887"/>
    <w:rsid w:val="005A57EA"/>
    <w:rsid w:val="005A5E23"/>
    <w:rsid w:val="005B0542"/>
    <w:rsid w:val="005B0AD7"/>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78E"/>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426"/>
    <w:rsid w:val="005E5035"/>
    <w:rsid w:val="005E53F9"/>
    <w:rsid w:val="005E7614"/>
    <w:rsid w:val="005E775D"/>
    <w:rsid w:val="005F0551"/>
    <w:rsid w:val="005F0A43"/>
    <w:rsid w:val="005F0E91"/>
    <w:rsid w:val="005F25A0"/>
    <w:rsid w:val="005F27BF"/>
    <w:rsid w:val="005F375C"/>
    <w:rsid w:val="005F3D1F"/>
    <w:rsid w:val="005F4171"/>
    <w:rsid w:val="005F46D6"/>
    <w:rsid w:val="005F4DD6"/>
    <w:rsid w:val="005F50D8"/>
    <w:rsid w:val="005F53A1"/>
    <w:rsid w:val="005F53D8"/>
    <w:rsid w:val="005F5879"/>
    <w:rsid w:val="005F6B77"/>
    <w:rsid w:val="005F6D0F"/>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626"/>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0E3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9EF"/>
    <w:rsid w:val="00691B30"/>
    <w:rsid w:val="00692012"/>
    <w:rsid w:val="00693E1F"/>
    <w:rsid w:val="00693ECB"/>
    <w:rsid w:val="00694482"/>
    <w:rsid w:val="00694797"/>
    <w:rsid w:val="00694F2D"/>
    <w:rsid w:val="00695246"/>
    <w:rsid w:val="00695257"/>
    <w:rsid w:val="00695887"/>
    <w:rsid w:val="006966D1"/>
    <w:rsid w:val="00697733"/>
    <w:rsid w:val="006A254E"/>
    <w:rsid w:val="006A2C30"/>
    <w:rsid w:val="006A2D61"/>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89C"/>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1FB7"/>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903"/>
    <w:rsid w:val="00716462"/>
    <w:rsid w:val="00717CCE"/>
    <w:rsid w:val="00720093"/>
    <w:rsid w:val="00721084"/>
    <w:rsid w:val="00721262"/>
    <w:rsid w:val="007212F4"/>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00F"/>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59E"/>
    <w:rsid w:val="007634E3"/>
    <w:rsid w:val="00764194"/>
    <w:rsid w:val="0076443E"/>
    <w:rsid w:val="00765ED3"/>
    <w:rsid w:val="0076681D"/>
    <w:rsid w:val="00766A65"/>
    <w:rsid w:val="007671F5"/>
    <w:rsid w:val="007676B8"/>
    <w:rsid w:val="007703B0"/>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4A16"/>
    <w:rsid w:val="0079506E"/>
    <w:rsid w:val="00797107"/>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066"/>
    <w:rsid w:val="007C116D"/>
    <w:rsid w:val="007C19AD"/>
    <w:rsid w:val="007C1F83"/>
    <w:rsid w:val="007C2977"/>
    <w:rsid w:val="007C2A16"/>
    <w:rsid w:val="007C2ABC"/>
    <w:rsid w:val="007C3598"/>
    <w:rsid w:val="007C3FA8"/>
    <w:rsid w:val="007C417E"/>
    <w:rsid w:val="007C5956"/>
    <w:rsid w:val="007C5BFC"/>
    <w:rsid w:val="007C5F1A"/>
    <w:rsid w:val="007C624D"/>
    <w:rsid w:val="007C6552"/>
    <w:rsid w:val="007C669D"/>
    <w:rsid w:val="007C68DA"/>
    <w:rsid w:val="007C712D"/>
    <w:rsid w:val="007C767B"/>
    <w:rsid w:val="007C7BB9"/>
    <w:rsid w:val="007D01D9"/>
    <w:rsid w:val="007D1C9B"/>
    <w:rsid w:val="007D229A"/>
    <w:rsid w:val="007D2F44"/>
    <w:rsid w:val="007D2F4D"/>
    <w:rsid w:val="007D3C97"/>
    <w:rsid w:val="007D4178"/>
    <w:rsid w:val="007D4D33"/>
    <w:rsid w:val="007D52BA"/>
    <w:rsid w:val="007D5403"/>
    <w:rsid w:val="007D604B"/>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2FC"/>
    <w:rsid w:val="008205E8"/>
    <w:rsid w:val="00820DCE"/>
    <w:rsid w:val="0082102D"/>
    <w:rsid w:val="00821E7B"/>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4DF"/>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3A92"/>
    <w:rsid w:val="0084556E"/>
    <w:rsid w:val="00845B5C"/>
    <w:rsid w:val="00845C12"/>
    <w:rsid w:val="008469D9"/>
    <w:rsid w:val="00846DC0"/>
    <w:rsid w:val="008474A7"/>
    <w:rsid w:val="0085049F"/>
    <w:rsid w:val="008506B6"/>
    <w:rsid w:val="00850AE0"/>
    <w:rsid w:val="008524D2"/>
    <w:rsid w:val="00852E19"/>
    <w:rsid w:val="00853507"/>
    <w:rsid w:val="008551A3"/>
    <w:rsid w:val="00856441"/>
    <w:rsid w:val="00856833"/>
    <w:rsid w:val="00856840"/>
    <w:rsid w:val="0086087C"/>
    <w:rsid w:val="0086099F"/>
    <w:rsid w:val="00860D8E"/>
    <w:rsid w:val="00861562"/>
    <w:rsid w:val="00861D51"/>
    <w:rsid w:val="0086275E"/>
    <w:rsid w:val="008640CC"/>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76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444E"/>
    <w:rsid w:val="008949DF"/>
    <w:rsid w:val="008951DB"/>
    <w:rsid w:val="00895E47"/>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4F53"/>
    <w:rsid w:val="008B50E1"/>
    <w:rsid w:val="008B5299"/>
    <w:rsid w:val="008B5A5F"/>
    <w:rsid w:val="008B5AB0"/>
    <w:rsid w:val="008B5D36"/>
    <w:rsid w:val="008B6054"/>
    <w:rsid w:val="008B7B08"/>
    <w:rsid w:val="008B7D1A"/>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1E7"/>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4A36"/>
    <w:rsid w:val="008E50AB"/>
    <w:rsid w:val="008E5BF2"/>
    <w:rsid w:val="008E5C81"/>
    <w:rsid w:val="008E7A29"/>
    <w:rsid w:val="008F0446"/>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25"/>
    <w:rsid w:val="00935F9E"/>
    <w:rsid w:val="00936D98"/>
    <w:rsid w:val="00940324"/>
    <w:rsid w:val="00941523"/>
    <w:rsid w:val="00942C80"/>
    <w:rsid w:val="00943029"/>
    <w:rsid w:val="00943197"/>
    <w:rsid w:val="0094343A"/>
    <w:rsid w:val="009435F2"/>
    <w:rsid w:val="009446D2"/>
    <w:rsid w:val="00944856"/>
    <w:rsid w:val="00945180"/>
    <w:rsid w:val="00945718"/>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CCD"/>
    <w:rsid w:val="00962EB2"/>
    <w:rsid w:val="00963B86"/>
    <w:rsid w:val="00964777"/>
    <w:rsid w:val="009657F1"/>
    <w:rsid w:val="0096625D"/>
    <w:rsid w:val="0096648B"/>
    <w:rsid w:val="009664F5"/>
    <w:rsid w:val="00967ACF"/>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E04"/>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5CB5"/>
    <w:rsid w:val="009A6A6B"/>
    <w:rsid w:val="009A7DAA"/>
    <w:rsid w:val="009B03F6"/>
    <w:rsid w:val="009B19CA"/>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CFC"/>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4ED"/>
    <w:rsid w:val="009D7580"/>
    <w:rsid w:val="009E058F"/>
    <w:rsid w:val="009E0A9E"/>
    <w:rsid w:val="009E19A2"/>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9FC"/>
    <w:rsid w:val="009F2E5C"/>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39B"/>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1CB1"/>
    <w:rsid w:val="00A61CFB"/>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26F6"/>
    <w:rsid w:val="00A7333A"/>
    <w:rsid w:val="00A736B2"/>
    <w:rsid w:val="00A73D0D"/>
    <w:rsid w:val="00A74A92"/>
    <w:rsid w:val="00A74E31"/>
    <w:rsid w:val="00A75399"/>
    <w:rsid w:val="00A75CC1"/>
    <w:rsid w:val="00A75E88"/>
    <w:rsid w:val="00A7611B"/>
    <w:rsid w:val="00A800F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E3C"/>
    <w:rsid w:val="00A92286"/>
    <w:rsid w:val="00A922A2"/>
    <w:rsid w:val="00A93050"/>
    <w:rsid w:val="00A931F9"/>
    <w:rsid w:val="00A9323F"/>
    <w:rsid w:val="00A9327B"/>
    <w:rsid w:val="00A9361B"/>
    <w:rsid w:val="00A93B69"/>
    <w:rsid w:val="00A94335"/>
    <w:rsid w:val="00A95C8A"/>
    <w:rsid w:val="00A963C7"/>
    <w:rsid w:val="00A96C23"/>
    <w:rsid w:val="00A96C6F"/>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6E70"/>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7150"/>
    <w:rsid w:val="00B10558"/>
    <w:rsid w:val="00B10E48"/>
    <w:rsid w:val="00B1143B"/>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4B"/>
    <w:rsid w:val="00B23C15"/>
    <w:rsid w:val="00B243F2"/>
    <w:rsid w:val="00B25762"/>
    <w:rsid w:val="00B25981"/>
    <w:rsid w:val="00B25B40"/>
    <w:rsid w:val="00B25FDE"/>
    <w:rsid w:val="00B26AB0"/>
    <w:rsid w:val="00B26AD2"/>
    <w:rsid w:val="00B26CA2"/>
    <w:rsid w:val="00B30B4E"/>
    <w:rsid w:val="00B31246"/>
    <w:rsid w:val="00B319CD"/>
    <w:rsid w:val="00B32347"/>
    <w:rsid w:val="00B323B4"/>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679"/>
    <w:rsid w:val="00B457D1"/>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57CD7"/>
    <w:rsid w:val="00B60459"/>
    <w:rsid w:val="00B6186B"/>
    <w:rsid w:val="00B61BE2"/>
    <w:rsid w:val="00B6266F"/>
    <w:rsid w:val="00B62907"/>
    <w:rsid w:val="00B62E0B"/>
    <w:rsid w:val="00B63C32"/>
    <w:rsid w:val="00B64434"/>
    <w:rsid w:val="00B6548B"/>
    <w:rsid w:val="00B657E1"/>
    <w:rsid w:val="00B659C5"/>
    <w:rsid w:val="00B66559"/>
    <w:rsid w:val="00B70D58"/>
    <w:rsid w:val="00B711CE"/>
    <w:rsid w:val="00B71CA8"/>
    <w:rsid w:val="00B71DC8"/>
    <w:rsid w:val="00B73469"/>
    <w:rsid w:val="00B73A6A"/>
    <w:rsid w:val="00B746C6"/>
    <w:rsid w:val="00B74B5B"/>
    <w:rsid w:val="00B7604C"/>
    <w:rsid w:val="00B7652C"/>
    <w:rsid w:val="00B76639"/>
    <w:rsid w:val="00B766AF"/>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65F"/>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A42"/>
    <w:rsid w:val="00BA2FEF"/>
    <w:rsid w:val="00BA4FAE"/>
    <w:rsid w:val="00BA5E62"/>
    <w:rsid w:val="00BA6425"/>
    <w:rsid w:val="00BA66A2"/>
    <w:rsid w:val="00BA7E4E"/>
    <w:rsid w:val="00BA7E92"/>
    <w:rsid w:val="00BB001A"/>
    <w:rsid w:val="00BB0149"/>
    <w:rsid w:val="00BB1548"/>
    <w:rsid w:val="00BB18A9"/>
    <w:rsid w:val="00BB1CE7"/>
    <w:rsid w:val="00BB22D5"/>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2D4A"/>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82"/>
    <w:rsid w:val="00BD50AA"/>
    <w:rsid w:val="00BD5135"/>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60D"/>
    <w:rsid w:val="00BE6C02"/>
    <w:rsid w:val="00BE6EA1"/>
    <w:rsid w:val="00BE7529"/>
    <w:rsid w:val="00BE7C4D"/>
    <w:rsid w:val="00BE7D1F"/>
    <w:rsid w:val="00BE7F6A"/>
    <w:rsid w:val="00BF00E9"/>
    <w:rsid w:val="00BF0274"/>
    <w:rsid w:val="00BF0296"/>
    <w:rsid w:val="00BF044E"/>
    <w:rsid w:val="00BF056E"/>
    <w:rsid w:val="00BF08C4"/>
    <w:rsid w:val="00BF0BAF"/>
    <w:rsid w:val="00BF19CE"/>
    <w:rsid w:val="00BF2B6F"/>
    <w:rsid w:val="00BF2D52"/>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A3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C07"/>
    <w:rsid w:val="00C54D71"/>
    <w:rsid w:val="00C563F5"/>
    <w:rsid w:val="00C570F7"/>
    <w:rsid w:val="00C574BB"/>
    <w:rsid w:val="00C61E91"/>
    <w:rsid w:val="00C62254"/>
    <w:rsid w:val="00C62CD5"/>
    <w:rsid w:val="00C636E6"/>
    <w:rsid w:val="00C639D6"/>
    <w:rsid w:val="00C63F8E"/>
    <w:rsid w:val="00C647FB"/>
    <w:rsid w:val="00C654E0"/>
    <w:rsid w:val="00C67719"/>
    <w:rsid w:val="00C67AE2"/>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1A0B"/>
    <w:rsid w:val="00CB24A2"/>
    <w:rsid w:val="00CB26EC"/>
    <w:rsid w:val="00CB2881"/>
    <w:rsid w:val="00CB2D2A"/>
    <w:rsid w:val="00CB4793"/>
    <w:rsid w:val="00CB4991"/>
    <w:rsid w:val="00CB5B1E"/>
    <w:rsid w:val="00CB7441"/>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C7A2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384"/>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34B"/>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DBD"/>
    <w:rsid w:val="00D41005"/>
    <w:rsid w:val="00D41CC4"/>
    <w:rsid w:val="00D437D8"/>
    <w:rsid w:val="00D441F2"/>
    <w:rsid w:val="00D44994"/>
    <w:rsid w:val="00D45C8D"/>
    <w:rsid w:val="00D45D1C"/>
    <w:rsid w:val="00D45DF3"/>
    <w:rsid w:val="00D46174"/>
    <w:rsid w:val="00D47DD0"/>
    <w:rsid w:val="00D50183"/>
    <w:rsid w:val="00D50373"/>
    <w:rsid w:val="00D5131B"/>
    <w:rsid w:val="00D51D12"/>
    <w:rsid w:val="00D52F94"/>
    <w:rsid w:val="00D5362B"/>
    <w:rsid w:val="00D55072"/>
    <w:rsid w:val="00D551B5"/>
    <w:rsid w:val="00D56495"/>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C53"/>
    <w:rsid w:val="00D80FEC"/>
    <w:rsid w:val="00D81792"/>
    <w:rsid w:val="00D819B1"/>
    <w:rsid w:val="00D81BA1"/>
    <w:rsid w:val="00D82494"/>
    <w:rsid w:val="00D83898"/>
    <w:rsid w:val="00D83AE9"/>
    <w:rsid w:val="00D83F48"/>
    <w:rsid w:val="00D84266"/>
    <w:rsid w:val="00D84C46"/>
    <w:rsid w:val="00D8509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A11"/>
    <w:rsid w:val="00DF1E9C"/>
    <w:rsid w:val="00DF2168"/>
    <w:rsid w:val="00DF2D2C"/>
    <w:rsid w:val="00DF4572"/>
    <w:rsid w:val="00DF4658"/>
    <w:rsid w:val="00DF5A1C"/>
    <w:rsid w:val="00DF5C5B"/>
    <w:rsid w:val="00DF5FFF"/>
    <w:rsid w:val="00DF6C8B"/>
    <w:rsid w:val="00DF6F17"/>
    <w:rsid w:val="00DF6F28"/>
    <w:rsid w:val="00DF78FA"/>
    <w:rsid w:val="00DF7A5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4D4"/>
    <w:rsid w:val="00E13E39"/>
    <w:rsid w:val="00E14A7E"/>
    <w:rsid w:val="00E151E1"/>
    <w:rsid w:val="00E15AB0"/>
    <w:rsid w:val="00E16766"/>
    <w:rsid w:val="00E17619"/>
    <w:rsid w:val="00E17805"/>
    <w:rsid w:val="00E17CAC"/>
    <w:rsid w:val="00E200FB"/>
    <w:rsid w:val="00E20AD3"/>
    <w:rsid w:val="00E20F79"/>
    <w:rsid w:val="00E21278"/>
    <w:rsid w:val="00E2150A"/>
    <w:rsid w:val="00E22CCD"/>
    <w:rsid w:val="00E23296"/>
    <w:rsid w:val="00E239FC"/>
    <w:rsid w:val="00E23A11"/>
    <w:rsid w:val="00E23FB7"/>
    <w:rsid w:val="00E249E4"/>
    <w:rsid w:val="00E24A27"/>
    <w:rsid w:val="00E24B5C"/>
    <w:rsid w:val="00E25F89"/>
    <w:rsid w:val="00E26009"/>
    <w:rsid w:val="00E26387"/>
    <w:rsid w:val="00E274C4"/>
    <w:rsid w:val="00E30808"/>
    <w:rsid w:val="00E30F69"/>
    <w:rsid w:val="00E3117A"/>
    <w:rsid w:val="00E311C3"/>
    <w:rsid w:val="00E31A95"/>
    <w:rsid w:val="00E32299"/>
    <w:rsid w:val="00E32D62"/>
    <w:rsid w:val="00E339DC"/>
    <w:rsid w:val="00E33E15"/>
    <w:rsid w:val="00E353A4"/>
    <w:rsid w:val="00E361B8"/>
    <w:rsid w:val="00E36A1B"/>
    <w:rsid w:val="00E37DDE"/>
    <w:rsid w:val="00E40949"/>
    <w:rsid w:val="00E40C38"/>
    <w:rsid w:val="00E42428"/>
    <w:rsid w:val="00E429ED"/>
    <w:rsid w:val="00E43F37"/>
    <w:rsid w:val="00E441E6"/>
    <w:rsid w:val="00E4428C"/>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E4B"/>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1D0"/>
    <w:rsid w:val="00E83E86"/>
    <w:rsid w:val="00E844D8"/>
    <w:rsid w:val="00E8519F"/>
    <w:rsid w:val="00E85387"/>
    <w:rsid w:val="00E85CC3"/>
    <w:rsid w:val="00E8644A"/>
    <w:rsid w:val="00E870A9"/>
    <w:rsid w:val="00E90279"/>
    <w:rsid w:val="00E90635"/>
    <w:rsid w:val="00E909A1"/>
    <w:rsid w:val="00E90BFF"/>
    <w:rsid w:val="00E91673"/>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A53"/>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B3B"/>
    <w:rsid w:val="00EC1DCD"/>
    <w:rsid w:val="00EC2BF5"/>
    <w:rsid w:val="00EC2E2D"/>
    <w:rsid w:val="00EC363A"/>
    <w:rsid w:val="00EC462B"/>
    <w:rsid w:val="00EC4723"/>
    <w:rsid w:val="00EC56E0"/>
    <w:rsid w:val="00EC6057"/>
    <w:rsid w:val="00EC6847"/>
    <w:rsid w:val="00EC6EB4"/>
    <w:rsid w:val="00EC6F7B"/>
    <w:rsid w:val="00EC7189"/>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2CC"/>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6F0"/>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6EEA"/>
    <w:rsid w:val="00F57034"/>
    <w:rsid w:val="00F57B1F"/>
    <w:rsid w:val="00F60BE9"/>
    <w:rsid w:val="00F61FD8"/>
    <w:rsid w:val="00F62478"/>
    <w:rsid w:val="00F629C0"/>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47EC"/>
    <w:rsid w:val="00F950B5"/>
    <w:rsid w:val="00F9513F"/>
    <w:rsid w:val="00F956A6"/>
    <w:rsid w:val="00F9632B"/>
    <w:rsid w:val="00F967B3"/>
    <w:rsid w:val="00F96CAC"/>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D93"/>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7D52BA"/>
    <w:pPr>
      <w:autoSpaceDE/>
      <w:autoSpaceDN/>
      <w:adjustRightInd/>
      <w:snapToGrid/>
      <w:ind w:left="720"/>
      <w:contextualSpacing/>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7D52BA"/>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locked/>
    <w:rsid w:val="00593F35"/>
    <w:rPr>
      <w:lang w:val="en-GB"/>
    </w:rPr>
  </w:style>
  <w:style w:type="paragraph" w:customStyle="1" w:styleId="B1">
    <w:name w:val="B1"/>
    <w:basedOn w:val="Normal"/>
    <w:link w:val="B1Char1"/>
    <w:qFormat/>
    <w:rsid w:val="00593F35"/>
    <w:pPr>
      <w:autoSpaceDE/>
      <w:autoSpaceDN/>
      <w:adjustRightInd/>
      <w:snapToGrid/>
      <w:spacing w:after="180"/>
      <w:ind w:left="568" w:hanging="284"/>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7970108">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0304">
      <w:bodyDiv w:val="1"/>
      <w:marLeft w:val="0"/>
      <w:marRight w:val="0"/>
      <w:marTop w:val="0"/>
      <w:marBottom w:val="0"/>
      <w:divBdr>
        <w:top w:val="none" w:sz="0" w:space="0" w:color="auto"/>
        <w:left w:val="none" w:sz="0" w:space="0" w:color="auto"/>
        <w:bottom w:val="none" w:sz="0" w:space="0" w:color="auto"/>
        <w:right w:val="none" w:sz="0" w:space="0" w:color="auto"/>
      </w:divBdr>
    </w:div>
    <w:div w:id="20551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s://www.federalregister.gov/documents/2018/01/02/2017-27437/use-of-spectrum-bands-above-24-ghz-for-mobile-radio-services" TargetMode="Externa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C5CB9-6474-4F8D-AEDB-85E400C2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4</cp:revision>
  <cp:lastPrinted>2007-06-18T22:08:00Z</cp:lastPrinted>
  <dcterms:created xsi:type="dcterms:W3CDTF">2020-05-15T13:49:00Z</dcterms:created>
  <dcterms:modified xsi:type="dcterms:W3CDTF">2020-05-15T20:55:00Z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