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9486011"/>
    <w:p w14:paraId="1C0EEB84" w14:textId="21A03C1B" w:rsidR="009C0564" w:rsidRPr="00E52985" w:rsidRDefault="00E50A11" w:rsidP="003E0282">
      <w:pPr>
        <w:tabs>
          <w:tab w:val="right" w:pos="9216"/>
        </w:tabs>
        <w:spacing w:after="0"/>
        <w:jc w:val="left"/>
        <w:rPr>
          <w:b/>
          <w:kern w:val="2"/>
          <w:lang w:eastAsia="zh-CN"/>
        </w:rPr>
      </w:pPr>
      <w:r w:rsidRPr="00E52985">
        <w:rPr>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E52985">
        <w:rPr>
          <w:b/>
          <w:kern w:val="2"/>
          <w:lang w:eastAsia="zh-CN"/>
        </w:rPr>
        <w:t xml:space="preserve">3GPP TSG RAN WG1 </w:t>
      </w:r>
      <w:r w:rsidR="00167C3C" w:rsidRPr="00E52985">
        <w:rPr>
          <w:b/>
          <w:kern w:val="2"/>
          <w:lang w:eastAsia="zh-CN"/>
        </w:rPr>
        <w:t>Meeting #</w:t>
      </w:r>
      <w:r w:rsidR="0037024E" w:rsidRPr="00E52985">
        <w:rPr>
          <w:b/>
          <w:kern w:val="2"/>
          <w:lang w:eastAsia="zh-CN"/>
        </w:rPr>
        <w:t>10</w:t>
      </w:r>
      <w:r w:rsidR="008B2AAD" w:rsidRPr="00E52985">
        <w:rPr>
          <w:b/>
          <w:kern w:val="2"/>
          <w:lang w:eastAsia="zh-CN"/>
        </w:rPr>
        <w:t>1-e</w:t>
      </w:r>
      <w:r w:rsidR="00972929" w:rsidRPr="00E52985">
        <w:rPr>
          <w:b/>
          <w:kern w:val="2"/>
          <w:lang w:eastAsia="zh-CN"/>
        </w:rPr>
        <w:tab/>
      </w:r>
      <w:r w:rsidR="00685FD4" w:rsidRPr="00E52985">
        <w:rPr>
          <w:b/>
          <w:kern w:val="2"/>
          <w:lang w:eastAsia="zh-CN"/>
        </w:rPr>
        <w:t>R</w:t>
      </w:r>
      <w:r w:rsidR="00FF2E73" w:rsidRPr="00E52985">
        <w:rPr>
          <w:b/>
          <w:kern w:val="2"/>
          <w:lang w:eastAsia="zh-CN"/>
        </w:rPr>
        <w:t>1</w:t>
      </w:r>
      <w:r w:rsidR="009C0564" w:rsidRPr="00E52985">
        <w:rPr>
          <w:b/>
          <w:kern w:val="2"/>
          <w:lang w:eastAsia="zh-CN"/>
        </w:rPr>
        <w:t>-</w:t>
      </w:r>
      <w:r w:rsidR="0037024E" w:rsidRPr="00E52985">
        <w:rPr>
          <w:b/>
          <w:kern w:val="2"/>
          <w:lang w:eastAsia="zh-CN"/>
        </w:rPr>
        <w:t>20</w:t>
      </w:r>
      <w:r w:rsidR="00AA429D">
        <w:rPr>
          <w:b/>
          <w:kern w:val="2"/>
          <w:lang w:eastAsia="zh-CN"/>
        </w:rPr>
        <w:t>03282</w:t>
      </w:r>
    </w:p>
    <w:p w14:paraId="2A9D85E6" w14:textId="248881A9" w:rsidR="009C0564" w:rsidRPr="00E52985" w:rsidRDefault="008B2AAD" w:rsidP="00DA0712">
      <w:pPr>
        <w:jc w:val="left"/>
        <w:rPr>
          <w:b/>
          <w:kern w:val="2"/>
          <w:lang w:eastAsia="zh-CN"/>
        </w:rPr>
      </w:pPr>
      <w:r w:rsidRPr="00E52985">
        <w:rPr>
          <w:b/>
          <w:kern w:val="2"/>
          <w:lang w:eastAsia="zh-CN"/>
        </w:rPr>
        <w:t>eMeeting,</w:t>
      </w:r>
      <w:r w:rsidR="00753191" w:rsidRPr="00E52985">
        <w:rPr>
          <w:b/>
          <w:kern w:val="2"/>
          <w:lang w:eastAsia="zh-CN"/>
        </w:rPr>
        <w:t xml:space="preserve"> </w:t>
      </w:r>
      <w:r w:rsidR="001B6EBC" w:rsidRPr="00E52985">
        <w:rPr>
          <w:b/>
          <w:kern w:val="2"/>
          <w:lang w:eastAsia="zh-CN"/>
        </w:rPr>
        <w:t>May</w:t>
      </w:r>
      <w:r w:rsidR="002E73DC" w:rsidRPr="00E52985">
        <w:rPr>
          <w:b/>
          <w:kern w:val="2"/>
          <w:lang w:eastAsia="zh-CN"/>
        </w:rPr>
        <w:t xml:space="preserve"> </w:t>
      </w:r>
      <w:r w:rsidR="006B7E5C" w:rsidRPr="00E52985">
        <w:rPr>
          <w:b/>
          <w:kern w:val="2"/>
          <w:lang w:eastAsia="zh-CN"/>
        </w:rPr>
        <w:t>25-June 5</w:t>
      </w:r>
      <w:r w:rsidR="00E07679" w:rsidRPr="00E52985">
        <w:rPr>
          <w:b/>
          <w:kern w:val="2"/>
          <w:lang w:eastAsia="zh-CN"/>
        </w:rPr>
        <w:t xml:space="preserve">, </w:t>
      </w:r>
      <w:r w:rsidR="006B7E5C" w:rsidRPr="00E52985">
        <w:rPr>
          <w:b/>
          <w:kern w:val="2"/>
          <w:lang w:eastAsia="zh-CN"/>
        </w:rPr>
        <w:t>2020</w:t>
      </w:r>
    </w:p>
    <w:p w14:paraId="7826937B" w14:textId="64E7EBFC" w:rsidR="009C0564" w:rsidRPr="00E52985" w:rsidRDefault="009C0564" w:rsidP="003E0282">
      <w:pPr>
        <w:spacing w:after="60"/>
        <w:ind w:left="1555" w:hanging="1555"/>
        <w:jc w:val="left"/>
        <w:rPr>
          <w:b/>
          <w:lang w:eastAsia="zh-CN"/>
        </w:rPr>
      </w:pPr>
      <w:r w:rsidRPr="00E52985">
        <w:rPr>
          <w:b/>
          <w:lang w:eastAsia="zh-CN"/>
        </w:rPr>
        <w:t>Agenda Item:</w:t>
      </w:r>
      <w:r w:rsidR="00F31B49" w:rsidRPr="00E52985">
        <w:rPr>
          <w:b/>
          <w:lang w:eastAsia="zh-CN"/>
        </w:rPr>
        <w:tab/>
      </w:r>
      <w:r w:rsidR="0037024E" w:rsidRPr="00E52985">
        <w:rPr>
          <w:b/>
          <w:lang w:eastAsia="zh-CN"/>
        </w:rPr>
        <w:t>8.</w:t>
      </w:r>
      <w:r w:rsidR="00CF7166">
        <w:rPr>
          <w:b/>
          <w:lang w:eastAsia="zh-CN"/>
        </w:rPr>
        <w:t>3</w:t>
      </w:r>
      <w:r w:rsidR="0037024E" w:rsidRPr="00E52985">
        <w:rPr>
          <w:b/>
          <w:lang w:eastAsia="zh-CN"/>
        </w:rPr>
        <w:t>.</w:t>
      </w:r>
      <w:r w:rsidR="0074471A" w:rsidRPr="00E52985">
        <w:rPr>
          <w:b/>
          <w:lang w:eastAsia="zh-CN"/>
        </w:rPr>
        <w:t>3</w:t>
      </w:r>
    </w:p>
    <w:p w14:paraId="7AF4C819" w14:textId="50AC8AC9" w:rsidR="00BC1C3C" w:rsidRPr="00E52985" w:rsidRDefault="00305FF9" w:rsidP="003E0282">
      <w:pPr>
        <w:spacing w:after="60"/>
        <w:ind w:left="1555" w:hanging="1555"/>
        <w:jc w:val="left"/>
        <w:rPr>
          <w:b/>
          <w:kern w:val="2"/>
          <w:lang w:eastAsia="zh-CN"/>
        </w:rPr>
      </w:pPr>
      <w:r w:rsidRPr="00E52985">
        <w:rPr>
          <w:b/>
          <w:kern w:val="2"/>
          <w:lang w:eastAsia="zh-CN"/>
        </w:rPr>
        <w:t>Source:</w:t>
      </w:r>
      <w:r w:rsidRPr="00E52985">
        <w:rPr>
          <w:b/>
          <w:kern w:val="2"/>
          <w:lang w:eastAsia="zh-CN"/>
        </w:rPr>
        <w:tab/>
      </w:r>
      <w:r w:rsidR="003A2400" w:rsidRPr="00E52985">
        <w:rPr>
          <w:b/>
          <w:bCs/>
          <w:smallCaps/>
          <w:szCs w:val="24"/>
          <w:shd w:val="clear" w:color="auto" w:fill="FFFFFF"/>
        </w:rPr>
        <w:t>FUTUREWEI</w:t>
      </w:r>
    </w:p>
    <w:p w14:paraId="592199C5" w14:textId="3AD32947" w:rsidR="00804DA1" w:rsidRPr="00E52985" w:rsidRDefault="009C0564" w:rsidP="003E0282">
      <w:pPr>
        <w:spacing w:after="60"/>
        <w:ind w:left="1555" w:hanging="1555"/>
        <w:jc w:val="left"/>
        <w:rPr>
          <w:b/>
          <w:lang w:eastAsia="zh-CN"/>
        </w:rPr>
      </w:pPr>
      <w:r w:rsidRPr="00E52985">
        <w:rPr>
          <w:b/>
          <w:lang w:eastAsia="zh-CN"/>
        </w:rPr>
        <w:t>Title:</w:t>
      </w:r>
      <w:r w:rsidRPr="00E52985">
        <w:rPr>
          <w:b/>
          <w:lang w:eastAsia="zh-CN"/>
        </w:rPr>
        <w:tab/>
      </w:r>
      <w:r w:rsidR="0074471A" w:rsidRPr="00E52985">
        <w:rPr>
          <w:b/>
          <w:lang w:eastAsia="zh-CN"/>
        </w:rPr>
        <w:t>Coverage recovery for RedCap</w:t>
      </w:r>
    </w:p>
    <w:p w14:paraId="62BCD72B" w14:textId="77777777" w:rsidR="009C0564" w:rsidRPr="00E52985" w:rsidRDefault="009C0564" w:rsidP="003E0282">
      <w:pPr>
        <w:spacing w:after="60"/>
        <w:ind w:left="1555" w:hanging="1555"/>
        <w:jc w:val="left"/>
        <w:rPr>
          <w:b/>
          <w:kern w:val="2"/>
          <w:lang w:eastAsia="zh-CN"/>
        </w:rPr>
      </w:pPr>
      <w:r w:rsidRPr="00E52985">
        <w:rPr>
          <w:b/>
          <w:kern w:val="2"/>
          <w:lang w:eastAsia="zh-CN"/>
        </w:rPr>
        <w:t>Document for:</w:t>
      </w:r>
      <w:r w:rsidRPr="00E52985">
        <w:rPr>
          <w:b/>
          <w:kern w:val="2"/>
          <w:lang w:eastAsia="zh-CN"/>
        </w:rPr>
        <w:tab/>
      </w:r>
      <w:r w:rsidR="001F7121" w:rsidRPr="00E52985">
        <w:rPr>
          <w:b/>
          <w:kern w:val="2"/>
          <w:lang w:eastAsia="zh-CN"/>
        </w:rPr>
        <w:t>Discussion and decision</w:t>
      </w:r>
      <w:r w:rsidR="002D0439" w:rsidRPr="00E52985">
        <w:rPr>
          <w:b/>
          <w:kern w:val="2"/>
          <w:lang w:eastAsia="zh-CN"/>
        </w:rPr>
        <w:t xml:space="preserve"> </w:t>
      </w:r>
    </w:p>
    <w:p w14:paraId="0197657D" w14:textId="77777777" w:rsidR="009C0564" w:rsidRPr="001961B6" w:rsidRDefault="009C0564" w:rsidP="007F5EC6"/>
    <w:p w14:paraId="281D3039" w14:textId="77777777" w:rsidR="009C0564" w:rsidRPr="00E52985" w:rsidRDefault="009C0564">
      <w:pPr>
        <w:pStyle w:val="Heading1"/>
        <w:rPr>
          <w:rFonts w:ascii="Times New Roman" w:hAnsi="Times New Roman"/>
        </w:rPr>
      </w:pPr>
      <w:bookmarkStart w:id="1" w:name="_Ref124589705"/>
      <w:bookmarkStart w:id="2" w:name="_Ref129681862"/>
      <w:r w:rsidRPr="00E52985">
        <w:rPr>
          <w:rFonts w:ascii="Times New Roman" w:hAnsi="Times New Roman"/>
        </w:rPr>
        <w:t>Introduction</w:t>
      </w:r>
      <w:bookmarkEnd w:id="1"/>
      <w:bookmarkEnd w:id="2"/>
    </w:p>
    <w:p w14:paraId="7EA95162" w14:textId="480D7C5C" w:rsidR="00B87EC9" w:rsidRPr="001961B6" w:rsidRDefault="0037024E" w:rsidP="007F5EC6">
      <w:pPr>
        <w:rPr>
          <w:lang w:eastAsia="zh-CN"/>
        </w:rPr>
      </w:pPr>
      <w:r w:rsidRPr="001961B6">
        <w:rPr>
          <w:lang w:eastAsia="zh-CN"/>
        </w:rPr>
        <w:t>Reduced capability (RedCap) UEs in NR will target use cases higher than NB-IoT/eMTC but lower than URLLC/eMBB. Such use cases include industrial wireless sensors, video surveillance, and wearables. The main motivation for RedCap UEs is cost reduction compared to a URLLC/eMBB UE, but some use cases will also benefit from battery life improvement and device size reduction. The intention is to study a UE feature and parameter list with lower end capabilities, supporting FR1/FR2 bands for FDD and TDD.</w:t>
      </w:r>
    </w:p>
    <w:p w14:paraId="267BA5B5" w14:textId="1FC51348" w:rsidR="00D15F1D" w:rsidRPr="001961B6" w:rsidRDefault="00D15F1D" w:rsidP="00D15F1D">
      <w:pPr>
        <w:rPr>
          <w:lang w:eastAsia="ja-JP"/>
        </w:rPr>
      </w:pPr>
      <w:r w:rsidRPr="001961B6">
        <w:rPr>
          <w:lang w:eastAsia="zh-CN"/>
        </w:rPr>
        <w:t>The companion paper [1] d</w:t>
      </w:r>
      <w:r w:rsidR="008F47B1" w:rsidRPr="001961B6">
        <w:rPr>
          <w:lang w:eastAsia="zh-CN"/>
        </w:rPr>
        <w:t>iscusse</w:t>
      </w:r>
      <w:r w:rsidRPr="001961B6">
        <w:rPr>
          <w:lang w:eastAsia="zh-CN"/>
        </w:rPr>
        <w:t>d</w:t>
      </w:r>
      <w:r w:rsidR="008F47B1" w:rsidRPr="001961B6">
        <w:rPr>
          <w:lang w:eastAsia="zh-CN"/>
        </w:rPr>
        <w:t xml:space="preserve"> the principles of the RedCap study, and then </w:t>
      </w:r>
      <w:r w:rsidRPr="001961B6">
        <w:rPr>
          <w:lang w:eastAsia="zh-CN"/>
        </w:rPr>
        <w:t>analyzed</w:t>
      </w:r>
      <w:r w:rsidR="008F47B1" w:rsidRPr="001961B6">
        <w:rPr>
          <w:lang w:eastAsia="zh-CN"/>
        </w:rPr>
        <w:t xml:space="preserve"> antenna reduction bandwidth reduction, half-duplex, and relaxed UE processing time/capability.</w:t>
      </w:r>
      <w:r w:rsidRPr="001961B6">
        <w:rPr>
          <w:lang w:eastAsia="zh-CN"/>
        </w:rPr>
        <w:t xml:space="preserve"> This paper, in accordance with the SID [2], s</w:t>
      </w:r>
      <w:r w:rsidRPr="001961B6">
        <w:rPr>
          <w:lang w:eastAsia="ja-JP"/>
        </w:rPr>
        <w:t>tudies functionality that will enable the performance degradation of such complexity reduction to be mitigated or limited, including c</w:t>
      </w:r>
      <w:r w:rsidRPr="001961B6">
        <w:t>overage recovery to compensate for potential coverage reduction due to the device complexity reduction.</w:t>
      </w:r>
    </w:p>
    <w:p w14:paraId="1F3BF8B2" w14:textId="6D17CBEB" w:rsidR="00696829" w:rsidRPr="001961B6" w:rsidRDefault="008F47B1" w:rsidP="007F5EC6">
      <w:pPr>
        <w:rPr>
          <w:lang w:eastAsia="zh-CN"/>
        </w:rPr>
      </w:pPr>
      <w:r w:rsidRPr="001961B6">
        <w:rPr>
          <w:lang w:eastAsia="zh-CN"/>
        </w:rPr>
        <w:t xml:space="preserve">Where appropriate, the </w:t>
      </w:r>
      <w:r w:rsidR="00D15F1D" w:rsidRPr="001961B6">
        <w:rPr>
          <w:lang w:eastAsia="zh-CN"/>
        </w:rPr>
        <w:t xml:space="preserve">NR feature list [3] and the </w:t>
      </w:r>
      <w:r w:rsidRPr="001961B6">
        <w:rPr>
          <w:lang w:eastAsia="zh-CN"/>
        </w:rPr>
        <w:t xml:space="preserve">study of low-cost MTC UEs </w:t>
      </w:r>
      <w:r w:rsidR="00566EF4" w:rsidRPr="001961B6">
        <w:rPr>
          <w:lang w:eastAsia="zh-CN"/>
        </w:rPr>
        <w:t>[</w:t>
      </w:r>
      <w:r w:rsidR="00D15F1D" w:rsidRPr="001961B6">
        <w:rPr>
          <w:lang w:eastAsia="zh-CN"/>
        </w:rPr>
        <w:t>4</w:t>
      </w:r>
      <w:r w:rsidR="00566EF4" w:rsidRPr="001961B6">
        <w:rPr>
          <w:lang w:eastAsia="zh-CN"/>
        </w:rPr>
        <w:t xml:space="preserve">] </w:t>
      </w:r>
      <w:r w:rsidR="00D15F1D" w:rsidRPr="001961B6">
        <w:rPr>
          <w:lang w:eastAsia="zh-CN"/>
        </w:rPr>
        <w:t>are</w:t>
      </w:r>
      <w:r w:rsidR="00566EF4" w:rsidRPr="001961B6">
        <w:rPr>
          <w:lang w:eastAsia="zh-CN"/>
        </w:rPr>
        <w:t xml:space="preserve"> referenced. The use case specific requirements from the SID are provided in the Appendix.</w:t>
      </w:r>
    </w:p>
    <w:p w14:paraId="77FA159F" w14:textId="77777777" w:rsidR="00696829" w:rsidRPr="001961B6" w:rsidRDefault="00696829" w:rsidP="00696829"/>
    <w:p w14:paraId="501C6501" w14:textId="0B5AF4B9" w:rsidR="00696829" w:rsidRPr="00E52985" w:rsidRDefault="00696829" w:rsidP="00696829">
      <w:pPr>
        <w:pStyle w:val="Heading1"/>
        <w:rPr>
          <w:rFonts w:ascii="Times New Roman" w:hAnsi="Times New Roman"/>
        </w:rPr>
      </w:pPr>
      <w:r w:rsidRPr="00E52985">
        <w:rPr>
          <w:rFonts w:ascii="Times New Roman" w:hAnsi="Times New Roman"/>
        </w:rPr>
        <w:t xml:space="preserve">Principles </w:t>
      </w:r>
      <w:r w:rsidR="00ED2419" w:rsidRPr="00E52985">
        <w:rPr>
          <w:rFonts w:ascii="Times New Roman" w:hAnsi="Times New Roman"/>
        </w:rPr>
        <w:t>for</w:t>
      </w:r>
      <w:r w:rsidRPr="00E52985">
        <w:rPr>
          <w:rFonts w:ascii="Times New Roman" w:hAnsi="Times New Roman"/>
        </w:rPr>
        <w:t xml:space="preserve"> RedCap </w:t>
      </w:r>
      <w:r w:rsidR="00ED2419" w:rsidRPr="00E52985">
        <w:rPr>
          <w:rFonts w:ascii="Times New Roman" w:hAnsi="Times New Roman"/>
        </w:rPr>
        <w:t>Coverage Recovery</w:t>
      </w:r>
    </w:p>
    <w:p w14:paraId="7551A399" w14:textId="58699A4E" w:rsidR="00696829" w:rsidRPr="001961B6" w:rsidRDefault="00ED2419" w:rsidP="00696829">
      <w:pPr>
        <w:rPr>
          <w:lang w:eastAsia="zh-CN"/>
        </w:rPr>
      </w:pPr>
      <w:r w:rsidRPr="001961B6">
        <w:rPr>
          <w:lang w:eastAsia="zh-CN"/>
        </w:rPr>
        <w:t xml:space="preserve">The companion paper [1] discussed general principles of RedCap and proposed to </w:t>
      </w:r>
      <w:r w:rsidR="00D63A79" w:rsidRPr="001961B6">
        <w:rPr>
          <w:lang w:eastAsia="zh-CN"/>
        </w:rPr>
        <w:t>focus on a small number of techniques with biggest cost/complexity savings, while in other aspects keeping as much commonality with “normal” NR as possible. Once the study on the complexity reduction techniques has progressed further it will be possible to discuss coverage recovery in more detail. In this section, we provide general principles for coverage recovery.</w:t>
      </w:r>
    </w:p>
    <w:p w14:paraId="24779A5E" w14:textId="38C14F53" w:rsidR="00696829" w:rsidRPr="00E52985" w:rsidRDefault="00D63A79" w:rsidP="0020634E">
      <w:pPr>
        <w:pStyle w:val="ListParagraph"/>
        <w:numPr>
          <w:ilvl w:val="0"/>
          <w:numId w:val="5"/>
        </w:numPr>
        <w:jc w:val="both"/>
        <w:rPr>
          <w:rFonts w:ascii="Times New Roman" w:hAnsi="Times New Roman"/>
          <w:lang w:eastAsia="zh-CN"/>
        </w:rPr>
      </w:pPr>
      <w:r w:rsidRPr="00E52985">
        <w:rPr>
          <w:rFonts w:ascii="Times New Roman" w:hAnsi="Times New Roman"/>
          <w:u w:val="single"/>
          <w:lang w:eastAsia="zh-CN"/>
        </w:rPr>
        <w:t>The “baseline” coverage for NR should be for a “typical” case</w:t>
      </w:r>
      <w:r w:rsidR="00297819" w:rsidRPr="00E52985">
        <w:rPr>
          <w:rFonts w:ascii="Times New Roman" w:hAnsi="Times New Roman"/>
          <w:lang w:eastAsia="zh-CN"/>
        </w:rPr>
        <w:t xml:space="preserve">. </w:t>
      </w:r>
      <w:r w:rsidRPr="00E52985">
        <w:rPr>
          <w:rFonts w:ascii="Times New Roman" w:hAnsi="Times New Roman"/>
          <w:lang w:eastAsia="zh-CN"/>
        </w:rPr>
        <w:t>NR is extremely flexible and already designed to be able to handle some coverage limited scenarios. RedCap should be designed to function when deployed in a “typical” network. It is reasonable to expect that operators may deploy additional base sites when the support of RedCap in an atypical environment</w:t>
      </w:r>
      <w:r w:rsidR="00696829" w:rsidRPr="00E52985">
        <w:rPr>
          <w:rFonts w:ascii="Times New Roman" w:hAnsi="Times New Roman"/>
          <w:lang w:eastAsia="zh-CN"/>
        </w:rPr>
        <w:t>.</w:t>
      </w:r>
    </w:p>
    <w:p w14:paraId="1B69D8ED" w14:textId="394580E7" w:rsidR="00696829" w:rsidRPr="00E52985" w:rsidRDefault="00D63A79" w:rsidP="0020634E">
      <w:pPr>
        <w:pStyle w:val="ListParagraph"/>
        <w:numPr>
          <w:ilvl w:val="0"/>
          <w:numId w:val="5"/>
        </w:numPr>
        <w:jc w:val="both"/>
        <w:rPr>
          <w:rFonts w:ascii="Times New Roman" w:hAnsi="Times New Roman"/>
          <w:lang w:eastAsia="zh-CN"/>
        </w:rPr>
      </w:pPr>
      <w:r w:rsidRPr="00E52985">
        <w:rPr>
          <w:rFonts w:ascii="Times New Roman" w:hAnsi="Times New Roman"/>
          <w:u w:val="single"/>
          <w:lang w:eastAsia="zh-CN"/>
        </w:rPr>
        <w:t>Coverage enhancements already available in NR should be used before new techniques developed</w:t>
      </w:r>
      <w:r w:rsidR="00DE499E" w:rsidRPr="00E52985">
        <w:rPr>
          <w:rFonts w:ascii="Times New Roman" w:hAnsi="Times New Roman"/>
          <w:lang w:eastAsia="zh-CN"/>
        </w:rPr>
        <w:t xml:space="preserve">. </w:t>
      </w:r>
      <w:r w:rsidRPr="00E52985">
        <w:rPr>
          <w:rFonts w:ascii="Times New Roman" w:hAnsi="Times New Roman"/>
          <w:lang w:eastAsia="zh-CN"/>
        </w:rPr>
        <w:t xml:space="preserve">NR already has many features [3] that can improve coverage, and therefore can be used for coverage recovery. Similarly, Rel-16 URLLC has features that provide additional reliability and therefore can be used for coverage recovery. </w:t>
      </w:r>
      <w:r w:rsidR="00A05273" w:rsidRPr="00E52985">
        <w:rPr>
          <w:rFonts w:ascii="Times New Roman" w:eastAsia="SimSun" w:hAnsi="Times New Roman"/>
          <w:lang w:val="en-US" w:eastAsia="zh-CN"/>
        </w:rPr>
        <w:t>These features should be used for coverage recovery before new features for Redcap are developed.</w:t>
      </w:r>
    </w:p>
    <w:p w14:paraId="11EFAFD4" w14:textId="4868B614" w:rsidR="00A05273" w:rsidRPr="00E52985" w:rsidRDefault="00A05273" w:rsidP="0020634E">
      <w:pPr>
        <w:pStyle w:val="ListParagraph"/>
        <w:numPr>
          <w:ilvl w:val="0"/>
          <w:numId w:val="5"/>
        </w:numPr>
        <w:jc w:val="both"/>
        <w:rPr>
          <w:rFonts w:ascii="Times New Roman" w:eastAsia="SimSun" w:hAnsi="Times New Roman"/>
          <w:lang w:val="en-US" w:eastAsia="zh-CN"/>
        </w:rPr>
      </w:pPr>
      <w:r w:rsidRPr="006312BA">
        <w:rPr>
          <w:rFonts w:ascii="Times New Roman" w:eastAsia="SimSun" w:hAnsi="Times New Roman"/>
          <w:u w:val="single"/>
          <w:lang w:val="en-US" w:eastAsia="zh-CN"/>
        </w:rPr>
        <w:t>Coverage compensations may only be needed for the limiting channels</w:t>
      </w:r>
      <w:r w:rsidR="00C5151F">
        <w:rPr>
          <w:rFonts w:ascii="Times New Roman" w:eastAsia="SimSun" w:hAnsi="Times New Roman"/>
          <w:lang w:val="en-US" w:eastAsia="zh-CN"/>
        </w:rPr>
        <w:t>.</w:t>
      </w:r>
      <w:r w:rsidRPr="00E52985">
        <w:rPr>
          <w:rFonts w:ascii="Times New Roman" w:eastAsia="SimSun" w:hAnsi="Times New Roman"/>
          <w:lang w:val="en-US" w:eastAsia="zh-CN"/>
        </w:rPr>
        <w:t xml:space="preserve"> The analysis in [</w:t>
      </w:r>
      <w:r w:rsidR="00027273">
        <w:rPr>
          <w:rFonts w:ascii="Times New Roman" w:eastAsia="SimSun" w:hAnsi="Times New Roman"/>
          <w:lang w:val="en-US" w:eastAsia="zh-CN"/>
        </w:rPr>
        <w:t>5</w:t>
      </w:r>
      <w:r w:rsidRPr="00E52985">
        <w:rPr>
          <w:rFonts w:ascii="Times New Roman" w:eastAsia="SimSun" w:hAnsi="Times New Roman"/>
          <w:lang w:val="en-US" w:eastAsia="zh-CN"/>
        </w:rPr>
        <w:t>] show that</w:t>
      </w:r>
      <w:r w:rsidRPr="001961B6">
        <w:rPr>
          <w:rFonts w:ascii="Times New Roman" w:eastAsia="SimSun" w:hAnsi="Times New Roman"/>
          <w:lang w:val="en-US" w:eastAsia="zh-CN"/>
        </w:rPr>
        <w:t xml:space="preserve"> the coverage of DL and UL is </w:t>
      </w:r>
      <w:r w:rsidR="00EA0A24" w:rsidRPr="001961B6">
        <w:rPr>
          <w:rFonts w:ascii="Times New Roman" w:eastAsia="SimSun" w:hAnsi="Times New Roman"/>
          <w:lang w:val="en-US" w:eastAsia="zh-CN"/>
        </w:rPr>
        <w:t>unbalanced,</w:t>
      </w:r>
      <w:r w:rsidRPr="001961B6">
        <w:rPr>
          <w:rFonts w:ascii="Times New Roman" w:eastAsia="SimSun" w:hAnsi="Times New Roman"/>
          <w:lang w:val="en-US" w:eastAsia="zh-CN"/>
        </w:rPr>
        <w:t xml:space="preserve"> and the coverage of control and data channel is unbalanced either. Compensation may be needed for some channel</w:t>
      </w:r>
      <w:r w:rsidR="00066B94" w:rsidRPr="001961B6">
        <w:rPr>
          <w:rFonts w:ascii="Times New Roman" w:eastAsia="SimSun" w:hAnsi="Times New Roman"/>
          <w:lang w:val="en-US" w:eastAsia="zh-CN"/>
        </w:rPr>
        <w:t>s</w:t>
      </w:r>
      <w:r w:rsidRPr="001961B6">
        <w:rPr>
          <w:rFonts w:ascii="Times New Roman" w:eastAsia="SimSun" w:hAnsi="Times New Roman"/>
          <w:lang w:val="en-US" w:eastAsia="zh-CN"/>
        </w:rPr>
        <w:t xml:space="preserve"> </w:t>
      </w:r>
      <w:r w:rsidR="00066B94" w:rsidRPr="001961B6">
        <w:rPr>
          <w:rFonts w:ascii="Times New Roman" w:eastAsia="SimSun" w:hAnsi="Times New Roman"/>
          <w:lang w:val="en-US" w:eastAsia="zh-CN"/>
        </w:rPr>
        <w:t>and not all channels.</w:t>
      </w:r>
      <w:r w:rsidR="000A3289" w:rsidRPr="001961B6">
        <w:rPr>
          <w:rFonts w:ascii="Times New Roman" w:eastAsia="SimSun" w:hAnsi="Times New Roman"/>
          <w:lang w:val="en-US" w:eastAsia="zh-CN"/>
        </w:rPr>
        <w:t xml:space="preserve"> More details on this is provided in Section 3.</w:t>
      </w:r>
    </w:p>
    <w:p w14:paraId="46B3B3BB" w14:textId="741E033D" w:rsidR="00696829" w:rsidRPr="00E52985" w:rsidRDefault="00730BBE" w:rsidP="0020634E">
      <w:pPr>
        <w:pStyle w:val="ListParagraph"/>
        <w:numPr>
          <w:ilvl w:val="0"/>
          <w:numId w:val="5"/>
        </w:numPr>
        <w:jc w:val="both"/>
        <w:rPr>
          <w:rFonts w:ascii="Times New Roman" w:hAnsi="Times New Roman"/>
          <w:lang w:eastAsia="zh-CN"/>
        </w:rPr>
      </w:pPr>
      <w:r w:rsidRPr="00E52985">
        <w:rPr>
          <w:rFonts w:ascii="Times New Roman" w:hAnsi="Times New Roman"/>
          <w:u w:val="single"/>
          <w:lang w:eastAsia="zh-CN"/>
        </w:rPr>
        <w:t>“Keep trying” is a valid coverage recovery technique</w:t>
      </w:r>
      <w:r w:rsidR="00455B0C" w:rsidRPr="00E52985">
        <w:rPr>
          <w:rFonts w:ascii="Times New Roman" w:hAnsi="Times New Roman"/>
          <w:lang w:eastAsia="zh-CN"/>
        </w:rPr>
        <w:t xml:space="preserve">. </w:t>
      </w:r>
      <w:r w:rsidRPr="00E52985">
        <w:rPr>
          <w:rFonts w:ascii="Times New Roman" w:hAnsi="Times New Roman"/>
          <w:lang w:eastAsia="zh-CN"/>
        </w:rPr>
        <w:t>As seen for LTE in [</w:t>
      </w:r>
      <w:r w:rsidR="00241454">
        <w:rPr>
          <w:rFonts w:ascii="Times New Roman" w:hAnsi="Times New Roman"/>
          <w:lang w:eastAsia="zh-CN"/>
        </w:rPr>
        <w:t>4</w:t>
      </w:r>
      <w:r w:rsidRPr="00E52985">
        <w:rPr>
          <w:rFonts w:ascii="Times New Roman" w:hAnsi="Times New Roman"/>
          <w:lang w:eastAsia="zh-CN"/>
        </w:rPr>
        <w:t>], “keep trying” is a valid technique for coverage recovery as long as multiple attempts are possible within a delay budget. This is typically the case for RedCap applications</w:t>
      </w:r>
      <w:r w:rsidR="00696829" w:rsidRPr="00E52985">
        <w:rPr>
          <w:rFonts w:ascii="Times New Roman" w:hAnsi="Times New Roman"/>
          <w:lang w:eastAsia="zh-CN"/>
        </w:rPr>
        <w:t>.</w:t>
      </w:r>
    </w:p>
    <w:p w14:paraId="7702F4E5" w14:textId="3DB1E403" w:rsidR="00696829" w:rsidRPr="00E52985" w:rsidRDefault="00455B0C" w:rsidP="0020634E">
      <w:pPr>
        <w:pStyle w:val="ListParagraph"/>
        <w:numPr>
          <w:ilvl w:val="0"/>
          <w:numId w:val="5"/>
        </w:numPr>
        <w:jc w:val="both"/>
        <w:rPr>
          <w:rFonts w:ascii="Times New Roman" w:hAnsi="Times New Roman"/>
          <w:lang w:eastAsia="zh-CN"/>
        </w:rPr>
      </w:pPr>
      <w:r w:rsidRPr="00E52985">
        <w:rPr>
          <w:rFonts w:ascii="Times New Roman" w:hAnsi="Times New Roman"/>
          <w:u w:val="single"/>
          <w:lang w:eastAsia="zh-CN"/>
        </w:rPr>
        <w:t>Do not duplicate work</w:t>
      </w:r>
      <w:r w:rsidRPr="00E52985">
        <w:rPr>
          <w:rFonts w:ascii="Times New Roman" w:hAnsi="Times New Roman"/>
          <w:lang w:eastAsia="zh-CN"/>
        </w:rPr>
        <w:t xml:space="preserve">. </w:t>
      </w:r>
      <w:r w:rsidR="00696829" w:rsidRPr="00E52985">
        <w:rPr>
          <w:rFonts w:ascii="Times New Roman" w:hAnsi="Times New Roman"/>
          <w:lang w:eastAsia="zh-CN"/>
        </w:rPr>
        <w:t>Close coordination should obviously be kept with the other Rel-17 item</w:t>
      </w:r>
      <w:r w:rsidR="00730BBE" w:rsidRPr="00E52985">
        <w:rPr>
          <w:rFonts w:ascii="Times New Roman" w:hAnsi="Times New Roman"/>
          <w:lang w:eastAsia="zh-CN"/>
        </w:rPr>
        <w:t xml:space="preserve"> focused on</w:t>
      </w:r>
      <w:r w:rsidR="00696829" w:rsidRPr="00E52985">
        <w:rPr>
          <w:rFonts w:ascii="Times New Roman" w:hAnsi="Times New Roman"/>
          <w:lang w:eastAsia="zh-CN"/>
        </w:rPr>
        <w:t xml:space="preserve"> coverage enhancement</w:t>
      </w:r>
      <w:r w:rsidRPr="00E52985">
        <w:rPr>
          <w:rFonts w:ascii="Times New Roman" w:hAnsi="Times New Roman"/>
          <w:lang w:eastAsia="zh-CN"/>
        </w:rPr>
        <w:t>.</w:t>
      </w:r>
      <w:r w:rsidR="00ED2DA6" w:rsidRPr="00E52985">
        <w:rPr>
          <w:rFonts w:ascii="Times New Roman" w:hAnsi="Times New Roman"/>
          <w:lang w:eastAsia="zh-CN"/>
        </w:rPr>
        <w:t xml:space="preserve"> Customizations that perform similarly to general techniques should be </w:t>
      </w:r>
      <w:r w:rsidR="0020745D" w:rsidRPr="00E52985">
        <w:rPr>
          <w:rFonts w:ascii="Times New Roman" w:hAnsi="Times New Roman"/>
          <w:lang w:eastAsia="zh-CN"/>
        </w:rPr>
        <w:t>avoided or</w:t>
      </w:r>
      <w:r w:rsidR="00ED2DA6" w:rsidRPr="00E52985">
        <w:rPr>
          <w:rFonts w:ascii="Times New Roman" w:hAnsi="Times New Roman"/>
          <w:lang w:eastAsia="zh-CN"/>
        </w:rPr>
        <w:t xml:space="preserve"> incorporated directly into the general proposals.</w:t>
      </w:r>
    </w:p>
    <w:p w14:paraId="68E3BAD8" w14:textId="77777777" w:rsidR="00E570AE" w:rsidRDefault="00696829" w:rsidP="00696829">
      <w:pPr>
        <w:rPr>
          <w:b/>
          <w:i/>
          <w:iCs/>
          <w:u w:val="single"/>
        </w:rPr>
      </w:pPr>
      <w:r w:rsidRPr="00991EAE">
        <w:rPr>
          <w:b/>
          <w:i/>
          <w:iCs/>
          <w:u w:val="single"/>
        </w:rPr>
        <w:lastRenderedPageBreak/>
        <w:t>Observation</w:t>
      </w:r>
      <w:r w:rsidR="006C139C" w:rsidRPr="00991EAE">
        <w:rPr>
          <w:b/>
          <w:i/>
          <w:iCs/>
          <w:u w:val="single"/>
        </w:rPr>
        <w:t xml:space="preserve"> 1</w:t>
      </w:r>
      <w:r w:rsidRPr="00991EAE">
        <w:rPr>
          <w:b/>
          <w:i/>
          <w:iCs/>
          <w:u w:val="single"/>
        </w:rPr>
        <w:t>:</w:t>
      </w:r>
    </w:p>
    <w:p w14:paraId="4779E330" w14:textId="3E6F4388" w:rsidR="00696829" w:rsidRPr="00991EAE" w:rsidRDefault="004B362B" w:rsidP="00696829">
      <w:pPr>
        <w:rPr>
          <w:b/>
          <w:i/>
          <w:iCs/>
          <w:u w:val="single"/>
        </w:rPr>
      </w:pPr>
      <w:r w:rsidRPr="00991EAE">
        <w:rPr>
          <w:b/>
          <w:i/>
          <w:iCs/>
        </w:rPr>
        <w:t>There are many features that can be used for coverage recovery in Rel-15 NR and Rel-16 URLLC.</w:t>
      </w:r>
    </w:p>
    <w:p w14:paraId="1929583D" w14:textId="10900A69" w:rsidR="00F16A70" w:rsidRDefault="00F16A70" w:rsidP="00696829">
      <w:pPr>
        <w:rPr>
          <w:bCs/>
        </w:rPr>
      </w:pPr>
      <w:r>
        <w:rPr>
          <w:bCs/>
        </w:rPr>
        <w:t>In order to progress the work on coverage recovery, we propose the following approach:</w:t>
      </w:r>
      <w:r>
        <w:rPr>
          <w:bCs/>
        </w:rPr>
        <w:br/>
        <w:t xml:space="preserve">1. Define a few scenarios </w:t>
      </w:r>
      <w:r w:rsidR="00206BE8">
        <w:rPr>
          <w:bCs/>
        </w:rPr>
        <w:t xml:space="preserve">and simulation parameters </w:t>
      </w:r>
      <w:r>
        <w:rPr>
          <w:bCs/>
        </w:rPr>
        <w:t>for evaluation</w:t>
      </w:r>
      <w:r w:rsidR="00206BE8">
        <w:rPr>
          <w:bCs/>
        </w:rPr>
        <w:t xml:space="preserve"> covering the typical cases</w:t>
      </w:r>
    </w:p>
    <w:p w14:paraId="00EC1E96" w14:textId="35FBA319" w:rsidR="00206BE8" w:rsidRDefault="00206BE8" w:rsidP="00696829">
      <w:pPr>
        <w:rPr>
          <w:bCs/>
        </w:rPr>
      </w:pPr>
      <w:r>
        <w:rPr>
          <w:bCs/>
        </w:rPr>
        <w:t>2. Check if techniques of Rel-1</w:t>
      </w:r>
      <w:r w:rsidR="0020634E">
        <w:rPr>
          <w:bCs/>
        </w:rPr>
        <w:t>5 and 1</w:t>
      </w:r>
      <w:r>
        <w:rPr>
          <w:bCs/>
        </w:rPr>
        <w:t>6 provide sufficient enhancements</w:t>
      </w:r>
    </w:p>
    <w:p w14:paraId="60822709" w14:textId="7B76B61D" w:rsidR="00206BE8" w:rsidRDefault="00206BE8" w:rsidP="00696829">
      <w:pPr>
        <w:rPr>
          <w:bCs/>
        </w:rPr>
      </w:pPr>
      <w:r>
        <w:rPr>
          <w:bCs/>
        </w:rPr>
        <w:t xml:space="preserve">3. Only if coverage enhancements needs on top of </w:t>
      </w:r>
      <w:r w:rsidR="0020634E">
        <w:rPr>
          <w:bCs/>
        </w:rPr>
        <w:t xml:space="preserve">Rel-15 and </w:t>
      </w:r>
      <w:r>
        <w:rPr>
          <w:bCs/>
        </w:rPr>
        <w:t>Rel-16 are identified, study additional techniques for coverage enhancements</w:t>
      </w:r>
    </w:p>
    <w:p w14:paraId="203217C8" w14:textId="5FC9D4D5" w:rsidR="00206BE8" w:rsidRPr="00991EAE" w:rsidRDefault="00206BE8" w:rsidP="00696829">
      <w:pPr>
        <w:rPr>
          <w:b/>
          <w:i/>
          <w:iCs/>
          <w:u w:val="single"/>
        </w:rPr>
      </w:pPr>
      <w:r w:rsidRPr="00991EAE">
        <w:rPr>
          <w:b/>
          <w:i/>
          <w:iCs/>
          <w:u w:val="single"/>
        </w:rPr>
        <w:t>Proposal</w:t>
      </w:r>
      <w:r w:rsidR="00025450">
        <w:rPr>
          <w:b/>
          <w:i/>
          <w:iCs/>
          <w:u w:val="single"/>
        </w:rPr>
        <w:t xml:space="preserve"> 1</w:t>
      </w:r>
      <w:r w:rsidRPr="00991EAE">
        <w:rPr>
          <w:b/>
          <w:i/>
          <w:iCs/>
          <w:u w:val="single"/>
        </w:rPr>
        <w:t>:</w:t>
      </w:r>
    </w:p>
    <w:p w14:paraId="3282E465" w14:textId="768968E7" w:rsidR="00206BE8" w:rsidRPr="0020634E" w:rsidRDefault="00206BE8" w:rsidP="00206BE8">
      <w:pPr>
        <w:pStyle w:val="ListParagraph"/>
        <w:numPr>
          <w:ilvl w:val="0"/>
          <w:numId w:val="11"/>
        </w:numPr>
        <w:rPr>
          <w:rFonts w:ascii="Times New Roman" w:hAnsi="Times New Roman"/>
          <w:b/>
          <w:i/>
          <w:iCs/>
        </w:rPr>
      </w:pPr>
      <w:r w:rsidRPr="0020634E">
        <w:rPr>
          <w:rFonts w:ascii="Times New Roman" w:hAnsi="Times New Roman"/>
          <w:b/>
          <w:i/>
          <w:iCs/>
        </w:rPr>
        <w:t>RAN1 to define evaluation scenarios and simulation assumptions for coverage evaluation</w:t>
      </w:r>
    </w:p>
    <w:p w14:paraId="108A5052" w14:textId="0D8592BA" w:rsidR="00206BE8" w:rsidRPr="0020634E" w:rsidRDefault="00206BE8" w:rsidP="0020634E">
      <w:pPr>
        <w:pStyle w:val="ListParagraph"/>
        <w:numPr>
          <w:ilvl w:val="0"/>
          <w:numId w:val="11"/>
        </w:numPr>
        <w:rPr>
          <w:b/>
          <w:i/>
          <w:iCs/>
        </w:rPr>
      </w:pPr>
      <w:r w:rsidRPr="0020634E">
        <w:rPr>
          <w:rFonts w:ascii="Times New Roman" w:hAnsi="Times New Roman"/>
          <w:b/>
          <w:i/>
          <w:iCs/>
        </w:rPr>
        <w:t xml:space="preserve">RAN1 to use these scenarios to assess if coverage enhancements of </w:t>
      </w:r>
      <w:r w:rsidR="0020634E">
        <w:rPr>
          <w:rFonts w:ascii="Times New Roman" w:hAnsi="Times New Roman"/>
          <w:b/>
          <w:i/>
          <w:iCs/>
        </w:rPr>
        <w:t xml:space="preserve">Rel-15 and </w:t>
      </w:r>
      <w:r w:rsidRPr="0020634E">
        <w:rPr>
          <w:rFonts w:ascii="Times New Roman" w:hAnsi="Times New Roman"/>
          <w:b/>
          <w:i/>
          <w:iCs/>
        </w:rPr>
        <w:t>Rel-16 are enough for RedCap before considering any additional coverage enhancements techniques</w:t>
      </w:r>
    </w:p>
    <w:p w14:paraId="23D94D53" w14:textId="55B2D789" w:rsidR="006F3178" w:rsidRPr="00E52985" w:rsidRDefault="006F3178" w:rsidP="006F3178">
      <w:pPr>
        <w:pStyle w:val="Heading1"/>
        <w:rPr>
          <w:rFonts w:ascii="Times New Roman" w:hAnsi="Times New Roman"/>
        </w:rPr>
      </w:pPr>
      <w:r w:rsidRPr="00E52985">
        <w:rPr>
          <w:rFonts w:ascii="Times New Roman" w:hAnsi="Times New Roman"/>
        </w:rPr>
        <w:t>Link Budget Analysis</w:t>
      </w:r>
    </w:p>
    <w:p w14:paraId="734990B1" w14:textId="095BE7FB" w:rsidR="006F3178" w:rsidRPr="001961B6" w:rsidRDefault="006F3178" w:rsidP="0020634E">
      <w:pPr>
        <w:pStyle w:val="ListParagraph"/>
        <w:ind w:left="0"/>
        <w:jc w:val="both"/>
        <w:rPr>
          <w:rFonts w:ascii="Times New Roman" w:eastAsia="SimSun" w:hAnsi="Times New Roman"/>
          <w:lang w:val="en-US"/>
        </w:rPr>
      </w:pPr>
      <w:r w:rsidRPr="001961B6">
        <w:rPr>
          <w:rFonts w:ascii="Times New Roman" w:eastAsia="SimSun" w:hAnsi="Times New Roman"/>
          <w:lang w:val="en-US"/>
        </w:rPr>
        <w:t xml:space="preserve">The study item “Study on Self-Evaluation towards IMT-2020 submission” </w:t>
      </w:r>
      <w:r w:rsidR="001F6CA3">
        <w:rPr>
          <w:rFonts w:ascii="Times New Roman" w:eastAsia="SimSun" w:hAnsi="Times New Roman"/>
          <w:lang w:val="en-US"/>
        </w:rPr>
        <w:t>[</w:t>
      </w:r>
      <w:r w:rsidR="004C60CB">
        <w:rPr>
          <w:rFonts w:ascii="Times New Roman" w:eastAsia="SimSun" w:hAnsi="Times New Roman"/>
          <w:lang w:val="en-US"/>
        </w:rPr>
        <w:t>5</w:t>
      </w:r>
      <w:r w:rsidR="001F6CA3">
        <w:rPr>
          <w:rFonts w:ascii="Times New Roman" w:eastAsia="SimSun" w:hAnsi="Times New Roman"/>
          <w:lang w:val="en-US"/>
        </w:rPr>
        <w:t xml:space="preserve">] </w:t>
      </w:r>
      <w:r w:rsidRPr="001961B6">
        <w:rPr>
          <w:rFonts w:ascii="Times New Roman" w:eastAsia="SimSun" w:hAnsi="Times New Roman"/>
          <w:lang w:val="en-US"/>
        </w:rPr>
        <w:t xml:space="preserve">has been completed and the self-evaluation results </w:t>
      </w:r>
      <w:r w:rsidR="001F6CA3">
        <w:rPr>
          <w:rFonts w:ascii="Times New Roman" w:eastAsia="SimSun" w:hAnsi="Times New Roman"/>
          <w:lang w:val="en-US"/>
        </w:rPr>
        <w:t xml:space="preserve">[6] </w:t>
      </w:r>
      <w:r w:rsidRPr="001961B6">
        <w:rPr>
          <w:rFonts w:ascii="Times New Roman" w:eastAsia="SimSun" w:hAnsi="Times New Roman"/>
          <w:lang w:val="en-US"/>
        </w:rPr>
        <w:t xml:space="preserve">from 3GPP have been submitted to ITU-R. </w:t>
      </w:r>
      <w:r w:rsidR="004D4084">
        <w:rPr>
          <w:rFonts w:ascii="Times New Roman" w:eastAsia="SimSun" w:hAnsi="Times New Roman"/>
          <w:lang w:val="en-US"/>
        </w:rPr>
        <w:t>Extensive</w:t>
      </w:r>
      <w:r w:rsidRPr="001961B6">
        <w:rPr>
          <w:rFonts w:ascii="Times New Roman" w:eastAsia="SimSun" w:hAnsi="Times New Roman"/>
          <w:lang w:val="en-US"/>
        </w:rPr>
        <w:t xml:space="preserve"> link budget performance </w:t>
      </w:r>
      <w:r w:rsidR="004D4084">
        <w:rPr>
          <w:rFonts w:ascii="Times New Roman" w:eastAsia="SimSun" w:hAnsi="Times New Roman"/>
          <w:lang w:val="en-US"/>
        </w:rPr>
        <w:t>were</w:t>
      </w:r>
      <w:r w:rsidRPr="001961B6">
        <w:rPr>
          <w:rFonts w:ascii="Times New Roman" w:eastAsia="SimSun" w:hAnsi="Times New Roman"/>
          <w:lang w:val="en-US"/>
        </w:rPr>
        <w:t xml:space="preserve"> evaluated</w:t>
      </w:r>
      <w:r w:rsidR="004D4084">
        <w:rPr>
          <w:rFonts w:ascii="Times New Roman" w:eastAsia="SimSun" w:hAnsi="Times New Roman"/>
          <w:lang w:val="en-US"/>
        </w:rPr>
        <w:t>, with many scenarios of interest for the RedCap study</w:t>
      </w:r>
      <w:r w:rsidRPr="001961B6">
        <w:rPr>
          <w:rFonts w:ascii="Times New Roman" w:eastAsia="SimSun" w:hAnsi="Times New Roman"/>
          <w:lang w:val="en-US"/>
        </w:rPr>
        <w:t xml:space="preserve">. </w:t>
      </w:r>
      <w:r w:rsidR="001F6CA3">
        <w:rPr>
          <w:rFonts w:ascii="Times New Roman" w:eastAsia="SimSun" w:hAnsi="Times New Roman"/>
          <w:lang w:val="en-US"/>
        </w:rPr>
        <w:t xml:space="preserve">Results </w:t>
      </w:r>
      <w:r w:rsidRPr="001961B6">
        <w:rPr>
          <w:rFonts w:ascii="Times New Roman" w:eastAsia="SimSun" w:hAnsi="Times New Roman"/>
          <w:lang w:val="en-US"/>
        </w:rPr>
        <w:t xml:space="preserve">show that the coverage of DL and UL is </w:t>
      </w:r>
      <w:r w:rsidR="00025450" w:rsidRPr="001961B6">
        <w:rPr>
          <w:rFonts w:ascii="Times New Roman" w:eastAsia="SimSun" w:hAnsi="Times New Roman"/>
          <w:lang w:val="en-US"/>
        </w:rPr>
        <w:t>unbalanced,</w:t>
      </w:r>
      <w:r w:rsidRPr="001961B6">
        <w:rPr>
          <w:rFonts w:ascii="Times New Roman" w:eastAsia="SimSun" w:hAnsi="Times New Roman"/>
          <w:lang w:val="en-US"/>
        </w:rPr>
        <w:t xml:space="preserve"> and the coverage of control and data channel is unbalanced either. The test environments considered are summarized in the table below</w:t>
      </w:r>
      <w:r w:rsidR="001F6CA3">
        <w:rPr>
          <w:rFonts w:ascii="Times New Roman" w:eastAsia="SimSun" w:hAnsi="Times New Roman"/>
          <w:lang w:val="en-US"/>
        </w:rPr>
        <w:t>.</w:t>
      </w:r>
    </w:p>
    <w:p w14:paraId="6840C99D" w14:textId="77777777" w:rsidR="006F3178" w:rsidRPr="001961B6" w:rsidRDefault="006F3178" w:rsidP="006F3178">
      <w:pPr>
        <w:pStyle w:val="ListParagraph"/>
        <w:ind w:left="0"/>
        <w:rPr>
          <w:rFonts w:ascii="Times New Roman" w:eastAsia="SimSun" w:hAnsi="Times New Roman"/>
          <w:lang w:val="en-US"/>
        </w:rPr>
      </w:pPr>
    </w:p>
    <w:p w14:paraId="423E5A19" w14:textId="198CF20B" w:rsidR="001F6CA3" w:rsidRDefault="001F6CA3" w:rsidP="00E52985">
      <w:pPr>
        <w:pStyle w:val="Caption"/>
        <w:keepNext/>
      </w:pPr>
      <w:r>
        <w:t xml:space="preserve">Table </w:t>
      </w:r>
      <w:fldSimple w:instr=" SEQ Table \* ARABIC ">
        <w:r w:rsidR="000275B1">
          <w:rPr>
            <w:noProof/>
          </w:rPr>
          <w:t>1</w:t>
        </w:r>
      </w:fldSimple>
      <w:r>
        <w:t>: Test Environments considered in [6]</w:t>
      </w:r>
    </w:p>
    <w:tbl>
      <w:tblPr>
        <w:tblStyle w:val="TableGrid"/>
        <w:tblW w:w="0" w:type="auto"/>
        <w:tblLook w:val="04A0" w:firstRow="1" w:lastRow="0" w:firstColumn="1" w:lastColumn="0" w:noHBand="0" w:noVBand="1"/>
      </w:tblPr>
      <w:tblGrid>
        <w:gridCol w:w="1861"/>
        <w:gridCol w:w="1861"/>
        <w:gridCol w:w="1861"/>
        <w:gridCol w:w="1862"/>
      </w:tblGrid>
      <w:tr w:rsidR="006F3178" w:rsidRPr="001961B6" w14:paraId="6D8329E4" w14:textId="77777777" w:rsidTr="005959D8">
        <w:tc>
          <w:tcPr>
            <w:tcW w:w="1861" w:type="dxa"/>
          </w:tcPr>
          <w:p w14:paraId="18837ADB"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Usage Scenarios</w:t>
            </w:r>
          </w:p>
        </w:tc>
        <w:tc>
          <w:tcPr>
            <w:tcW w:w="1861" w:type="dxa"/>
          </w:tcPr>
          <w:p w14:paraId="070CEFD7"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eMBB</w:t>
            </w:r>
          </w:p>
        </w:tc>
        <w:tc>
          <w:tcPr>
            <w:tcW w:w="1861" w:type="dxa"/>
          </w:tcPr>
          <w:p w14:paraId="1659BB23"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mMTC</w:t>
            </w:r>
          </w:p>
        </w:tc>
        <w:tc>
          <w:tcPr>
            <w:tcW w:w="1862" w:type="dxa"/>
          </w:tcPr>
          <w:p w14:paraId="0B6CF1C1"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 xml:space="preserve">URLLC </w:t>
            </w:r>
          </w:p>
        </w:tc>
      </w:tr>
      <w:tr w:rsidR="006F3178" w:rsidRPr="001961B6" w14:paraId="4D8DA360" w14:textId="77777777" w:rsidTr="005959D8">
        <w:tc>
          <w:tcPr>
            <w:tcW w:w="1861" w:type="dxa"/>
          </w:tcPr>
          <w:p w14:paraId="5BEAF32F"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Test Environments</w:t>
            </w:r>
          </w:p>
        </w:tc>
        <w:tc>
          <w:tcPr>
            <w:tcW w:w="1861" w:type="dxa"/>
          </w:tcPr>
          <w:p w14:paraId="5F802684"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Indoor Hotspot</w:t>
            </w:r>
          </w:p>
          <w:p w14:paraId="52528AFE"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Dense Urban</w:t>
            </w:r>
          </w:p>
          <w:p w14:paraId="43AB0179"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Rural</w:t>
            </w:r>
          </w:p>
        </w:tc>
        <w:tc>
          <w:tcPr>
            <w:tcW w:w="1861" w:type="dxa"/>
          </w:tcPr>
          <w:p w14:paraId="12645893"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Urban Macro</w:t>
            </w:r>
          </w:p>
        </w:tc>
        <w:tc>
          <w:tcPr>
            <w:tcW w:w="1862" w:type="dxa"/>
          </w:tcPr>
          <w:p w14:paraId="2EA6BC2C" w14:textId="77777777" w:rsidR="006F3178" w:rsidRPr="001961B6" w:rsidRDefault="006F3178" w:rsidP="005959D8">
            <w:pPr>
              <w:pStyle w:val="ListParagraph"/>
              <w:ind w:left="0"/>
              <w:rPr>
                <w:rFonts w:ascii="Times New Roman" w:eastAsia="SimSun" w:hAnsi="Times New Roman"/>
                <w:lang w:val="en-US"/>
              </w:rPr>
            </w:pPr>
            <w:r w:rsidRPr="001961B6">
              <w:rPr>
                <w:rFonts w:ascii="Times New Roman" w:eastAsia="SimSun" w:hAnsi="Times New Roman"/>
                <w:lang w:val="en-US"/>
              </w:rPr>
              <w:t>Urban Macro</w:t>
            </w:r>
          </w:p>
        </w:tc>
      </w:tr>
    </w:tbl>
    <w:p w14:paraId="4DC166FA" w14:textId="77777777" w:rsidR="006F3178" w:rsidRPr="001961B6" w:rsidRDefault="006F3178" w:rsidP="006F3178">
      <w:pPr>
        <w:pStyle w:val="ListParagraph"/>
        <w:ind w:left="0"/>
        <w:rPr>
          <w:rFonts w:ascii="Times New Roman" w:eastAsia="SimSun" w:hAnsi="Times New Roman"/>
          <w:lang w:val="en-US"/>
        </w:rPr>
      </w:pPr>
    </w:p>
    <w:p w14:paraId="0F985B24" w14:textId="77777777" w:rsidR="006F3178" w:rsidRPr="001961B6" w:rsidRDefault="006F3178" w:rsidP="006F3178">
      <w:pPr>
        <w:pStyle w:val="ListParagraph"/>
        <w:ind w:left="0"/>
        <w:rPr>
          <w:rFonts w:ascii="Times New Roman" w:eastAsia="SimSun" w:hAnsi="Times New Roman"/>
          <w:lang w:val="en-US"/>
        </w:rPr>
      </w:pPr>
    </w:p>
    <w:p w14:paraId="62ED3125" w14:textId="0012353E" w:rsidR="006F3178" w:rsidRPr="00E52985" w:rsidRDefault="006F3178" w:rsidP="0020634E">
      <w:pPr>
        <w:pStyle w:val="ListParagraph"/>
        <w:ind w:left="0"/>
        <w:jc w:val="both"/>
        <w:rPr>
          <w:rFonts w:ascii="Times New Roman" w:eastAsia="SimSun" w:hAnsi="Times New Roman"/>
          <w:color w:val="000000" w:themeColor="text1"/>
          <w:lang w:val="en-US"/>
        </w:rPr>
      </w:pPr>
      <w:r w:rsidRPr="001961B6">
        <w:rPr>
          <w:rFonts w:ascii="Times New Roman" w:eastAsia="SimSun" w:hAnsi="Times New Roman"/>
          <w:lang w:val="en-US"/>
        </w:rPr>
        <w:t xml:space="preserve">The use cases for redcap mentioned in the SID (and presented here in the Appendix) include the: industrial wireless sensor networks IWSN, wearables and video surveillance. In principle since the link budget analysis was based on NR, one can potentially use those results to envision how baseline performance for redcap use cases may be. In other words, the most relevant uses cases from the self-evaluation results from 3GPP may be used as they deem relevant to the redcap devices. For example, the IWSN use case may resemble that of Urban Macro URLLC for delay sensitive use cases such as safety related use cases or Urban Macro mMTC with less strict delay requirement. The link budget for Urban Macros-URLLC </w:t>
      </w:r>
      <w:r w:rsidR="003A3C31">
        <w:rPr>
          <w:rFonts w:ascii="Times New Roman" w:eastAsia="SimSun" w:hAnsi="Times New Roman"/>
          <w:lang w:val="en-US"/>
        </w:rPr>
        <w:t xml:space="preserve">as presented in </w:t>
      </w:r>
      <w:r w:rsidR="00BA4B2D" w:rsidRPr="001961B6">
        <w:rPr>
          <w:rFonts w:ascii="Times New Roman" w:eastAsia="SimSun" w:hAnsi="Times New Roman"/>
          <w:lang w:val="en-US"/>
        </w:rPr>
        <w:t xml:space="preserve">xls </w:t>
      </w:r>
      <w:r w:rsidRPr="001961B6">
        <w:rPr>
          <w:rFonts w:ascii="Times New Roman" w:eastAsia="SimSun" w:hAnsi="Times New Roman"/>
          <w:lang w:val="en-US"/>
        </w:rPr>
        <w:t>[</w:t>
      </w:r>
      <w:r w:rsidR="00AE083E">
        <w:rPr>
          <w:rFonts w:ascii="Times New Roman" w:eastAsia="SimSun" w:hAnsi="Times New Roman"/>
          <w:lang w:val="en-US"/>
        </w:rPr>
        <w:t>7]</w:t>
      </w:r>
      <w:r w:rsidRPr="001961B6">
        <w:rPr>
          <w:rFonts w:ascii="Times New Roman" w:eastAsia="SimSun" w:hAnsi="Times New Roman"/>
          <w:lang w:val="en-US"/>
        </w:rPr>
        <w:t xml:space="preserve"> is </w:t>
      </w:r>
      <w:r w:rsidR="00BA4B2D" w:rsidRPr="001961B6">
        <w:rPr>
          <w:rFonts w:ascii="Times New Roman" w:eastAsia="SimSun" w:hAnsi="Times New Roman"/>
          <w:lang w:val="en-US"/>
        </w:rPr>
        <w:t xml:space="preserve">mentioned in </w:t>
      </w:r>
      <w:r w:rsidR="00965A6C" w:rsidRPr="001961B6">
        <w:rPr>
          <w:rFonts w:ascii="Times New Roman" w:eastAsia="SimSun" w:hAnsi="Times New Roman"/>
          <w:lang w:val="en-US"/>
        </w:rPr>
        <w:t xml:space="preserve">Table </w:t>
      </w:r>
      <w:r w:rsidR="005C5B4B">
        <w:rPr>
          <w:rFonts w:ascii="Times New Roman" w:eastAsia="SimSun" w:hAnsi="Times New Roman"/>
          <w:lang w:val="en-US"/>
        </w:rPr>
        <w:t>2</w:t>
      </w:r>
      <w:r w:rsidR="00184ED1">
        <w:rPr>
          <w:rFonts w:ascii="Times New Roman" w:eastAsia="SimSun" w:hAnsi="Times New Roman"/>
          <w:lang w:val="en-US"/>
        </w:rPr>
        <w:t xml:space="preserve">. </w:t>
      </w:r>
      <w:r w:rsidR="00184ED1" w:rsidRPr="001961B6">
        <w:rPr>
          <w:rFonts w:ascii="Times New Roman" w:eastAsia="SimSun" w:hAnsi="Times New Roman"/>
          <w:lang w:val="en-US"/>
        </w:rPr>
        <w:t>It is worthy to note that the number of transmit/receive antennas considered were 1/2 at the UE.</w:t>
      </w:r>
      <w:r w:rsidR="00B978C9">
        <w:rPr>
          <w:rFonts w:ascii="Times New Roman" w:eastAsia="SimSun" w:hAnsi="Times New Roman"/>
          <w:lang w:val="en-US"/>
        </w:rPr>
        <w:t xml:space="preserve"> </w:t>
      </w:r>
      <w:r w:rsidR="00184ED1">
        <w:rPr>
          <w:rFonts w:ascii="Times New Roman" w:eastAsia="SimSun" w:hAnsi="Times New Roman"/>
          <w:lang w:val="en-US"/>
        </w:rPr>
        <w:t xml:space="preserve">The </w:t>
      </w:r>
      <w:r w:rsidR="00BA4B2D" w:rsidRPr="001961B6">
        <w:rPr>
          <w:rFonts w:ascii="Times New Roman" w:eastAsia="SimSun" w:hAnsi="Times New Roman"/>
          <w:lang w:val="en-US"/>
        </w:rPr>
        <w:t xml:space="preserve">numbers in red are </w:t>
      </w:r>
      <w:r w:rsidR="003A3C31">
        <w:rPr>
          <w:rFonts w:ascii="Times New Roman" w:eastAsia="SimSun" w:hAnsi="Times New Roman"/>
          <w:lang w:val="en-US"/>
        </w:rPr>
        <w:t>highlighted here for the purpose of differentiation i.e. to show the</w:t>
      </w:r>
      <w:r w:rsidR="00BA4B2D" w:rsidRPr="001961B6">
        <w:rPr>
          <w:rFonts w:ascii="Times New Roman" w:eastAsia="SimSun" w:hAnsi="Times New Roman"/>
          <w:lang w:val="en-US"/>
        </w:rPr>
        <w:t xml:space="preserve"> </w:t>
      </w:r>
      <w:r w:rsidR="00BA4B2D" w:rsidRPr="00E52985">
        <w:rPr>
          <w:rFonts w:ascii="Times New Roman" w:eastAsia="SimSun" w:hAnsi="Times New Roman"/>
          <w:color w:val="000000" w:themeColor="text1"/>
          <w:lang w:val="en-US"/>
        </w:rPr>
        <w:t>limit</w:t>
      </w:r>
      <w:r w:rsidR="003A3C31">
        <w:rPr>
          <w:rFonts w:ascii="Times New Roman" w:eastAsia="SimSun" w:hAnsi="Times New Roman"/>
          <w:color w:val="000000" w:themeColor="text1"/>
          <w:lang w:val="en-US"/>
        </w:rPr>
        <w:t>ing</w:t>
      </w:r>
      <w:r w:rsidR="00BA4B2D" w:rsidRPr="00E52985">
        <w:rPr>
          <w:rFonts w:ascii="Times New Roman" w:eastAsia="SimSun" w:hAnsi="Times New Roman"/>
          <w:color w:val="000000" w:themeColor="text1"/>
          <w:lang w:val="en-US"/>
        </w:rPr>
        <w:t xml:space="preserve"> channel</w:t>
      </w:r>
      <w:r w:rsidR="004D4084">
        <w:rPr>
          <w:rFonts w:ascii="Times New Roman" w:eastAsia="SimSun" w:hAnsi="Times New Roman"/>
          <w:color w:val="000000" w:themeColor="text1"/>
          <w:lang w:val="en-US"/>
        </w:rPr>
        <w:t xml:space="preserve">. It can be seen that the uplink channels are the limiting factor by a wide margin: for instance, for the NLOS case (columns 2-5), it can be seen that the uplink is more limited than the downlink by </w:t>
      </w:r>
      <w:r w:rsidR="004D4084" w:rsidRPr="00991EAE">
        <w:rPr>
          <w:rFonts w:ascii="Times New Roman" w:eastAsia="SimSun" w:hAnsi="Times New Roman"/>
          <w:color w:val="000000" w:themeColor="text1"/>
          <w:lang w:val="en-US"/>
        </w:rPr>
        <w:t>17dB</w:t>
      </w:r>
      <w:r w:rsidR="004D4084">
        <w:rPr>
          <w:rFonts w:ascii="Times New Roman" w:eastAsia="SimSun" w:hAnsi="Times New Roman"/>
          <w:color w:val="000000" w:themeColor="text1"/>
          <w:lang w:val="en-US"/>
        </w:rPr>
        <w:t>.</w:t>
      </w:r>
    </w:p>
    <w:p w14:paraId="408333B4" w14:textId="77777777" w:rsidR="006F3178" w:rsidRPr="00E52985" w:rsidRDefault="006F3178" w:rsidP="006F3178">
      <w:pPr>
        <w:pStyle w:val="ListParagraph"/>
        <w:ind w:left="0"/>
        <w:rPr>
          <w:rFonts w:ascii="Times New Roman" w:eastAsia="SimSun" w:hAnsi="Times New Roman"/>
          <w:color w:val="000000" w:themeColor="text1"/>
          <w:lang w:val="en-US"/>
        </w:rPr>
      </w:pPr>
    </w:p>
    <w:p w14:paraId="04636360" w14:textId="77777777" w:rsidR="006F3178" w:rsidRPr="00E52985" w:rsidRDefault="006F3178" w:rsidP="006F3178">
      <w:pPr>
        <w:pStyle w:val="ListParagraph"/>
        <w:ind w:left="2430"/>
        <w:rPr>
          <w:rFonts w:ascii="Times New Roman" w:hAnsi="Times New Roman"/>
          <w:color w:val="000000" w:themeColor="text1"/>
          <w:sz w:val="20"/>
          <w:szCs w:val="20"/>
        </w:rPr>
      </w:pPr>
    </w:p>
    <w:p w14:paraId="21EB7E87" w14:textId="2441114F" w:rsidR="005C5B4B" w:rsidRDefault="005C5B4B" w:rsidP="005C5B4B">
      <w:pPr>
        <w:pStyle w:val="Caption"/>
        <w:keepNext/>
      </w:pPr>
      <w:bookmarkStart w:id="3" w:name="_Hlk39758337"/>
      <w:r>
        <w:t xml:space="preserve">Table </w:t>
      </w:r>
      <w:fldSimple w:instr=" SEQ Table \* ARABIC ">
        <w:r w:rsidR="000275B1">
          <w:rPr>
            <w:noProof/>
          </w:rPr>
          <w:t>2</w:t>
        </w:r>
      </w:fldSimple>
      <w:r>
        <w:t xml:space="preserve">: </w:t>
      </w:r>
      <w:r w:rsidR="00BF3A69">
        <w:t>Available p</w:t>
      </w:r>
      <w:r>
        <w:t>ath loss from xls [7] for NR Urban Macro URLLC at 700 MHz</w:t>
      </w:r>
    </w:p>
    <w:tbl>
      <w:tblPr>
        <w:tblStyle w:val="TableGrid"/>
        <w:tblpPr w:leftFromText="180" w:rightFromText="180" w:vertAnchor="text" w:horzAnchor="margin" w:tblpXSpec="center" w:tblpY="304"/>
        <w:tblW w:w="10859" w:type="dxa"/>
        <w:tblLook w:val="04A0" w:firstRow="1" w:lastRow="0" w:firstColumn="1" w:lastColumn="0" w:noHBand="0" w:noVBand="1"/>
      </w:tblPr>
      <w:tblGrid>
        <w:gridCol w:w="1011"/>
        <w:gridCol w:w="821"/>
        <w:gridCol w:w="821"/>
        <w:gridCol w:w="821"/>
        <w:gridCol w:w="821"/>
        <w:gridCol w:w="821"/>
        <w:gridCol w:w="821"/>
        <w:gridCol w:w="821"/>
        <w:gridCol w:w="821"/>
        <w:gridCol w:w="817"/>
        <w:gridCol w:w="821"/>
        <w:gridCol w:w="821"/>
        <w:gridCol w:w="821"/>
      </w:tblGrid>
      <w:tr w:rsidR="00BA4B2D" w:rsidRPr="001961B6" w14:paraId="3882AB2A" w14:textId="77777777" w:rsidTr="004D38E5">
        <w:tc>
          <w:tcPr>
            <w:tcW w:w="1011" w:type="dxa"/>
          </w:tcPr>
          <w:bookmarkEnd w:id="3"/>
          <w:p w14:paraId="128BD1E8"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Channel</w:t>
            </w:r>
          </w:p>
        </w:tc>
        <w:tc>
          <w:tcPr>
            <w:tcW w:w="821" w:type="dxa"/>
          </w:tcPr>
          <w:p w14:paraId="19006B94"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PUSCH</w:t>
            </w:r>
          </w:p>
          <w:p w14:paraId="402BCC61"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(NLOS)</w:t>
            </w:r>
          </w:p>
        </w:tc>
        <w:tc>
          <w:tcPr>
            <w:tcW w:w="821" w:type="dxa"/>
          </w:tcPr>
          <w:p w14:paraId="6B4C873E"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w:t>
            </w:r>
          </w:p>
          <w:p w14:paraId="71ED45D7" w14:textId="55913F86"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w:t>
            </w:r>
            <w:r w:rsidR="001E5415" w:rsidRPr="00E52985">
              <w:rPr>
                <w:rFonts w:ascii="Times New Roman" w:hAnsi="Times New Roman"/>
                <w:color w:val="000000" w:themeColor="text1"/>
                <w:sz w:val="18"/>
                <w:szCs w:val="18"/>
              </w:rPr>
              <w:t>NLO</w:t>
            </w:r>
            <w:r w:rsidR="001E5415">
              <w:rPr>
                <w:rFonts w:ascii="Times New Roman" w:hAnsi="Times New Roman"/>
                <w:color w:val="000000" w:themeColor="text1"/>
                <w:sz w:val="18"/>
                <w:szCs w:val="18"/>
              </w:rPr>
              <w:t>S</w:t>
            </w:r>
            <w:r w:rsidRPr="00E52985">
              <w:rPr>
                <w:rFonts w:ascii="Times New Roman" w:hAnsi="Times New Roman"/>
                <w:color w:val="000000" w:themeColor="text1"/>
                <w:sz w:val="18"/>
                <w:szCs w:val="18"/>
              </w:rPr>
              <w:t>)</w:t>
            </w:r>
          </w:p>
        </w:tc>
        <w:tc>
          <w:tcPr>
            <w:tcW w:w="821" w:type="dxa"/>
          </w:tcPr>
          <w:p w14:paraId="369D2DBC"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w:t>
            </w:r>
            <w:r w:rsidRPr="00E52985">
              <w:rPr>
                <w:rFonts w:ascii="Times New Roman" w:hAnsi="Times New Roman"/>
                <w:color w:val="000000" w:themeColor="text1"/>
                <w:sz w:val="18"/>
                <w:szCs w:val="18"/>
              </w:rPr>
              <w:br/>
              <w:t>(NLOS)</w:t>
            </w:r>
          </w:p>
        </w:tc>
        <w:tc>
          <w:tcPr>
            <w:tcW w:w="821" w:type="dxa"/>
          </w:tcPr>
          <w:p w14:paraId="46F05D0A"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PUCCH</w:t>
            </w:r>
          </w:p>
          <w:p w14:paraId="0E2E1703"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(NLOS)</w:t>
            </w:r>
          </w:p>
        </w:tc>
        <w:tc>
          <w:tcPr>
            <w:tcW w:w="821" w:type="dxa"/>
          </w:tcPr>
          <w:p w14:paraId="1935816B"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PUSCH</w:t>
            </w:r>
          </w:p>
          <w:p w14:paraId="34B2A99B"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(NLOS O2I)</w:t>
            </w:r>
          </w:p>
        </w:tc>
        <w:tc>
          <w:tcPr>
            <w:tcW w:w="821" w:type="dxa"/>
          </w:tcPr>
          <w:p w14:paraId="452180F1"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w:t>
            </w:r>
          </w:p>
          <w:p w14:paraId="315C6B07"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(NLOS O2I)</w:t>
            </w:r>
          </w:p>
        </w:tc>
        <w:tc>
          <w:tcPr>
            <w:tcW w:w="821" w:type="dxa"/>
          </w:tcPr>
          <w:p w14:paraId="4182BE57"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w:t>
            </w:r>
          </w:p>
          <w:p w14:paraId="4FCCDE6E"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(NLOS O2I)</w:t>
            </w:r>
          </w:p>
        </w:tc>
        <w:tc>
          <w:tcPr>
            <w:tcW w:w="821" w:type="dxa"/>
          </w:tcPr>
          <w:p w14:paraId="017DFF1A" w14:textId="77777777" w:rsidR="00BA4B2D" w:rsidRPr="00E52985" w:rsidRDefault="00BA4B2D" w:rsidP="00BA4B2D">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PUCCH (NLOS O2I)</w:t>
            </w:r>
          </w:p>
        </w:tc>
        <w:tc>
          <w:tcPr>
            <w:tcW w:w="817" w:type="dxa"/>
          </w:tcPr>
          <w:p w14:paraId="59B03374"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w:t>
            </w:r>
          </w:p>
          <w:p w14:paraId="57B2CD05"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(LOS)</w:t>
            </w:r>
          </w:p>
        </w:tc>
        <w:tc>
          <w:tcPr>
            <w:tcW w:w="821" w:type="dxa"/>
          </w:tcPr>
          <w:p w14:paraId="017022FE"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w:t>
            </w:r>
          </w:p>
          <w:p w14:paraId="45FB2C83"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(LOS)</w:t>
            </w:r>
          </w:p>
        </w:tc>
        <w:tc>
          <w:tcPr>
            <w:tcW w:w="821" w:type="dxa"/>
          </w:tcPr>
          <w:p w14:paraId="4FE766F2"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w:t>
            </w:r>
          </w:p>
          <w:p w14:paraId="7B65308C"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(LOS O2I)</w:t>
            </w:r>
          </w:p>
        </w:tc>
        <w:tc>
          <w:tcPr>
            <w:tcW w:w="821" w:type="dxa"/>
          </w:tcPr>
          <w:p w14:paraId="74045481"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w:t>
            </w:r>
          </w:p>
          <w:p w14:paraId="652ADD8F" w14:textId="77777777" w:rsidR="00BA4B2D" w:rsidRPr="00E52985" w:rsidRDefault="00BA4B2D" w:rsidP="00BA4B2D">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(LOS O2I)</w:t>
            </w:r>
          </w:p>
        </w:tc>
      </w:tr>
      <w:tr w:rsidR="00BA4B2D" w:rsidRPr="001961B6" w14:paraId="6F32CDBA" w14:textId="77777777" w:rsidTr="004D38E5">
        <w:tc>
          <w:tcPr>
            <w:tcW w:w="1011" w:type="dxa"/>
          </w:tcPr>
          <w:p w14:paraId="07ED3989" w14:textId="72F99C29" w:rsidR="00BA4B2D" w:rsidRPr="004D38E5" w:rsidRDefault="00BF3A69" w:rsidP="00BA4B2D">
            <w:pPr>
              <w:pStyle w:val="ListParagraph"/>
              <w:ind w:left="0"/>
              <w:rPr>
                <w:rFonts w:ascii="Times New Roman" w:hAnsi="Times New Roman"/>
                <w:color w:val="000000" w:themeColor="text1"/>
                <w:sz w:val="18"/>
                <w:szCs w:val="18"/>
              </w:rPr>
            </w:pPr>
            <w:r w:rsidRPr="004D38E5">
              <w:rPr>
                <w:rFonts w:ascii="Times New Roman" w:hAnsi="Times New Roman"/>
                <w:color w:val="000000" w:themeColor="text1"/>
                <w:sz w:val="18"/>
                <w:szCs w:val="18"/>
              </w:rPr>
              <w:lastRenderedPageBreak/>
              <w:t xml:space="preserve">Available </w:t>
            </w:r>
            <w:r w:rsidR="00BA4B2D" w:rsidRPr="004D38E5">
              <w:rPr>
                <w:rFonts w:ascii="Times New Roman" w:hAnsi="Times New Roman"/>
                <w:color w:val="000000" w:themeColor="text1"/>
                <w:sz w:val="18"/>
                <w:szCs w:val="18"/>
              </w:rPr>
              <w:t>Path Loss</w:t>
            </w:r>
          </w:p>
        </w:tc>
        <w:tc>
          <w:tcPr>
            <w:tcW w:w="821" w:type="dxa"/>
          </w:tcPr>
          <w:p w14:paraId="32C4F6FD" w14:textId="77777777" w:rsidR="00BA4B2D" w:rsidRPr="00E52985" w:rsidRDefault="00BA4B2D" w:rsidP="00BA4B2D">
            <w:pPr>
              <w:pStyle w:val="ListParagraph"/>
              <w:ind w:left="0"/>
              <w:rPr>
                <w:rFonts w:ascii="Times New Roman" w:hAnsi="Times New Roman"/>
                <w:color w:val="FF0000"/>
              </w:rPr>
            </w:pPr>
            <w:r w:rsidRPr="00E52985">
              <w:rPr>
                <w:rFonts w:ascii="Times New Roman" w:hAnsi="Times New Roman"/>
                <w:color w:val="FF0000"/>
              </w:rPr>
              <w:t>135.98</w:t>
            </w:r>
          </w:p>
        </w:tc>
        <w:tc>
          <w:tcPr>
            <w:tcW w:w="821" w:type="dxa"/>
          </w:tcPr>
          <w:p w14:paraId="494426EB"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153.09</w:t>
            </w:r>
          </w:p>
        </w:tc>
        <w:tc>
          <w:tcPr>
            <w:tcW w:w="821" w:type="dxa"/>
          </w:tcPr>
          <w:p w14:paraId="5695EB7F"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155.56</w:t>
            </w:r>
          </w:p>
        </w:tc>
        <w:tc>
          <w:tcPr>
            <w:tcW w:w="821" w:type="dxa"/>
          </w:tcPr>
          <w:p w14:paraId="50785714" w14:textId="77777777" w:rsidR="00BA4B2D" w:rsidRPr="00E52985" w:rsidRDefault="00BA4B2D" w:rsidP="00BA4B2D">
            <w:pPr>
              <w:pStyle w:val="ListParagraph"/>
              <w:ind w:left="0"/>
              <w:rPr>
                <w:rFonts w:ascii="Times New Roman" w:hAnsi="Times New Roman"/>
                <w:color w:val="FF0000"/>
              </w:rPr>
            </w:pPr>
            <w:r w:rsidRPr="00E52985">
              <w:rPr>
                <w:rFonts w:ascii="Times New Roman" w:hAnsi="Times New Roman"/>
                <w:color w:val="FF0000"/>
              </w:rPr>
              <w:t>135.68</w:t>
            </w:r>
          </w:p>
        </w:tc>
        <w:tc>
          <w:tcPr>
            <w:tcW w:w="821" w:type="dxa"/>
          </w:tcPr>
          <w:p w14:paraId="33B18258" w14:textId="77777777" w:rsidR="00BA4B2D" w:rsidRPr="00E52985" w:rsidRDefault="00BA4B2D" w:rsidP="00BA4B2D">
            <w:pPr>
              <w:pStyle w:val="ListParagraph"/>
              <w:ind w:left="0"/>
              <w:rPr>
                <w:rFonts w:ascii="Times New Roman" w:hAnsi="Times New Roman"/>
                <w:color w:val="FF0000"/>
              </w:rPr>
            </w:pPr>
            <w:r w:rsidRPr="00E52985">
              <w:rPr>
                <w:rFonts w:ascii="Times New Roman" w:hAnsi="Times New Roman"/>
                <w:color w:val="FF0000"/>
              </w:rPr>
              <w:t>108.15</w:t>
            </w:r>
          </w:p>
        </w:tc>
        <w:tc>
          <w:tcPr>
            <w:tcW w:w="821" w:type="dxa"/>
          </w:tcPr>
          <w:p w14:paraId="3BE228E9"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124.91</w:t>
            </w:r>
          </w:p>
        </w:tc>
        <w:tc>
          <w:tcPr>
            <w:tcW w:w="821" w:type="dxa"/>
          </w:tcPr>
          <w:p w14:paraId="6E483C4C"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127.78</w:t>
            </w:r>
          </w:p>
        </w:tc>
        <w:tc>
          <w:tcPr>
            <w:tcW w:w="821" w:type="dxa"/>
          </w:tcPr>
          <w:p w14:paraId="643E1EA7" w14:textId="77777777" w:rsidR="00BA4B2D" w:rsidRPr="00E52985" w:rsidRDefault="00BA4B2D" w:rsidP="00BA4B2D">
            <w:pPr>
              <w:pStyle w:val="ListParagraph"/>
              <w:ind w:left="0"/>
              <w:rPr>
                <w:rFonts w:ascii="Times New Roman" w:hAnsi="Times New Roman"/>
                <w:color w:val="FF0000"/>
              </w:rPr>
            </w:pPr>
            <w:r w:rsidRPr="00E52985">
              <w:rPr>
                <w:rFonts w:ascii="Times New Roman" w:hAnsi="Times New Roman"/>
                <w:color w:val="FF0000"/>
              </w:rPr>
              <w:t>107.45</w:t>
            </w:r>
          </w:p>
        </w:tc>
        <w:tc>
          <w:tcPr>
            <w:tcW w:w="817" w:type="dxa"/>
          </w:tcPr>
          <w:p w14:paraId="3E2ACE00"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161.3</w:t>
            </w:r>
          </w:p>
        </w:tc>
        <w:tc>
          <w:tcPr>
            <w:tcW w:w="821" w:type="dxa"/>
          </w:tcPr>
          <w:p w14:paraId="0B2DADF8"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161.34</w:t>
            </w:r>
          </w:p>
        </w:tc>
        <w:tc>
          <w:tcPr>
            <w:tcW w:w="821" w:type="dxa"/>
          </w:tcPr>
          <w:p w14:paraId="7277C002"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131.33</w:t>
            </w:r>
          </w:p>
        </w:tc>
        <w:tc>
          <w:tcPr>
            <w:tcW w:w="821" w:type="dxa"/>
          </w:tcPr>
          <w:p w14:paraId="770E006A" w14:textId="77777777" w:rsidR="00BA4B2D" w:rsidRPr="00E52985" w:rsidRDefault="00BA4B2D" w:rsidP="00BA4B2D">
            <w:pPr>
              <w:pStyle w:val="ListParagraph"/>
              <w:ind w:left="0"/>
              <w:rPr>
                <w:rFonts w:ascii="Times New Roman" w:hAnsi="Times New Roman"/>
                <w:color w:val="000000" w:themeColor="text1"/>
              </w:rPr>
            </w:pPr>
            <w:r w:rsidRPr="00E52985">
              <w:rPr>
                <w:rFonts w:ascii="Times New Roman" w:hAnsi="Times New Roman"/>
                <w:color w:val="000000" w:themeColor="text1"/>
              </w:rPr>
              <w:t>132.43</w:t>
            </w:r>
          </w:p>
        </w:tc>
      </w:tr>
    </w:tbl>
    <w:p w14:paraId="03D806EF" w14:textId="77777777" w:rsidR="005C5B4B" w:rsidRPr="00D15C09" w:rsidRDefault="005C5B4B" w:rsidP="006F3178">
      <w:pPr>
        <w:rPr>
          <w:color w:val="000000" w:themeColor="text1"/>
          <w:sz w:val="20"/>
          <w:szCs w:val="20"/>
          <w:u w:val="single"/>
        </w:rPr>
      </w:pPr>
    </w:p>
    <w:p w14:paraId="198A083F" w14:textId="77777777" w:rsidR="00BA4B2D" w:rsidRPr="001961B6" w:rsidRDefault="00BA4B2D" w:rsidP="00E52985"/>
    <w:p w14:paraId="40BDB497" w14:textId="60C70BC2" w:rsidR="006F3178" w:rsidRPr="001961B6" w:rsidRDefault="006F3178" w:rsidP="004D4084">
      <w:r w:rsidRPr="001961B6">
        <w:t xml:space="preserve">The video surveillance use case may be comparable to a Dense Urban </w:t>
      </w:r>
      <w:r w:rsidR="005C5B4B">
        <w:t>eMBB</w:t>
      </w:r>
      <w:r w:rsidRPr="001961B6">
        <w:t xml:space="preserve"> for a deployment of redcap devices on top of eMBB. The link budget analysis for Channel Model A with DDSU configuration where the number of transmit and receive antennas were 2 and 4 respectively are presented in </w:t>
      </w:r>
      <w:r w:rsidR="00965A6C" w:rsidRPr="001961B6">
        <w:t xml:space="preserve">Table </w:t>
      </w:r>
      <w:r w:rsidR="005C5B4B">
        <w:t>3</w:t>
      </w:r>
      <w:r w:rsidR="00965A6C" w:rsidRPr="001961B6">
        <w:t xml:space="preserve"> </w:t>
      </w:r>
      <w:r w:rsidRPr="001961B6">
        <w:t>below</w:t>
      </w:r>
      <w:r w:rsidR="004D4084">
        <w:t>. Similarly, the uplink channels are the limiting factor by a huge margin.</w:t>
      </w:r>
    </w:p>
    <w:p w14:paraId="0F5734C5" w14:textId="77777777" w:rsidR="00C33604" w:rsidRPr="00991EAE" w:rsidRDefault="00C33604" w:rsidP="00991EAE">
      <w:pPr>
        <w:rPr>
          <w:color w:val="000000" w:themeColor="text1"/>
          <w:sz w:val="18"/>
          <w:szCs w:val="18"/>
        </w:rPr>
      </w:pPr>
    </w:p>
    <w:p w14:paraId="44DD1D71" w14:textId="16384658" w:rsidR="005C5B4B" w:rsidRDefault="005C5B4B" w:rsidP="005C5B4B">
      <w:pPr>
        <w:pStyle w:val="Caption"/>
        <w:keepNext/>
      </w:pPr>
      <w:r>
        <w:t xml:space="preserve">Table </w:t>
      </w:r>
      <w:fldSimple w:instr=" SEQ Table \* ARABIC ">
        <w:r w:rsidR="000275B1">
          <w:rPr>
            <w:noProof/>
          </w:rPr>
          <w:t>3</w:t>
        </w:r>
      </w:fldSimple>
      <w:r>
        <w:t xml:space="preserve">: </w:t>
      </w:r>
      <w:r w:rsidR="00BF3A69">
        <w:t>Available p</w:t>
      </w:r>
      <w:r w:rsidRPr="00FD4EB8">
        <w:t>ath loss from xls [7] for NR</w:t>
      </w:r>
      <w:r>
        <w:t xml:space="preserve"> Dense</w:t>
      </w:r>
      <w:r w:rsidRPr="00FD4EB8">
        <w:t xml:space="preserve"> Urban </w:t>
      </w:r>
      <w:r>
        <w:t xml:space="preserve">eMBB </w:t>
      </w:r>
      <w:r w:rsidRPr="00FD4EB8">
        <w:t xml:space="preserve">at </w:t>
      </w:r>
      <w:r w:rsidR="00E6361C">
        <w:t>4GHz</w:t>
      </w:r>
      <w:r w:rsidRPr="00FD4EB8">
        <w:t xml:space="preserve"> </w:t>
      </w:r>
    </w:p>
    <w:tbl>
      <w:tblPr>
        <w:tblStyle w:val="TableGrid"/>
        <w:tblW w:w="0" w:type="auto"/>
        <w:tblInd w:w="-5" w:type="dxa"/>
        <w:tblLook w:val="04A0" w:firstRow="1" w:lastRow="0" w:firstColumn="1" w:lastColumn="0" w:noHBand="0" w:noVBand="1"/>
      </w:tblPr>
      <w:tblGrid>
        <w:gridCol w:w="963"/>
        <w:gridCol w:w="1436"/>
        <w:gridCol w:w="1452"/>
        <w:gridCol w:w="830"/>
        <w:gridCol w:w="1216"/>
        <w:gridCol w:w="831"/>
        <w:gridCol w:w="843"/>
        <w:gridCol w:w="830"/>
        <w:gridCol w:w="843"/>
      </w:tblGrid>
      <w:tr w:rsidR="00D74DE8" w:rsidRPr="001961B6" w14:paraId="15FD03AB" w14:textId="77777777" w:rsidTr="00E52985">
        <w:tc>
          <w:tcPr>
            <w:tcW w:w="963" w:type="dxa"/>
          </w:tcPr>
          <w:p w14:paraId="630EF7B1"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Channel</w:t>
            </w:r>
          </w:p>
        </w:tc>
        <w:tc>
          <w:tcPr>
            <w:tcW w:w="1436" w:type="dxa"/>
          </w:tcPr>
          <w:p w14:paraId="504135AA"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PDSCH(NLOS)</w:t>
            </w:r>
          </w:p>
        </w:tc>
        <w:tc>
          <w:tcPr>
            <w:tcW w:w="1452" w:type="dxa"/>
          </w:tcPr>
          <w:p w14:paraId="70B497F7"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PDCCH(NLOS)</w:t>
            </w:r>
          </w:p>
        </w:tc>
        <w:tc>
          <w:tcPr>
            <w:tcW w:w="830" w:type="dxa"/>
          </w:tcPr>
          <w:p w14:paraId="5B36DD6F"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 (O2I NLOS)</w:t>
            </w:r>
          </w:p>
        </w:tc>
        <w:tc>
          <w:tcPr>
            <w:tcW w:w="1216" w:type="dxa"/>
          </w:tcPr>
          <w:p w14:paraId="62D9CB28" w14:textId="34F001C1"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w:t>
            </w:r>
            <w:r w:rsidR="00025450">
              <w:rPr>
                <w:rFonts w:ascii="Times New Roman" w:hAnsi="Times New Roman"/>
                <w:color w:val="000000" w:themeColor="text1"/>
                <w:sz w:val="18"/>
                <w:szCs w:val="18"/>
              </w:rPr>
              <w:t xml:space="preserve"> </w:t>
            </w:r>
            <w:r w:rsidRPr="00E52985">
              <w:rPr>
                <w:rFonts w:ascii="Times New Roman" w:hAnsi="Times New Roman"/>
                <w:color w:val="000000" w:themeColor="text1"/>
                <w:sz w:val="18"/>
                <w:szCs w:val="18"/>
              </w:rPr>
              <w:t>(O2I NLOS)</w:t>
            </w:r>
          </w:p>
        </w:tc>
        <w:tc>
          <w:tcPr>
            <w:tcW w:w="831" w:type="dxa"/>
          </w:tcPr>
          <w:p w14:paraId="5853A395"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PUSCH (NLOS)</w:t>
            </w:r>
          </w:p>
        </w:tc>
        <w:tc>
          <w:tcPr>
            <w:tcW w:w="843" w:type="dxa"/>
          </w:tcPr>
          <w:p w14:paraId="1BB7741B"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PUCCH</w:t>
            </w:r>
          </w:p>
          <w:p w14:paraId="67EDF5A4"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(NLOS)</w:t>
            </w:r>
          </w:p>
        </w:tc>
        <w:tc>
          <w:tcPr>
            <w:tcW w:w="830" w:type="dxa"/>
          </w:tcPr>
          <w:p w14:paraId="2EF57982"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PUSCH</w:t>
            </w:r>
          </w:p>
          <w:p w14:paraId="1A433D68"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(O2I NLOS)</w:t>
            </w:r>
          </w:p>
        </w:tc>
        <w:tc>
          <w:tcPr>
            <w:tcW w:w="843" w:type="dxa"/>
          </w:tcPr>
          <w:p w14:paraId="209775B5"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PUCCH</w:t>
            </w:r>
          </w:p>
          <w:p w14:paraId="6D8B59B2" w14:textId="7757F96C"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(O2I</w:t>
            </w:r>
            <w:r w:rsidR="00C33604">
              <w:rPr>
                <w:rFonts w:ascii="Times New Roman" w:hAnsi="Times New Roman"/>
                <w:color w:val="000000" w:themeColor="text1"/>
                <w:sz w:val="18"/>
                <w:szCs w:val="18"/>
              </w:rPr>
              <w:t xml:space="preserve">, </w:t>
            </w:r>
            <w:r w:rsidR="00C33604" w:rsidRPr="00E52985">
              <w:rPr>
                <w:rFonts w:ascii="Times New Roman" w:hAnsi="Times New Roman"/>
                <w:color w:val="000000" w:themeColor="text1"/>
                <w:sz w:val="18"/>
                <w:szCs w:val="18"/>
              </w:rPr>
              <w:t>NLOS)</w:t>
            </w:r>
            <w:r w:rsidRPr="00E52985">
              <w:rPr>
                <w:rFonts w:ascii="Times New Roman" w:hAnsi="Times New Roman"/>
                <w:color w:val="000000" w:themeColor="text1"/>
                <w:sz w:val="18"/>
                <w:szCs w:val="18"/>
              </w:rPr>
              <w:t xml:space="preserve"> </w:t>
            </w:r>
          </w:p>
        </w:tc>
      </w:tr>
      <w:tr w:rsidR="00D74DE8" w:rsidRPr="001961B6" w14:paraId="270BFDE0" w14:textId="77777777" w:rsidTr="00E52985">
        <w:tc>
          <w:tcPr>
            <w:tcW w:w="963" w:type="dxa"/>
          </w:tcPr>
          <w:p w14:paraId="2682704B" w14:textId="438548AE" w:rsidR="006F3178" w:rsidRPr="00E52985" w:rsidRDefault="00BF3A69" w:rsidP="005959D8">
            <w:pPr>
              <w:pStyle w:val="ListParagraph"/>
              <w:ind w:left="0"/>
              <w:rPr>
                <w:rFonts w:ascii="Times New Roman" w:hAnsi="Times New Roman"/>
                <w:color w:val="000000" w:themeColor="text1"/>
                <w:sz w:val="18"/>
                <w:szCs w:val="18"/>
              </w:rPr>
            </w:pPr>
            <w:r>
              <w:rPr>
                <w:rFonts w:ascii="Times New Roman" w:hAnsi="Times New Roman"/>
                <w:color w:val="000000" w:themeColor="text1"/>
                <w:sz w:val="18"/>
                <w:szCs w:val="18"/>
              </w:rPr>
              <w:t xml:space="preserve">Available </w:t>
            </w:r>
            <w:r w:rsidR="006F3178" w:rsidRPr="00E52985">
              <w:rPr>
                <w:rFonts w:ascii="Times New Roman" w:hAnsi="Times New Roman"/>
                <w:color w:val="000000" w:themeColor="text1"/>
                <w:sz w:val="18"/>
                <w:szCs w:val="18"/>
              </w:rPr>
              <w:t>Path</w:t>
            </w:r>
            <w:r>
              <w:rPr>
                <w:rFonts w:ascii="Times New Roman" w:hAnsi="Times New Roman"/>
                <w:color w:val="000000" w:themeColor="text1"/>
                <w:sz w:val="18"/>
                <w:szCs w:val="18"/>
              </w:rPr>
              <w:t xml:space="preserve"> L</w:t>
            </w:r>
            <w:r w:rsidR="006F3178" w:rsidRPr="00E52985">
              <w:rPr>
                <w:rFonts w:ascii="Times New Roman" w:hAnsi="Times New Roman"/>
                <w:color w:val="000000" w:themeColor="text1"/>
                <w:sz w:val="18"/>
                <w:szCs w:val="18"/>
              </w:rPr>
              <w:t>oss</w:t>
            </w:r>
          </w:p>
        </w:tc>
        <w:tc>
          <w:tcPr>
            <w:tcW w:w="1436" w:type="dxa"/>
          </w:tcPr>
          <w:p w14:paraId="751AB76C"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146.24</w:t>
            </w:r>
          </w:p>
        </w:tc>
        <w:tc>
          <w:tcPr>
            <w:tcW w:w="1452" w:type="dxa"/>
          </w:tcPr>
          <w:p w14:paraId="1CFBA3B2"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150.72</w:t>
            </w:r>
          </w:p>
        </w:tc>
        <w:tc>
          <w:tcPr>
            <w:tcW w:w="830" w:type="dxa"/>
          </w:tcPr>
          <w:p w14:paraId="7CC3A812"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130.26</w:t>
            </w:r>
          </w:p>
        </w:tc>
        <w:tc>
          <w:tcPr>
            <w:tcW w:w="1216" w:type="dxa"/>
          </w:tcPr>
          <w:p w14:paraId="7913B485"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134.18</w:t>
            </w:r>
          </w:p>
        </w:tc>
        <w:tc>
          <w:tcPr>
            <w:tcW w:w="831" w:type="dxa"/>
          </w:tcPr>
          <w:p w14:paraId="0401476F"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126.17</w:t>
            </w:r>
          </w:p>
        </w:tc>
        <w:tc>
          <w:tcPr>
            <w:tcW w:w="843" w:type="dxa"/>
          </w:tcPr>
          <w:p w14:paraId="401E1D34"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138.2</w:t>
            </w:r>
          </w:p>
        </w:tc>
        <w:tc>
          <w:tcPr>
            <w:tcW w:w="830" w:type="dxa"/>
          </w:tcPr>
          <w:p w14:paraId="5E53305A"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111.59</w:t>
            </w:r>
          </w:p>
        </w:tc>
        <w:tc>
          <w:tcPr>
            <w:tcW w:w="843" w:type="dxa"/>
          </w:tcPr>
          <w:p w14:paraId="3872CC14"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121.46</w:t>
            </w:r>
          </w:p>
        </w:tc>
      </w:tr>
    </w:tbl>
    <w:p w14:paraId="729D201F" w14:textId="77777777" w:rsidR="00EC573E" w:rsidRPr="001961B6" w:rsidRDefault="00EC573E" w:rsidP="00EC573E">
      <w:pPr>
        <w:rPr>
          <w:b/>
          <w:u w:val="single"/>
        </w:rPr>
      </w:pPr>
    </w:p>
    <w:p w14:paraId="568BB68E" w14:textId="77777777" w:rsidR="004D4084" w:rsidRPr="0020634E" w:rsidRDefault="00EC573E" w:rsidP="00EC573E">
      <w:pPr>
        <w:rPr>
          <w:b/>
          <w:i/>
          <w:iCs/>
        </w:rPr>
      </w:pPr>
      <w:r w:rsidRPr="0020634E">
        <w:rPr>
          <w:b/>
          <w:i/>
          <w:iCs/>
          <w:u w:val="single"/>
        </w:rPr>
        <w:t>Observation 2:</w:t>
      </w:r>
      <w:r w:rsidR="00C00AF9" w:rsidRPr="0020634E">
        <w:rPr>
          <w:b/>
          <w:i/>
          <w:iCs/>
        </w:rPr>
        <w:t xml:space="preserve"> </w:t>
      </w:r>
    </w:p>
    <w:p w14:paraId="33494E76" w14:textId="3E358F75" w:rsidR="00EC573E" w:rsidRPr="0020634E" w:rsidRDefault="004A2F52" w:rsidP="004D4084">
      <w:pPr>
        <w:pStyle w:val="ListParagraph"/>
        <w:numPr>
          <w:ilvl w:val="0"/>
          <w:numId w:val="12"/>
        </w:numPr>
        <w:rPr>
          <w:rFonts w:ascii="Times New Roman" w:hAnsi="Times New Roman"/>
          <w:b/>
          <w:i/>
          <w:iCs/>
          <w:u w:val="single"/>
        </w:rPr>
      </w:pPr>
      <w:r w:rsidRPr="0020634E">
        <w:rPr>
          <w:rFonts w:ascii="Times New Roman" w:hAnsi="Times New Roman"/>
          <w:b/>
          <w:i/>
          <w:iCs/>
        </w:rPr>
        <w:t>C</w:t>
      </w:r>
      <w:r w:rsidR="00EC573E" w:rsidRPr="0020634E">
        <w:rPr>
          <w:rFonts w:ascii="Times New Roman" w:hAnsi="Times New Roman"/>
          <w:b/>
          <w:i/>
          <w:iCs/>
        </w:rPr>
        <w:t>omparing the link budget between uplink and downlink channel show that the uplink channels are worse than the downlink channels with the limiting channel being both PUSCH and PUCCH.  The observation holds for O2I also.</w:t>
      </w:r>
    </w:p>
    <w:p w14:paraId="27CD62D5" w14:textId="7E406A5E" w:rsidR="004D4084" w:rsidRPr="0020634E" w:rsidRDefault="004D4084" w:rsidP="0020634E">
      <w:pPr>
        <w:pStyle w:val="ListParagraph"/>
        <w:numPr>
          <w:ilvl w:val="1"/>
          <w:numId w:val="12"/>
        </w:numPr>
        <w:rPr>
          <w:b/>
          <w:i/>
          <w:iCs/>
          <w:u w:val="single"/>
        </w:rPr>
      </w:pPr>
      <w:r w:rsidRPr="0020634E">
        <w:rPr>
          <w:rFonts w:ascii="Times New Roman" w:hAnsi="Times New Roman"/>
          <w:b/>
          <w:i/>
          <w:iCs/>
        </w:rPr>
        <w:t xml:space="preserve">The difference in link budget </w:t>
      </w:r>
      <w:r w:rsidR="00F10A15">
        <w:rPr>
          <w:rFonts w:ascii="Times New Roman" w:hAnsi="Times New Roman"/>
          <w:b/>
          <w:i/>
          <w:iCs/>
        </w:rPr>
        <w:t xml:space="preserve">for outdoor scenarios </w:t>
      </w:r>
      <w:r w:rsidRPr="0020634E">
        <w:rPr>
          <w:rFonts w:ascii="Times New Roman" w:hAnsi="Times New Roman"/>
          <w:b/>
          <w:i/>
          <w:iCs/>
        </w:rPr>
        <w:t xml:space="preserve">between UL and DL is more than </w:t>
      </w:r>
      <w:r w:rsidRPr="00991EAE">
        <w:rPr>
          <w:rFonts w:ascii="Times New Roman" w:hAnsi="Times New Roman"/>
          <w:b/>
          <w:i/>
          <w:iCs/>
        </w:rPr>
        <w:t>10</w:t>
      </w:r>
      <w:r w:rsidRPr="0020634E">
        <w:rPr>
          <w:rFonts w:ascii="Times New Roman" w:hAnsi="Times New Roman"/>
          <w:b/>
          <w:i/>
          <w:iCs/>
        </w:rPr>
        <w:t xml:space="preserve"> dB</w:t>
      </w:r>
    </w:p>
    <w:p w14:paraId="12172F5A" w14:textId="4B8EFD7E" w:rsidR="006F3178" w:rsidRDefault="00F10A15" w:rsidP="006F3178">
      <w:r>
        <w:t>The wearables use case</w:t>
      </w:r>
      <w:r w:rsidR="00314F65">
        <w:t xml:space="preserve"> in SID</w:t>
      </w:r>
      <w:r w:rsidR="00FD2215">
        <w:t xml:space="preserve"> [2]</w:t>
      </w:r>
      <w:r>
        <w:t xml:space="preserve"> may be comparable to the Indoor Hotspot eMBB. The link budget analysis for Channel Model A at 4 GHz with DDDSU configuration </w:t>
      </w:r>
      <w:r w:rsidR="00937042">
        <w:t>is shown in Table 4.</w:t>
      </w:r>
    </w:p>
    <w:p w14:paraId="1CABC1E2" w14:textId="77777777" w:rsidR="00B6071F" w:rsidRDefault="00B6071F" w:rsidP="006F3178"/>
    <w:p w14:paraId="376F0AB5" w14:textId="643EB31E" w:rsidR="000275B1" w:rsidRDefault="000275B1" w:rsidP="00991EAE">
      <w:pPr>
        <w:pStyle w:val="Caption"/>
        <w:keepNext/>
      </w:pPr>
      <w:r>
        <w:t xml:space="preserve">Table </w:t>
      </w:r>
      <w:r w:rsidR="00BD7904">
        <w:fldChar w:fldCharType="begin"/>
      </w:r>
      <w:r w:rsidR="00BD7904">
        <w:instrText xml:space="preserve"> SEQ Table \* ARABIC </w:instrText>
      </w:r>
      <w:r w:rsidR="00BD7904">
        <w:fldChar w:fldCharType="separate"/>
      </w:r>
      <w:r>
        <w:rPr>
          <w:noProof/>
        </w:rPr>
        <w:t>4</w:t>
      </w:r>
      <w:r w:rsidR="00BD7904">
        <w:rPr>
          <w:noProof/>
        </w:rPr>
        <w:fldChar w:fldCharType="end"/>
      </w:r>
      <w:r>
        <w:t xml:space="preserve">: </w:t>
      </w:r>
      <w:r w:rsidR="00BF3A69">
        <w:t>Available p</w:t>
      </w:r>
      <w:r>
        <w:t>ath loss from xls [7] for NR Indoor Hotspot eMBB</w:t>
      </w:r>
    </w:p>
    <w:tbl>
      <w:tblPr>
        <w:tblStyle w:val="TableGrid"/>
        <w:tblW w:w="0" w:type="auto"/>
        <w:jc w:val="center"/>
        <w:tblLook w:val="04A0" w:firstRow="1" w:lastRow="0" w:firstColumn="1" w:lastColumn="0" w:noHBand="0" w:noVBand="1"/>
      </w:tblPr>
      <w:tblGrid>
        <w:gridCol w:w="1179"/>
        <w:gridCol w:w="1517"/>
        <w:gridCol w:w="1539"/>
        <w:gridCol w:w="1517"/>
        <w:gridCol w:w="1539"/>
      </w:tblGrid>
      <w:tr w:rsidR="00F10A15" w14:paraId="0F0BF994" w14:textId="77777777" w:rsidTr="00BF3A69">
        <w:trPr>
          <w:jc w:val="center"/>
        </w:trPr>
        <w:tc>
          <w:tcPr>
            <w:tcW w:w="1179" w:type="dxa"/>
          </w:tcPr>
          <w:p w14:paraId="0EE8D906"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Channel</w:t>
            </w:r>
          </w:p>
        </w:tc>
        <w:tc>
          <w:tcPr>
            <w:tcW w:w="1517" w:type="dxa"/>
          </w:tcPr>
          <w:p w14:paraId="15DA76C0"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PDSCH(NLOS)</w:t>
            </w:r>
          </w:p>
        </w:tc>
        <w:tc>
          <w:tcPr>
            <w:tcW w:w="1539" w:type="dxa"/>
          </w:tcPr>
          <w:p w14:paraId="790A66BC"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PDCCH(NLOS)</w:t>
            </w:r>
          </w:p>
        </w:tc>
        <w:tc>
          <w:tcPr>
            <w:tcW w:w="1517" w:type="dxa"/>
          </w:tcPr>
          <w:p w14:paraId="1F1422F9" w14:textId="77777777" w:rsidR="00F10A15" w:rsidRPr="00991EAE" w:rsidRDefault="00F10A15" w:rsidP="00541706">
            <w:pPr>
              <w:pStyle w:val="ListParagraph"/>
              <w:ind w:left="0"/>
              <w:rPr>
                <w:rFonts w:ascii="Times New Roman" w:hAnsi="Times New Roman"/>
                <w:color w:val="FF0000"/>
                <w:sz w:val="20"/>
                <w:szCs w:val="20"/>
              </w:rPr>
            </w:pPr>
            <w:r w:rsidRPr="00991EAE">
              <w:rPr>
                <w:rFonts w:ascii="Times New Roman" w:hAnsi="Times New Roman"/>
                <w:color w:val="FF0000"/>
                <w:sz w:val="20"/>
                <w:szCs w:val="20"/>
              </w:rPr>
              <w:t>PUSCH(NLOS)</w:t>
            </w:r>
          </w:p>
        </w:tc>
        <w:tc>
          <w:tcPr>
            <w:tcW w:w="1539" w:type="dxa"/>
          </w:tcPr>
          <w:p w14:paraId="628E7ADA"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PUCCH(NLOS)</w:t>
            </w:r>
          </w:p>
        </w:tc>
      </w:tr>
      <w:tr w:rsidR="00F10A15" w14:paraId="4ABD5F54" w14:textId="77777777" w:rsidTr="00BF3A69">
        <w:trPr>
          <w:jc w:val="center"/>
        </w:trPr>
        <w:tc>
          <w:tcPr>
            <w:tcW w:w="1179" w:type="dxa"/>
          </w:tcPr>
          <w:p w14:paraId="59726A52" w14:textId="4FD703C9" w:rsidR="00F10A15" w:rsidRPr="00991EAE" w:rsidRDefault="00BF3A69" w:rsidP="00541706">
            <w:pPr>
              <w:pStyle w:val="ListParagraph"/>
              <w:ind w:left="0"/>
              <w:rPr>
                <w:rFonts w:ascii="Times New Roman" w:hAnsi="Times New Roman"/>
                <w:color w:val="000000" w:themeColor="text1"/>
                <w:sz w:val="20"/>
                <w:szCs w:val="20"/>
              </w:rPr>
            </w:pPr>
            <w:r>
              <w:rPr>
                <w:rFonts w:ascii="Times New Roman" w:hAnsi="Times New Roman"/>
                <w:color w:val="000000" w:themeColor="text1"/>
                <w:sz w:val="20"/>
                <w:szCs w:val="20"/>
              </w:rPr>
              <w:t xml:space="preserve">Available </w:t>
            </w:r>
            <w:r w:rsidR="00F10A15" w:rsidRPr="00991EAE">
              <w:rPr>
                <w:rFonts w:ascii="Times New Roman" w:hAnsi="Times New Roman"/>
                <w:color w:val="000000" w:themeColor="text1"/>
                <w:sz w:val="20"/>
                <w:szCs w:val="20"/>
              </w:rPr>
              <w:t>Path Loss</w:t>
            </w:r>
          </w:p>
        </w:tc>
        <w:tc>
          <w:tcPr>
            <w:tcW w:w="1517" w:type="dxa"/>
          </w:tcPr>
          <w:p w14:paraId="1565B78A"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126.06</w:t>
            </w:r>
          </w:p>
        </w:tc>
        <w:tc>
          <w:tcPr>
            <w:tcW w:w="1539" w:type="dxa"/>
          </w:tcPr>
          <w:p w14:paraId="7A3EE43F"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136.27</w:t>
            </w:r>
          </w:p>
        </w:tc>
        <w:tc>
          <w:tcPr>
            <w:tcW w:w="1517" w:type="dxa"/>
          </w:tcPr>
          <w:p w14:paraId="59C75127" w14:textId="77777777" w:rsidR="00F10A15" w:rsidRPr="00991EAE" w:rsidRDefault="00F10A15" w:rsidP="00541706">
            <w:pPr>
              <w:pStyle w:val="ListParagraph"/>
              <w:ind w:left="0"/>
              <w:rPr>
                <w:rFonts w:ascii="Times New Roman" w:hAnsi="Times New Roman"/>
                <w:color w:val="FF0000"/>
                <w:sz w:val="20"/>
                <w:szCs w:val="20"/>
              </w:rPr>
            </w:pPr>
            <w:r w:rsidRPr="00530572">
              <w:rPr>
                <w:rFonts w:ascii="Times New Roman" w:hAnsi="Times New Roman"/>
                <w:color w:val="FF0000"/>
                <w:sz w:val="20"/>
                <w:szCs w:val="20"/>
              </w:rPr>
              <w:t>125.25</w:t>
            </w:r>
          </w:p>
        </w:tc>
        <w:tc>
          <w:tcPr>
            <w:tcW w:w="1539" w:type="dxa"/>
          </w:tcPr>
          <w:p w14:paraId="4E812035" w14:textId="77777777" w:rsidR="00F10A15" w:rsidRPr="00991EAE" w:rsidRDefault="00F10A15" w:rsidP="00541706">
            <w:pPr>
              <w:pStyle w:val="ListParagraph"/>
              <w:ind w:left="0"/>
              <w:rPr>
                <w:rFonts w:ascii="Times New Roman" w:hAnsi="Times New Roman"/>
                <w:color w:val="000000" w:themeColor="text1"/>
                <w:sz w:val="20"/>
                <w:szCs w:val="20"/>
              </w:rPr>
            </w:pPr>
            <w:r w:rsidRPr="00991EAE">
              <w:rPr>
                <w:rFonts w:ascii="Times New Roman" w:hAnsi="Times New Roman"/>
                <w:color w:val="000000" w:themeColor="text1"/>
                <w:sz w:val="20"/>
                <w:szCs w:val="20"/>
              </w:rPr>
              <w:t>151.29</w:t>
            </w:r>
          </w:p>
        </w:tc>
      </w:tr>
    </w:tbl>
    <w:p w14:paraId="16D036B7" w14:textId="77777777" w:rsidR="000275B1" w:rsidRDefault="000275B1" w:rsidP="00937042">
      <w:pPr>
        <w:rPr>
          <w:b/>
          <w:i/>
          <w:iCs/>
          <w:u w:val="single"/>
        </w:rPr>
      </w:pPr>
    </w:p>
    <w:p w14:paraId="1C6198BE" w14:textId="5FCEAD03" w:rsidR="00937042" w:rsidRPr="0020634E" w:rsidRDefault="00937042" w:rsidP="00937042">
      <w:pPr>
        <w:rPr>
          <w:b/>
          <w:i/>
          <w:iCs/>
        </w:rPr>
      </w:pPr>
      <w:r w:rsidRPr="0020634E">
        <w:rPr>
          <w:b/>
          <w:i/>
          <w:iCs/>
          <w:u w:val="single"/>
        </w:rPr>
        <w:t xml:space="preserve">Observation </w:t>
      </w:r>
      <w:r>
        <w:rPr>
          <w:b/>
          <w:i/>
          <w:iCs/>
          <w:u w:val="single"/>
        </w:rPr>
        <w:t>3</w:t>
      </w:r>
      <w:r w:rsidRPr="0020634E">
        <w:rPr>
          <w:b/>
          <w:i/>
          <w:iCs/>
          <w:u w:val="single"/>
        </w:rPr>
        <w:t>:</w:t>
      </w:r>
      <w:r w:rsidRPr="0020634E">
        <w:rPr>
          <w:b/>
          <w:i/>
          <w:iCs/>
        </w:rPr>
        <w:t xml:space="preserve"> </w:t>
      </w:r>
    </w:p>
    <w:p w14:paraId="672D6FF6" w14:textId="23FD3CA2" w:rsidR="00937042" w:rsidRPr="0020634E" w:rsidRDefault="00937042" w:rsidP="00937042">
      <w:pPr>
        <w:pStyle w:val="ListParagraph"/>
        <w:numPr>
          <w:ilvl w:val="0"/>
          <w:numId w:val="12"/>
        </w:numPr>
        <w:rPr>
          <w:rFonts w:ascii="Times New Roman" w:hAnsi="Times New Roman"/>
          <w:b/>
          <w:i/>
          <w:iCs/>
          <w:u w:val="single"/>
        </w:rPr>
      </w:pPr>
      <w:r w:rsidRPr="0020634E">
        <w:rPr>
          <w:rFonts w:ascii="Times New Roman" w:hAnsi="Times New Roman"/>
          <w:b/>
          <w:i/>
          <w:iCs/>
        </w:rPr>
        <w:t xml:space="preserve">Comparing the link budget between uplink and downlink channel show that the </w:t>
      </w:r>
      <w:r w:rsidR="00E375B0">
        <w:rPr>
          <w:rFonts w:ascii="Times New Roman" w:hAnsi="Times New Roman"/>
          <w:b/>
          <w:i/>
          <w:iCs/>
        </w:rPr>
        <w:t>channels are more balanced compared to outdoor scenarios with the limiting channel being PUSCH channel.</w:t>
      </w:r>
    </w:p>
    <w:p w14:paraId="4CD12798" w14:textId="77777777" w:rsidR="00F10A15" w:rsidRPr="001961B6" w:rsidRDefault="00F10A15" w:rsidP="006F3178"/>
    <w:p w14:paraId="60EE6A52" w14:textId="77777777" w:rsidR="0037024E" w:rsidRPr="001961B6" w:rsidRDefault="0037024E" w:rsidP="007F5EC6"/>
    <w:p w14:paraId="35954F20" w14:textId="168BD401" w:rsidR="00816E9B" w:rsidRPr="00E52985" w:rsidRDefault="00E20765" w:rsidP="00493C77">
      <w:pPr>
        <w:pStyle w:val="Heading1"/>
        <w:rPr>
          <w:rFonts w:ascii="Times New Roman" w:hAnsi="Times New Roman"/>
        </w:rPr>
      </w:pPr>
      <w:r w:rsidRPr="00E52985">
        <w:rPr>
          <w:rFonts w:ascii="Times New Roman" w:hAnsi="Times New Roman"/>
        </w:rPr>
        <w:t>Coverage loss from</w:t>
      </w:r>
      <w:r w:rsidR="0090099B" w:rsidRPr="00E52985">
        <w:rPr>
          <w:rFonts w:ascii="Times New Roman" w:hAnsi="Times New Roman"/>
        </w:rPr>
        <w:t xml:space="preserve"> UE complexity reduction features</w:t>
      </w:r>
    </w:p>
    <w:p w14:paraId="2FD36C80" w14:textId="64B5FEBC" w:rsidR="00816E9B" w:rsidRPr="00E52985" w:rsidRDefault="0090099B" w:rsidP="00816E9B">
      <w:pPr>
        <w:pStyle w:val="Heading2"/>
        <w:rPr>
          <w:rFonts w:ascii="Times New Roman" w:hAnsi="Times New Roman"/>
        </w:rPr>
      </w:pPr>
      <w:r w:rsidRPr="00E52985">
        <w:rPr>
          <w:rFonts w:ascii="Times New Roman" w:hAnsi="Times New Roman"/>
        </w:rPr>
        <w:t>Reduced number of UE Rx/Tx antennas</w:t>
      </w:r>
    </w:p>
    <w:p w14:paraId="58F526D9" w14:textId="31F9B159" w:rsidR="00E20765" w:rsidRPr="001961B6" w:rsidRDefault="00C944B8" w:rsidP="00C944B8">
      <w:r w:rsidRPr="001961B6">
        <w:t>For NR</w:t>
      </w:r>
      <w:r w:rsidR="00DA6BAF">
        <w:t>,</w:t>
      </w:r>
      <w:r w:rsidRPr="001961B6">
        <w:t xml:space="preserve"> the minimum </w:t>
      </w:r>
      <w:r w:rsidR="00F105AA" w:rsidRPr="001961B6">
        <w:t xml:space="preserve">number of transmit </w:t>
      </w:r>
      <w:r w:rsidRPr="001961B6">
        <w:t>TX</w:t>
      </w:r>
      <w:r w:rsidR="000762AA" w:rsidRPr="001961B6">
        <w:t xml:space="preserve"> antennas</w:t>
      </w:r>
      <w:r w:rsidRPr="001961B6">
        <w:t xml:space="preserve"> </w:t>
      </w:r>
      <w:r w:rsidR="00F105AA" w:rsidRPr="001961B6">
        <w:t xml:space="preserve">in uplink </w:t>
      </w:r>
      <w:r w:rsidRPr="001961B6">
        <w:t xml:space="preserve">is 2, </w:t>
      </w:r>
      <w:r w:rsidR="00F105AA" w:rsidRPr="001961B6">
        <w:t xml:space="preserve">while </w:t>
      </w:r>
      <w:r w:rsidRPr="001961B6">
        <w:t xml:space="preserve">the </w:t>
      </w:r>
      <w:r w:rsidR="00F10A15" w:rsidRPr="001961B6">
        <w:t>minimum number</w:t>
      </w:r>
      <w:r w:rsidR="00F105AA" w:rsidRPr="001961B6">
        <w:t xml:space="preserve"> of receive antennas </w:t>
      </w:r>
      <w:r w:rsidRPr="001961B6">
        <w:t>RX is 4 (in some bands) or 2.</w:t>
      </w:r>
      <w:r w:rsidR="00AD01AA" w:rsidRPr="001961B6">
        <w:t xml:space="preserve"> </w:t>
      </w:r>
      <w:r w:rsidR="00E20765" w:rsidRPr="001961B6">
        <w:t>The number of Tx and Rx for RedCap is still being studied. It is possible that the number of Tx antennas may be reduced to 1, and the number of Rx may be reduced to 2 (in all bands) or even 1.</w:t>
      </w:r>
      <w:r w:rsidR="006642A9" w:rsidRPr="001961B6">
        <w:t xml:space="preserve"> </w:t>
      </w:r>
    </w:p>
    <w:p w14:paraId="0FFB2E35" w14:textId="21572183" w:rsidR="00DE7959" w:rsidRPr="001961B6" w:rsidRDefault="00DE7959" w:rsidP="00DE7959">
      <w:r w:rsidRPr="001961B6">
        <w:t>Our companion paper [</w:t>
      </w:r>
      <w:r w:rsidR="000B30AF">
        <w:t>1</w:t>
      </w:r>
      <w:r w:rsidRPr="001961B6">
        <w:t xml:space="preserve">] considered redcap devices with different assumptions on the number of transmit antennas. Three types of devices were considered: a device with 2 transmit antennas, a device with 2 </w:t>
      </w:r>
      <w:r w:rsidRPr="001961B6">
        <w:lastRenderedPageBreak/>
        <w:t>transmit antennas with one PA allowing for antennas switching and a device with 1 transmit</w:t>
      </w:r>
      <w:r w:rsidR="00546510">
        <w:t xml:space="preserve"> antenna</w:t>
      </w:r>
      <w:r w:rsidRPr="001961B6">
        <w:t>. The</w:t>
      </w:r>
      <w:r w:rsidR="002844BE">
        <w:t xml:space="preserve"> table in [1] presented</w:t>
      </w:r>
      <w:r w:rsidRPr="001961B6">
        <w:t xml:space="preserve"> </w:t>
      </w:r>
      <w:r w:rsidR="002844BE">
        <w:t xml:space="preserve">some </w:t>
      </w:r>
      <w:r w:rsidRPr="001961B6">
        <w:t xml:space="preserve">coverage </w:t>
      </w:r>
      <w:r w:rsidR="002844BE">
        <w:t>comparisons</w:t>
      </w:r>
      <w:r w:rsidRPr="001961B6">
        <w:t xml:space="preserve"> </w:t>
      </w:r>
      <w:r w:rsidR="002844BE">
        <w:t>which may be summarized as the following:</w:t>
      </w:r>
    </w:p>
    <w:p w14:paraId="32285BEE" w14:textId="603C2E16" w:rsidR="00DE7959" w:rsidRPr="001961B6" w:rsidRDefault="00DE7959" w:rsidP="00DE7959">
      <w:pPr>
        <w:pStyle w:val="ListParagraph"/>
        <w:numPr>
          <w:ilvl w:val="0"/>
          <w:numId w:val="9"/>
        </w:numPr>
        <w:rPr>
          <w:rFonts w:ascii="Times New Roman" w:hAnsi="Times New Roman"/>
        </w:rPr>
      </w:pPr>
      <w:r w:rsidRPr="001961B6">
        <w:rPr>
          <w:rFonts w:ascii="Times New Roman" w:hAnsi="Times New Roman"/>
        </w:rPr>
        <w:t>first option requires no coverage compensation</w:t>
      </w:r>
    </w:p>
    <w:p w14:paraId="515B8789" w14:textId="403ED3C5" w:rsidR="00DE7959" w:rsidRPr="001961B6" w:rsidRDefault="00DE7959" w:rsidP="00DE7959">
      <w:pPr>
        <w:pStyle w:val="ListParagraph"/>
        <w:numPr>
          <w:ilvl w:val="0"/>
          <w:numId w:val="9"/>
        </w:numPr>
        <w:rPr>
          <w:rFonts w:ascii="Times New Roman" w:hAnsi="Times New Roman"/>
        </w:rPr>
      </w:pPr>
      <w:r w:rsidRPr="001961B6">
        <w:rPr>
          <w:rFonts w:ascii="Times New Roman" w:hAnsi="Times New Roman"/>
        </w:rPr>
        <w:t xml:space="preserve">second option would have similar coverage as a baseline Rel-15 device </w:t>
      </w:r>
      <w:r w:rsidR="00546510">
        <w:rPr>
          <w:rFonts w:ascii="Times New Roman" w:hAnsi="Times New Roman"/>
        </w:rPr>
        <w:t>(</w:t>
      </w:r>
      <w:r w:rsidRPr="001961B6">
        <w:rPr>
          <w:rFonts w:ascii="Times New Roman" w:hAnsi="Times New Roman"/>
        </w:rPr>
        <w:t xml:space="preserve">two antennas noncoherent UE capability allowing at most one port/layer) </w:t>
      </w:r>
    </w:p>
    <w:p w14:paraId="7BF8B9C1" w14:textId="4E32BA6A" w:rsidR="00DE7959" w:rsidRPr="00E52985" w:rsidRDefault="00DE7959" w:rsidP="00E52985">
      <w:pPr>
        <w:pStyle w:val="ListParagraph"/>
        <w:numPr>
          <w:ilvl w:val="0"/>
          <w:numId w:val="9"/>
        </w:numPr>
        <w:rPr>
          <w:rFonts w:ascii="Times New Roman" w:hAnsi="Times New Roman"/>
        </w:rPr>
      </w:pPr>
      <w:r w:rsidRPr="00E52985">
        <w:rPr>
          <w:rFonts w:ascii="Times New Roman" w:hAnsi="Times New Roman"/>
        </w:rPr>
        <w:t xml:space="preserve">third option requires some compensation </w:t>
      </w:r>
    </w:p>
    <w:p w14:paraId="7F0D4564" w14:textId="454EF6BF" w:rsidR="00BF4832" w:rsidRPr="00991EAE" w:rsidRDefault="00363B6B" w:rsidP="006F3178">
      <w:r w:rsidRPr="001961B6">
        <w:t>Using the xls in [</w:t>
      </w:r>
      <w:r w:rsidR="00A82D68">
        <w:t>7</w:t>
      </w:r>
      <w:r w:rsidRPr="001961B6">
        <w:t>] and ree</w:t>
      </w:r>
      <w:r w:rsidR="006F3178" w:rsidRPr="001961B6">
        <w:t>valuati</w:t>
      </w:r>
      <w:r w:rsidRPr="001961B6">
        <w:t xml:space="preserve">ng </w:t>
      </w:r>
      <w:r w:rsidR="006F3178" w:rsidRPr="001961B6">
        <w:t xml:space="preserve">the same scenario </w:t>
      </w:r>
      <w:r w:rsidR="00E96BFA" w:rsidRPr="001961B6">
        <w:t xml:space="preserve">by changing the </w:t>
      </w:r>
      <w:r w:rsidR="006F3178" w:rsidRPr="001961B6">
        <w:t>number of antennas</w:t>
      </w:r>
      <w:r w:rsidR="00E96BFA" w:rsidRPr="001961B6">
        <w:t xml:space="preserve"> from 2 transmit and 4 receive to</w:t>
      </w:r>
      <w:r w:rsidR="006F3178" w:rsidRPr="001961B6">
        <w:t xml:space="preserve"> 1 transmit and 2 receive antennas in the uplink and downlink at the UE </w:t>
      </w:r>
      <w:r w:rsidRPr="001961B6">
        <w:t xml:space="preserve">for the </w:t>
      </w:r>
      <w:r w:rsidRPr="00991EAE">
        <w:t>Dense Urban eMBB (4GHz, NR DDSU)</w:t>
      </w:r>
      <w:r w:rsidR="00E96BFA" w:rsidRPr="00991EAE">
        <w:t xml:space="preserve"> results in the following path loss</w:t>
      </w:r>
      <w:r w:rsidR="00BF4832" w:rsidRPr="00991EAE">
        <w:t xml:space="preserve"> presented in Table </w:t>
      </w:r>
      <w:r w:rsidR="0022047B" w:rsidRPr="00991EAE">
        <w:t>5</w:t>
      </w:r>
      <w:r w:rsidR="00BF4832" w:rsidRPr="00991EAE">
        <w:t>:</w:t>
      </w:r>
    </w:p>
    <w:p w14:paraId="4F20CAD2" w14:textId="77777777" w:rsidR="00BF4832" w:rsidRPr="00BF4832" w:rsidRDefault="00BF4832" w:rsidP="006F3178">
      <w:pPr>
        <w:rPr>
          <w:color w:val="000000" w:themeColor="text1"/>
          <w:sz w:val="20"/>
          <w:szCs w:val="20"/>
        </w:rPr>
      </w:pPr>
    </w:p>
    <w:p w14:paraId="0DDEBD2F" w14:textId="3593081D" w:rsidR="00EC1892" w:rsidRDefault="00EC1892" w:rsidP="00EC1892">
      <w:pPr>
        <w:pStyle w:val="Caption"/>
        <w:keepNext/>
      </w:pPr>
      <w:r>
        <w:t xml:space="preserve">Table </w:t>
      </w:r>
      <w:fldSimple w:instr=" SEQ Table \* ARABIC ">
        <w:r w:rsidR="000275B1">
          <w:rPr>
            <w:noProof/>
          </w:rPr>
          <w:t>5</w:t>
        </w:r>
      </w:fldSimple>
      <w:r w:rsidR="002A6D12">
        <w:t xml:space="preserve">: </w:t>
      </w:r>
      <w:r w:rsidR="00BF3A69">
        <w:t>Available p</w:t>
      </w:r>
      <w:r w:rsidRPr="00EE1B2F">
        <w:t xml:space="preserve">ath loss </w:t>
      </w:r>
      <w:r w:rsidR="002A6D12">
        <w:t>as calculated from</w:t>
      </w:r>
      <w:r w:rsidRPr="00EE1B2F">
        <w:t xml:space="preserve"> xls [7] for NR Dense Urban eMBB at 4GHz </w:t>
      </w:r>
      <w:r>
        <w:t>with 1 Tx and 2 Rx at the UE</w:t>
      </w:r>
      <w:r w:rsidR="002A6D12">
        <w:t xml:space="preserve"> instead of having 2 Tx and 4 Rx</w:t>
      </w:r>
    </w:p>
    <w:tbl>
      <w:tblPr>
        <w:tblStyle w:val="TableGrid"/>
        <w:tblW w:w="0" w:type="auto"/>
        <w:tblInd w:w="-5" w:type="dxa"/>
        <w:tblLook w:val="04A0" w:firstRow="1" w:lastRow="0" w:firstColumn="1" w:lastColumn="0" w:noHBand="0" w:noVBand="1"/>
      </w:tblPr>
      <w:tblGrid>
        <w:gridCol w:w="1032"/>
        <w:gridCol w:w="1387"/>
        <w:gridCol w:w="1407"/>
        <w:gridCol w:w="797"/>
        <w:gridCol w:w="1157"/>
        <w:gridCol w:w="806"/>
        <w:gridCol w:w="817"/>
        <w:gridCol w:w="797"/>
        <w:gridCol w:w="817"/>
      </w:tblGrid>
      <w:tr w:rsidR="00E96BFA" w:rsidRPr="00E52985" w14:paraId="45AF56E1" w14:textId="77777777" w:rsidTr="00BF3A69">
        <w:tc>
          <w:tcPr>
            <w:tcW w:w="1032" w:type="dxa"/>
          </w:tcPr>
          <w:p w14:paraId="3EA5DEEB"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Channel</w:t>
            </w:r>
          </w:p>
        </w:tc>
        <w:tc>
          <w:tcPr>
            <w:tcW w:w="1387" w:type="dxa"/>
          </w:tcPr>
          <w:p w14:paraId="7C65A3E0"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PDSCH(NLOS)</w:t>
            </w:r>
          </w:p>
        </w:tc>
        <w:tc>
          <w:tcPr>
            <w:tcW w:w="1407" w:type="dxa"/>
          </w:tcPr>
          <w:p w14:paraId="624CC5A7"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PDCCH(NLOS)</w:t>
            </w:r>
          </w:p>
        </w:tc>
        <w:tc>
          <w:tcPr>
            <w:tcW w:w="797" w:type="dxa"/>
          </w:tcPr>
          <w:p w14:paraId="36478C7B"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PDSCH (O2I NLOS)</w:t>
            </w:r>
          </w:p>
        </w:tc>
        <w:tc>
          <w:tcPr>
            <w:tcW w:w="1157" w:type="dxa"/>
          </w:tcPr>
          <w:p w14:paraId="71E52B57"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PDCCH(O2I NLOS)</w:t>
            </w:r>
          </w:p>
        </w:tc>
        <w:tc>
          <w:tcPr>
            <w:tcW w:w="806" w:type="dxa"/>
          </w:tcPr>
          <w:p w14:paraId="7FBC8E94"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PUSCH (NLOS)</w:t>
            </w:r>
          </w:p>
        </w:tc>
        <w:tc>
          <w:tcPr>
            <w:tcW w:w="817" w:type="dxa"/>
          </w:tcPr>
          <w:p w14:paraId="7FB6CC35"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PUCCH</w:t>
            </w:r>
          </w:p>
          <w:p w14:paraId="22C5049E"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(NLOS)</w:t>
            </w:r>
          </w:p>
        </w:tc>
        <w:tc>
          <w:tcPr>
            <w:tcW w:w="797" w:type="dxa"/>
          </w:tcPr>
          <w:p w14:paraId="7B4EE282"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PUSCH</w:t>
            </w:r>
          </w:p>
          <w:p w14:paraId="1C548F83"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(O2I NLOS)</w:t>
            </w:r>
          </w:p>
        </w:tc>
        <w:tc>
          <w:tcPr>
            <w:tcW w:w="817" w:type="dxa"/>
          </w:tcPr>
          <w:p w14:paraId="731258D9"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PUCCH</w:t>
            </w:r>
          </w:p>
          <w:p w14:paraId="21E768E1"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(O2I NLOS)</w:t>
            </w:r>
          </w:p>
        </w:tc>
      </w:tr>
      <w:tr w:rsidR="00E96BFA" w:rsidRPr="00E52985" w14:paraId="2DEE849D" w14:textId="77777777" w:rsidTr="00BF3A69">
        <w:tc>
          <w:tcPr>
            <w:tcW w:w="1032" w:type="dxa"/>
          </w:tcPr>
          <w:p w14:paraId="72A4D917" w14:textId="2E46B4C3" w:rsidR="006F3178" w:rsidRPr="00E52985" w:rsidRDefault="00BF3A69" w:rsidP="005959D8">
            <w:pPr>
              <w:pStyle w:val="ListParagraph"/>
              <w:ind w:left="0"/>
              <w:rPr>
                <w:rFonts w:ascii="Times New Roman" w:hAnsi="Times New Roman"/>
                <w:color w:val="000000" w:themeColor="text1"/>
                <w:sz w:val="18"/>
                <w:szCs w:val="18"/>
              </w:rPr>
            </w:pPr>
            <w:r>
              <w:rPr>
                <w:rFonts w:ascii="Times New Roman" w:hAnsi="Times New Roman"/>
                <w:color w:val="000000" w:themeColor="text1"/>
                <w:sz w:val="18"/>
                <w:szCs w:val="18"/>
              </w:rPr>
              <w:t xml:space="preserve">Available </w:t>
            </w:r>
            <w:r w:rsidR="006F3178" w:rsidRPr="00E52985">
              <w:rPr>
                <w:rFonts w:ascii="Times New Roman" w:hAnsi="Times New Roman"/>
                <w:color w:val="000000" w:themeColor="text1"/>
                <w:sz w:val="18"/>
                <w:szCs w:val="18"/>
              </w:rPr>
              <w:t>Path</w:t>
            </w:r>
            <w:r>
              <w:rPr>
                <w:rFonts w:ascii="Times New Roman" w:hAnsi="Times New Roman"/>
                <w:color w:val="000000" w:themeColor="text1"/>
                <w:sz w:val="18"/>
                <w:szCs w:val="18"/>
              </w:rPr>
              <w:t xml:space="preserve"> L</w:t>
            </w:r>
            <w:r w:rsidR="006F3178" w:rsidRPr="00E52985">
              <w:rPr>
                <w:rFonts w:ascii="Times New Roman" w:hAnsi="Times New Roman"/>
                <w:color w:val="000000" w:themeColor="text1"/>
                <w:sz w:val="18"/>
                <w:szCs w:val="18"/>
              </w:rPr>
              <w:t>oss</w:t>
            </w:r>
          </w:p>
        </w:tc>
        <w:tc>
          <w:tcPr>
            <w:tcW w:w="1387" w:type="dxa"/>
          </w:tcPr>
          <w:p w14:paraId="39294204"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143.24</w:t>
            </w:r>
          </w:p>
        </w:tc>
        <w:tc>
          <w:tcPr>
            <w:tcW w:w="1407" w:type="dxa"/>
          </w:tcPr>
          <w:p w14:paraId="7ED65443"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147.71</w:t>
            </w:r>
          </w:p>
        </w:tc>
        <w:tc>
          <w:tcPr>
            <w:tcW w:w="797" w:type="dxa"/>
          </w:tcPr>
          <w:p w14:paraId="7F6B931C"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127.25</w:t>
            </w:r>
          </w:p>
        </w:tc>
        <w:tc>
          <w:tcPr>
            <w:tcW w:w="1157" w:type="dxa"/>
          </w:tcPr>
          <w:p w14:paraId="5CF79447"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131.17</w:t>
            </w:r>
          </w:p>
        </w:tc>
        <w:tc>
          <w:tcPr>
            <w:tcW w:w="806" w:type="dxa"/>
          </w:tcPr>
          <w:p w14:paraId="2100526B"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123.16</w:t>
            </w:r>
          </w:p>
        </w:tc>
        <w:tc>
          <w:tcPr>
            <w:tcW w:w="817" w:type="dxa"/>
          </w:tcPr>
          <w:p w14:paraId="2466988E"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135.19</w:t>
            </w:r>
          </w:p>
        </w:tc>
        <w:tc>
          <w:tcPr>
            <w:tcW w:w="797" w:type="dxa"/>
          </w:tcPr>
          <w:p w14:paraId="0EF75695" w14:textId="77777777" w:rsidR="006F3178" w:rsidRPr="00E52985" w:rsidRDefault="006F3178" w:rsidP="005959D8">
            <w:pPr>
              <w:pStyle w:val="ListParagraph"/>
              <w:ind w:left="0"/>
              <w:rPr>
                <w:rFonts w:ascii="Times New Roman" w:hAnsi="Times New Roman"/>
                <w:color w:val="FF0000"/>
                <w:sz w:val="18"/>
                <w:szCs w:val="18"/>
              </w:rPr>
            </w:pPr>
            <w:r w:rsidRPr="00E52985">
              <w:rPr>
                <w:rFonts w:ascii="Times New Roman" w:hAnsi="Times New Roman"/>
                <w:color w:val="FF0000"/>
                <w:sz w:val="18"/>
                <w:szCs w:val="18"/>
              </w:rPr>
              <w:t>108.58</w:t>
            </w:r>
          </w:p>
        </w:tc>
        <w:tc>
          <w:tcPr>
            <w:tcW w:w="817" w:type="dxa"/>
          </w:tcPr>
          <w:p w14:paraId="41C1412F" w14:textId="77777777" w:rsidR="006F3178" w:rsidRPr="00E52985" w:rsidRDefault="006F3178" w:rsidP="005959D8">
            <w:pPr>
              <w:pStyle w:val="ListParagraph"/>
              <w:ind w:left="0"/>
              <w:rPr>
                <w:rFonts w:ascii="Times New Roman" w:hAnsi="Times New Roman"/>
                <w:color w:val="000000" w:themeColor="text1"/>
                <w:sz w:val="18"/>
                <w:szCs w:val="18"/>
              </w:rPr>
            </w:pPr>
            <w:r w:rsidRPr="00E52985">
              <w:rPr>
                <w:rFonts w:ascii="Times New Roman" w:hAnsi="Times New Roman"/>
                <w:color w:val="000000" w:themeColor="text1"/>
                <w:sz w:val="18"/>
                <w:szCs w:val="18"/>
              </w:rPr>
              <w:t>118.45</w:t>
            </w:r>
          </w:p>
        </w:tc>
      </w:tr>
    </w:tbl>
    <w:p w14:paraId="10F1893B" w14:textId="1AC6213F" w:rsidR="00EA1FD4" w:rsidRPr="001961B6" w:rsidRDefault="00EA1FD4" w:rsidP="006F3178"/>
    <w:p w14:paraId="3DF6306C" w14:textId="6DC9994E" w:rsidR="00EA1FD4" w:rsidRPr="001961B6" w:rsidRDefault="00EA1FD4" w:rsidP="006F3178">
      <w:r w:rsidRPr="001961B6">
        <w:t>The highlighted column in the table remains to be the UL channel in this case the PUSCH</w:t>
      </w:r>
      <w:r w:rsidR="00A82D68">
        <w:t xml:space="preserve"> channel.</w:t>
      </w:r>
      <w:r w:rsidR="004D4084">
        <w:t xml:space="preserve"> It can be seen that the 3 dB loss by going to 4 RX to 2 RX antennas does not affect coverage since uplink channels are still link-budget constrained. On the other hand, reducing the number of TX antennas from 2 to 1 might have a small impact because of the loss of transmit diversity. However, since gNBs typically have a large number of Rx antennas, thus get most of the transmit/receive diversity, the loss in diversity is probably insignificant.</w:t>
      </w:r>
    </w:p>
    <w:p w14:paraId="43EDF304" w14:textId="60B6E961" w:rsidR="004D4084" w:rsidRPr="00991EAE" w:rsidRDefault="006F3178" w:rsidP="006F3178">
      <w:pPr>
        <w:rPr>
          <w:b/>
          <w:i/>
          <w:iCs/>
          <w:u w:val="single"/>
        </w:rPr>
      </w:pPr>
      <w:r w:rsidRPr="00991EAE">
        <w:rPr>
          <w:b/>
          <w:i/>
          <w:iCs/>
          <w:u w:val="single"/>
        </w:rPr>
        <w:t xml:space="preserve">Observation </w:t>
      </w:r>
      <w:r w:rsidR="00AC7E2F">
        <w:rPr>
          <w:b/>
          <w:i/>
          <w:iCs/>
          <w:u w:val="single"/>
        </w:rPr>
        <w:t>4</w:t>
      </w:r>
      <w:r w:rsidRPr="00991EAE">
        <w:rPr>
          <w:b/>
          <w:i/>
          <w:iCs/>
          <w:u w:val="single"/>
        </w:rPr>
        <w:t xml:space="preserve">: </w:t>
      </w:r>
    </w:p>
    <w:p w14:paraId="3728DDA9" w14:textId="6F2EDA32" w:rsidR="006F3178" w:rsidRPr="00991EAE" w:rsidRDefault="006F3178" w:rsidP="00991EAE">
      <w:pPr>
        <w:rPr>
          <w:b/>
          <w:i/>
          <w:iCs/>
        </w:rPr>
      </w:pPr>
      <w:r w:rsidRPr="00991EAE">
        <w:rPr>
          <w:b/>
          <w:i/>
          <w:iCs/>
        </w:rPr>
        <w:t>3dB loss is expected with fewer number of antennas (4/2 to 2/1) transmit/receive antennas - with the limiting channel still being the uplink PUSCH channel. Some limited compensation may be needed in the downlink, but the main focus remains on the uplink channel.</w:t>
      </w:r>
    </w:p>
    <w:p w14:paraId="2A735266" w14:textId="77777777" w:rsidR="00C944B8" w:rsidRPr="001961B6" w:rsidRDefault="00C944B8" w:rsidP="00C944B8"/>
    <w:p w14:paraId="7C3D8E5E" w14:textId="342B8901" w:rsidR="00A273DB" w:rsidRPr="00E52985" w:rsidRDefault="000B08B3" w:rsidP="00A273DB">
      <w:pPr>
        <w:pStyle w:val="Heading2"/>
        <w:rPr>
          <w:rFonts w:ascii="Times New Roman" w:hAnsi="Times New Roman"/>
        </w:rPr>
      </w:pPr>
      <w:r w:rsidRPr="00E52985">
        <w:rPr>
          <w:rFonts w:ascii="Times New Roman" w:hAnsi="Times New Roman"/>
        </w:rPr>
        <w:t>UE Bandwidth reduction</w:t>
      </w:r>
    </w:p>
    <w:p w14:paraId="605136B9" w14:textId="2CA642DC" w:rsidR="000B08B3" w:rsidRDefault="009170CB" w:rsidP="000B08B3">
      <w:r>
        <w:t xml:space="preserve">In [1], it is suggested to go to bandwidth as low as 20 MHz for FR1. This might create a little bit </w:t>
      </w:r>
      <w:r w:rsidR="00503F02">
        <w:t>of</w:t>
      </w:r>
      <w:r>
        <w:t xml:space="preserve"> loss in frequency diversity. The </w:t>
      </w:r>
      <w:r w:rsidR="00D4257F">
        <w:t>worst-case</w:t>
      </w:r>
      <w:r>
        <w:t xml:space="preserve"> scenario would be an indoor environment (e.g., office), where the channel delay spread is small. Measurement results for such an environment are available (e.g., [9]). It can be seen that for this </w:t>
      </w:r>
      <w:r w:rsidR="00D4257F">
        <w:t>worst-case</w:t>
      </w:r>
      <w:r>
        <w:t xml:space="preserve"> environment, the channel coherence bandwidth is less than 20MHz. </w:t>
      </w:r>
    </w:p>
    <w:p w14:paraId="7B51B734" w14:textId="77AC2D73" w:rsidR="00503F02" w:rsidRPr="009A2E3B" w:rsidRDefault="00503F02" w:rsidP="00503F02">
      <w:r w:rsidRPr="009A2E3B">
        <w:t xml:space="preserve">Given that the considered bandwidth for RedCap are quite small, these devices </w:t>
      </w:r>
      <w:r>
        <w:t>may</w:t>
      </w:r>
      <w:r w:rsidRPr="009A2E3B">
        <w:t xml:space="preserve"> benefit from frequency hopping. Frequency hopping is defined within a BWP for NR. One aspect to consider would be if frequency hopping should be enabled on a bandwidth larger than the RedCap bandwidth: for instance, a RedCap UE could monitor a 20MHz bandwidth on a given slot, but could hop to another 20MHz subband in another slot so that overall, 100 MHz would be covered. </w:t>
      </w:r>
      <w:r>
        <w:t>Frequency hopping can be further studied.</w:t>
      </w:r>
    </w:p>
    <w:p w14:paraId="177B96B7" w14:textId="77777777" w:rsidR="00503F02" w:rsidRPr="001961B6" w:rsidRDefault="00503F02" w:rsidP="000B08B3"/>
    <w:p w14:paraId="3D8AE8AD" w14:textId="235880AD" w:rsidR="00D33ACF" w:rsidRPr="00991EAE" w:rsidRDefault="009170CB" w:rsidP="009958B5">
      <w:pPr>
        <w:rPr>
          <w:b/>
          <w:bCs/>
          <w:i/>
          <w:iCs/>
          <w:u w:val="single"/>
        </w:rPr>
      </w:pPr>
      <w:r w:rsidRPr="00991EAE">
        <w:rPr>
          <w:b/>
          <w:bCs/>
          <w:i/>
          <w:iCs/>
          <w:u w:val="single"/>
        </w:rPr>
        <w:t xml:space="preserve">Observation </w:t>
      </w:r>
      <w:r w:rsidR="00AC7E2F" w:rsidRPr="00991EAE">
        <w:rPr>
          <w:b/>
          <w:bCs/>
          <w:i/>
          <w:iCs/>
          <w:u w:val="single"/>
        </w:rPr>
        <w:t>5</w:t>
      </w:r>
      <w:r w:rsidRPr="00991EAE">
        <w:rPr>
          <w:b/>
          <w:bCs/>
          <w:i/>
          <w:iCs/>
          <w:u w:val="single"/>
        </w:rPr>
        <w:t>:</w:t>
      </w:r>
    </w:p>
    <w:p w14:paraId="6451BB45" w14:textId="1F619598" w:rsidR="009C7249" w:rsidRPr="001961B6" w:rsidRDefault="009170CB">
      <w:r w:rsidRPr="00025450">
        <w:rPr>
          <w:b/>
          <w:bCs/>
          <w:i/>
          <w:iCs/>
        </w:rPr>
        <w:t xml:space="preserve">There </w:t>
      </w:r>
      <w:r w:rsidR="00503F02">
        <w:rPr>
          <w:b/>
          <w:bCs/>
          <w:i/>
          <w:iCs/>
        </w:rPr>
        <w:t>may be</w:t>
      </w:r>
      <w:r w:rsidR="00503F02" w:rsidRPr="00025450">
        <w:rPr>
          <w:b/>
          <w:bCs/>
          <w:i/>
          <w:iCs/>
        </w:rPr>
        <w:t xml:space="preserve"> </w:t>
      </w:r>
      <w:r w:rsidRPr="00025450">
        <w:rPr>
          <w:b/>
          <w:bCs/>
          <w:i/>
          <w:iCs/>
        </w:rPr>
        <w:t>no significant loss in diversity when going from a 100MHz bandwidth to 20MHz</w:t>
      </w:r>
      <w:r w:rsidR="00503F02">
        <w:rPr>
          <w:b/>
          <w:bCs/>
          <w:i/>
          <w:iCs/>
        </w:rPr>
        <w:t xml:space="preserve">. </w:t>
      </w:r>
    </w:p>
    <w:p w14:paraId="54C38148" w14:textId="77777777" w:rsidR="002D35CA" w:rsidRPr="001961B6" w:rsidRDefault="002D35CA" w:rsidP="00B2468E"/>
    <w:p w14:paraId="57ECFEF0" w14:textId="2F5C429B" w:rsidR="00457B28" w:rsidRPr="00E52985" w:rsidRDefault="0044287F" w:rsidP="00457B28">
      <w:pPr>
        <w:pStyle w:val="Heading1"/>
        <w:rPr>
          <w:rFonts w:ascii="Times New Roman" w:hAnsi="Times New Roman"/>
        </w:rPr>
      </w:pPr>
      <w:r w:rsidRPr="00E52985">
        <w:rPr>
          <w:rFonts w:ascii="Times New Roman" w:hAnsi="Times New Roman"/>
        </w:rPr>
        <w:lastRenderedPageBreak/>
        <w:t>Techniques available in NR for Coverage recovery</w:t>
      </w:r>
    </w:p>
    <w:p w14:paraId="1897EC9E" w14:textId="1C7935EF" w:rsidR="00AB4319" w:rsidRPr="00E52985" w:rsidRDefault="00D022B8" w:rsidP="00AB4319">
      <w:pPr>
        <w:rPr>
          <w:rFonts w:eastAsia="DengXian"/>
          <w:color w:val="000000" w:themeColor="text1"/>
          <w:lang w:val="en-GB"/>
        </w:rPr>
      </w:pPr>
      <w:r>
        <w:rPr>
          <w:rFonts w:eastAsia="DengXian"/>
          <w:color w:val="000000" w:themeColor="text1"/>
          <w:lang w:val="en-GB"/>
        </w:rPr>
        <w:t xml:space="preserve">RAN1 has spent a lot of effort on coverage for NR. </w:t>
      </w:r>
      <w:r w:rsidR="00F9080C" w:rsidRPr="00E52985">
        <w:rPr>
          <w:rFonts w:eastAsia="DengXian"/>
          <w:color w:val="000000" w:themeColor="text1"/>
          <w:lang w:val="en-GB"/>
        </w:rPr>
        <w:t>UE features related to URLLC,</w:t>
      </w:r>
      <w:r w:rsidR="00DE1E51" w:rsidRPr="00E52985">
        <w:rPr>
          <w:color w:val="000000" w:themeColor="text1"/>
        </w:rPr>
        <w:t xml:space="preserve"> eURLLC,</w:t>
      </w:r>
      <w:r w:rsidR="00F9080C" w:rsidRPr="00E52985">
        <w:rPr>
          <w:rFonts w:eastAsia="DengXian"/>
          <w:color w:val="000000" w:themeColor="text1"/>
          <w:lang w:val="en-GB"/>
        </w:rPr>
        <w:t xml:space="preserve"> MIMO </w:t>
      </w:r>
      <w:r w:rsidR="00380E7F" w:rsidRPr="00E52985">
        <w:rPr>
          <w:color w:val="000000" w:themeColor="text1"/>
        </w:rPr>
        <w:t>(</w:t>
      </w:r>
      <w:r w:rsidR="00F9080C" w:rsidRPr="00E52985">
        <w:rPr>
          <w:rFonts w:eastAsia="DengXian"/>
          <w:color w:val="000000" w:themeColor="text1"/>
          <w:lang w:val="en-GB"/>
        </w:rPr>
        <w:t>multi-TRP), Power Saving, coverage enhancements</w:t>
      </w:r>
      <w:r>
        <w:rPr>
          <w:rFonts w:eastAsia="DengXian"/>
          <w:color w:val="000000" w:themeColor="text1"/>
          <w:lang w:val="en-GB"/>
        </w:rPr>
        <w:t>,</w:t>
      </w:r>
      <w:r w:rsidR="00F9080C" w:rsidRPr="00E52985">
        <w:rPr>
          <w:rFonts w:eastAsia="DengXian"/>
          <w:color w:val="000000" w:themeColor="text1"/>
          <w:lang w:val="en-GB"/>
        </w:rPr>
        <w:t xml:space="preserve"> whether part of Rel-15 NR, Rel-16 or potential future Rel-17 should be considered for redcap devices. </w:t>
      </w:r>
      <w:r w:rsidR="006637A9">
        <w:rPr>
          <w:rFonts w:eastAsia="DengXian"/>
          <w:color w:val="000000" w:themeColor="text1"/>
          <w:lang w:val="en-GB"/>
        </w:rPr>
        <w:t>It</w:t>
      </w:r>
      <w:r w:rsidR="00591FD9" w:rsidRPr="00E52985">
        <w:rPr>
          <w:rFonts w:eastAsia="DengXian"/>
          <w:color w:val="000000" w:themeColor="text1"/>
          <w:lang w:val="en-GB"/>
        </w:rPr>
        <w:t xml:space="preserve"> </w:t>
      </w:r>
      <w:r w:rsidR="00AB4319" w:rsidRPr="00E52985">
        <w:rPr>
          <w:rFonts w:eastAsia="DengXian"/>
          <w:color w:val="000000" w:themeColor="text1"/>
          <w:lang w:val="en-GB"/>
        </w:rPr>
        <w:t xml:space="preserve">may be sufficient </w:t>
      </w:r>
      <w:r w:rsidR="00591FD9" w:rsidRPr="00E52985">
        <w:rPr>
          <w:rFonts w:eastAsia="DengXian"/>
          <w:color w:val="000000" w:themeColor="text1"/>
          <w:lang w:val="en-GB"/>
        </w:rPr>
        <w:t xml:space="preserve">that supporting such features </w:t>
      </w:r>
      <w:r w:rsidR="00AB4319" w:rsidRPr="00E52985">
        <w:rPr>
          <w:rFonts w:eastAsia="DengXian"/>
          <w:color w:val="000000" w:themeColor="text1"/>
          <w:lang w:val="en-GB"/>
        </w:rPr>
        <w:t>compensate</w:t>
      </w:r>
      <w:r w:rsidR="00591FD9" w:rsidRPr="00E52985">
        <w:rPr>
          <w:rFonts w:eastAsia="DengXian"/>
          <w:color w:val="000000" w:themeColor="text1"/>
          <w:lang w:val="en-GB"/>
        </w:rPr>
        <w:t>s</w:t>
      </w:r>
      <w:r w:rsidR="00AB4319" w:rsidRPr="00E52985">
        <w:rPr>
          <w:rFonts w:eastAsia="DengXian"/>
          <w:color w:val="000000" w:themeColor="text1"/>
          <w:lang w:val="en-GB"/>
        </w:rPr>
        <w:t xml:space="preserve"> </w:t>
      </w:r>
      <w:r w:rsidR="00616562" w:rsidRPr="00E52985">
        <w:rPr>
          <w:rFonts w:eastAsia="DengXian"/>
          <w:color w:val="000000" w:themeColor="text1"/>
          <w:lang w:val="en-GB"/>
        </w:rPr>
        <w:t xml:space="preserve">for coverage from UE complexity reduction features. </w:t>
      </w:r>
      <w:r w:rsidR="006637A9">
        <w:rPr>
          <w:rFonts w:eastAsia="DengXian"/>
          <w:color w:val="000000" w:themeColor="text1"/>
          <w:lang w:val="en-GB"/>
        </w:rPr>
        <w:t>These may include</w:t>
      </w:r>
      <w:r w:rsidR="00591FD9" w:rsidRPr="00E52985">
        <w:rPr>
          <w:rFonts w:eastAsia="DengXian"/>
          <w:color w:val="000000" w:themeColor="text1"/>
          <w:lang w:val="en-GB"/>
        </w:rPr>
        <w:t>:</w:t>
      </w:r>
    </w:p>
    <w:p w14:paraId="39FD1FDE" w14:textId="04D79C5A" w:rsidR="00457B28" w:rsidRPr="001961B6" w:rsidRDefault="0044287F" w:rsidP="00457B28">
      <w:bookmarkStart w:id="4" w:name="_Hlk40359407"/>
      <w:r w:rsidRPr="001961B6">
        <w:t>In NR rel-15</w:t>
      </w:r>
      <w:r w:rsidR="009B6777">
        <w:t xml:space="preserve"> </w:t>
      </w:r>
      <w:r w:rsidR="00D941E8">
        <w:t>[3]</w:t>
      </w:r>
      <w:r w:rsidRPr="001961B6">
        <w:t>:</w:t>
      </w:r>
    </w:p>
    <w:p w14:paraId="4C1B1CCB" w14:textId="2F774353" w:rsidR="0044287F" w:rsidRPr="001961B6" w:rsidRDefault="0044287F" w:rsidP="0044287F">
      <w:pPr>
        <w:pStyle w:val="ListParagraph"/>
        <w:numPr>
          <w:ilvl w:val="0"/>
          <w:numId w:val="5"/>
        </w:numPr>
        <w:rPr>
          <w:rFonts w:ascii="Times New Roman" w:hAnsi="Times New Roman"/>
        </w:rPr>
      </w:pPr>
      <w:r w:rsidRPr="001961B6">
        <w:rPr>
          <w:rFonts w:ascii="Times New Roman" w:hAnsi="Times New Roman"/>
        </w:rPr>
        <w:t>Longer PUCCH formats (format 1,3, 4)</w:t>
      </w:r>
    </w:p>
    <w:p w14:paraId="4A636942" w14:textId="1145B087" w:rsidR="0044287F" w:rsidRPr="001961B6" w:rsidRDefault="0044287F" w:rsidP="00F9080C">
      <w:pPr>
        <w:pStyle w:val="ListParagraph"/>
        <w:numPr>
          <w:ilvl w:val="0"/>
          <w:numId w:val="5"/>
        </w:numPr>
        <w:rPr>
          <w:rFonts w:ascii="Times New Roman" w:hAnsi="Times New Roman"/>
        </w:rPr>
      </w:pPr>
      <w:r w:rsidRPr="001961B6">
        <w:rPr>
          <w:rFonts w:ascii="Times New Roman" w:hAnsi="Times New Roman"/>
        </w:rPr>
        <w:t>Intra slot hopping</w:t>
      </w:r>
      <w:r w:rsidR="00F9080C" w:rsidRPr="001961B6">
        <w:rPr>
          <w:rFonts w:ascii="Times New Roman" w:hAnsi="Times New Roman"/>
        </w:rPr>
        <w:t xml:space="preserve"> </w:t>
      </w:r>
      <w:r w:rsidRPr="001961B6">
        <w:rPr>
          <w:rFonts w:ascii="Times New Roman" w:hAnsi="Times New Roman"/>
        </w:rPr>
        <w:t>PUCCH repetition (feature 4-23, K=2,4,8 slots)</w:t>
      </w:r>
    </w:p>
    <w:p w14:paraId="2A0DFB5B" w14:textId="3991E69D" w:rsidR="00C8392C" w:rsidRPr="001961B6" w:rsidRDefault="00C8392C" w:rsidP="0044287F">
      <w:pPr>
        <w:pStyle w:val="ListParagraph"/>
        <w:numPr>
          <w:ilvl w:val="0"/>
          <w:numId w:val="5"/>
        </w:numPr>
        <w:rPr>
          <w:rFonts w:ascii="Times New Roman" w:hAnsi="Times New Roman"/>
        </w:rPr>
      </w:pPr>
      <w:r w:rsidRPr="001961B6">
        <w:rPr>
          <w:rFonts w:ascii="Times New Roman" w:hAnsi="Times New Roman"/>
        </w:rPr>
        <w:t>Type 1 Type 2 configured PUSCH repetitions (5-14 and 5-16)</w:t>
      </w:r>
    </w:p>
    <w:p w14:paraId="1531E515" w14:textId="2D48D806" w:rsidR="0044287F" w:rsidRPr="001961B6" w:rsidRDefault="0044287F" w:rsidP="0044287F">
      <w:pPr>
        <w:pStyle w:val="ListParagraph"/>
        <w:numPr>
          <w:ilvl w:val="0"/>
          <w:numId w:val="5"/>
        </w:numPr>
        <w:rPr>
          <w:rFonts w:ascii="Times New Roman" w:hAnsi="Times New Roman"/>
        </w:rPr>
      </w:pPr>
      <w:r w:rsidRPr="001961B6">
        <w:rPr>
          <w:rFonts w:ascii="Times New Roman" w:hAnsi="Times New Roman"/>
        </w:rPr>
        <w:t>PUSCH and PDSCH repetition 2,4,8 factor (5-17 and 5-17a)</w:t>
      </w:r>
    </w:p>
    <w:p w14:paraId="6D2AAAF7" w14:textId="73AF5218" w:rsidR="006B348C" w:rsidRPr="001961B6" w:rsidRDefault="006B348C" w:rsidP="0044287F">
      <w:pPr>
        <w:pStyle w:val="ListParagraph"/>
        <w:numPr>
          <w:ilvl w:val="0"/>
          <w:numId w:val="5"/>
        </w:numPr>
        <w:rPr>
          <w:rFonts w:ascii="Times New Roman" w:hAnsi="Times New Roman"/>
        </w:rPr>
      </w:pPr>
      <w:r w:rsidRPr="001961B6">
        <w:rPr>
          <w:rFonts w:ascii="Times New Roman" w:hAnsi="Times New Roman"/>
        </w:rPr>
        <w:t>5-9 intra slot FH, 5-7 inter VRB-PRB PDSCH, 5-10 inter slot</w:t>
      </w:r>
    </w:p>
    <w:p w14:paraId="1016DF42" w14:textId="1C1F5881" w:rsidR="006B348C" w:rsidRPr="001961B6" w:rsidRDefault="006B348C" w:rsidP="0044287F">
      <w:pPr>
        <w:pStyle w:val="ListParagraph"/>
        <w:numPr>
          <w:ilvl w:val="0"/>
          <w:numId w:val="5"/>
        </w:numPr>
        <w:rPr>
          <w:rFonts w:ascii="Times New Roman" w:hAnsi="Times New Roman"/>
        </w:rPr>
      </w:pPr>
      <w:r w:rsidRPr="001961B6">
        <w:rPr>
          <w:rFonts w:ascii="Times New Roman" w:hAnsi="Times New Roman"/>
        </w:rPr>
        <w:t xml:space="preserve">PDCP repetition 1-6 for higher layer, </w:t>
      </w:r>
      <w:r w:rsidR="00D61384" w:rsidRPr="001961B6">
        <w:rPr>
          <w:rFonts w:ascii="Times New Roman" w:hAnsi="Times New Roman"/>
        </w:rPr>
        <w:t>suitable for</w:t>
      </w:r>
      <w:r w:rsidRPr="001961B6">
        <w:rPr>
          <w:rFonts w:ascii="Times New Roman" w:hAnsi="Times New Roman"/>
        </w:rPr>
        <w:t xml:space="preserve"> delay tolerant</w:t>
      </w:r>
      <w:r w:rsidR="00F9080C" w:rsidRPr="001961B6">
        <w:rPr>
          <w:rFonts w:ascii="Times New Roman" w:hAnsi="Times New Roman"/>
        </w:rPr>
        <w:t xml:space="preserve"> </w:t>
      </w:r>
      <w:r w:rsidR="00D61384" w:rsidRPr="001961B6">
        <w:rPr>
          <w:rFonts w:ascii="Times New Roman" w:hAnsi="Times New Roman"/>
        </w:rPr>
        <w:t>traffic</w:t>
      </w:r>
    </w:p>
    <w:p w14:paraId="0CD1B5CE" w14:textId="73B79E07" w:rsidR="006B348C" w:rsidRPr="001961B6" w:rsidRDefault="006637A9" w:rsidP="00991EAE">
      <w:pPr>
        <w:pStyle w:val="ListParagraph"/>
        <w:numPr>
          <w:ilvl w:val="0"/>
          <w:numId w:val="5"/>
        </w:numPr>
      </w:pPr>
      <w:bookmarkStart w:id="5" w:name="_Hlk40443853"/>
      <w:r>
        <w:rPr>
          <w:rFonts w:ascii="Times New Roman" w:hAnsi="Times New Roman"/>
        </w:rPr>
        <w:t xml:space="preserve">High reliability </w:t>
      </w:r>
      <w:r w:rsidR="006B348C" w:rsidRPr="001961B6">
        <w:rPr>
          <w:rFonts w:ascii="Times New Roman" w:hAnsi="Times New Roman"/>
        </w:rPr>
        <w:t>MCS table</w:t>
      </w:r>
      <w:bookmarkEnd w:id="5"/>
    </w:p>
    <w:p w14:paraId="3734174A" w14:textId="663679DD" w:rsidR="006B348C" w:rsidRPr="001961B6" w:rsidRDefault="006B348C" w:rsidP="006B348C">
      <w:r w:rsidRPr="001961B6">
        <w:t>In NR Rel-16</w:t>
      </w:r>
      <w:r w:rsidR="00DE1E51" w:rsidRPr="001961B6">
        <w:t xml:space="preserve"> [</w:t>
      </w:r>
      <w:r w:rsidR="00BE6CCF">
        <w:rPr>
          <w:color w:val="201F1E"/>
          <w:sz w:val="23"/>
          <w:szCs w:val="23"/>
          <w:shd w:val="clear" w:color="auto" w:fill="FFFFFF"/>
        </w:rPr>
        <w:t>8</w:t>
      </w:r>
      <w:r w:rsidR="00DE1E51" w:rsidRPr="00E52985">
        <w:rPr>
          <w:color w:val="201F1E"/>
          <w:sz w:val="23"/>
          <w:szCs w:val="23"/>
          <w:shd w:val="clear" w:color="auto" w:fill="FFFFFF"/>
        </w:rPr>
        <w:t>]</w:t>
      </w:r>
    </w:p>
    <w:p w14:paraId="01EC72BF" w14:textId="3CE4B093" w:rsidR="006B348C" w:rsidRPr="001961B6" w:rsidRDefault="006B348C" w:rsidP="003C6688">
      <w:pPr>
        <w:pStyle w:val="ListParagraph"/>
        <w:numPr>
          <w:ilvl w:val="0"/>
          <w:numId w:val="5"/>
        </w:numPr>
        <w:rPr>
          <w:rFonts w:ascii="Times New Roman" w:hAnsi="Times New Roman"/>
        </w:rPr>
      </w:pPr>
      <w:r w:rsidRPr="001961B6">
        <w:rPr>
          <w:rFonts w:ascii="Times New Roman" w:hAnsi="Times New Roman"/>
        </w:rPr>
        <w:t>Compact DCI</w:t>
      </w:r>
      <w:r w:rsidR="003D4CAD" w:rsidRPr="001961B6">
        <w:rPr>
          <w:rFonts w:ascii="Times New Roman" w:hAnsi="Times New Roman"/>
        </w:rPr>
        <w:t xml:space="preserve"> </w:t>
      </w:r>
    </w:p>
    <w:p w14:paraId="1DB43A0C" w14:textId="2BCE0E2F" w:rsidR="006B348C" w:rsidRPr="001961B6" w:rsidRDefault="006B348C" w:rsidP="003C6688">
      <w:pPr>
        <w:pStyle w:val="ListParagraph"/>
        <w:numPr>
          <w:ilvl w:val="0"/>
          <w:numId w:val="5"/>
        </w:numPr>
        <w:rPr>
          <w:rFonts w:ascii="Times New Roman" w:hAnsi="Times New Roman"/>
        </w:rPr>
      </w:pPr>
      <w:r w:rsidRPr="001961B6">
        <w:rPr>
          <w:rFonts w:ascii="Times New Roman" w:hAnsi="Times New Roman"/>
        </w:rPr>
        <w:t>Multiple TRP (for PDSCH in Rel-16, others in Rel-17)</w:t>
      </w:r>
    </w:p>
    <w:p w14:paraId="64696FF3" w14:textId="65A66E5A" w:rsidR="00215D99" w:rsidRPr="00E52985" w:rsidRDefault="00215D99" w:rsidP="003C6688">
      <w:pPr>
        <w:pStyle w:val="ListParagraph"/>
        <w:numPr>
          <w:ilvl w:val="0"/>
          <w:numId w:val="5"/>
        </w:numPr>
        <w:rPr>
          <w:rFonts w:ascii="Times New Roman" w:hAnsi="Times New Roman"/>
        </w:rPr>
      </w:pPr>
      <w:r w:rsidRPr="003C6688">
        <w:rPr>
          <w:rFonts w:ascii="Times New Roman" w:hAnsi="Times New Roman"/>
        </w:rPr>
        <w:t>More than one PUCCH for HARQ-ACK transmission within a slot</w:t>
      </w:r>
    </w:p>
    <w:p w14:paraId="4652F440" w14:textId="49A49F72" w:rsidR="00913D65" w:rsidRPr="00E52985" w:rsidRDefault="00913D65" w:rsidP="003C6688">
      <w:pPr>
        <w:pStyle w:val="ListParagraph"/>
        <w:numPr>
          <w:ilvl w:val="0"/>
          <w:numId w:val="5"/>
        </w:numPr>
        <w:rPr>
          <w:rFonts w:ascii="Times New Roman" w:hAnsi="Times New Roman"/>
        </w:rPr>
      </w:pPr>
      <w:r w:rsidRPr="00E52985">
        <w:rPr>
          <w:rFonts w:ascii="Times New Roman" w:hAnsi="Times New Roman"/>
        </w:rPr>
        <w:t>PUSCH repetition (type A, B)</w:t>
      </w:r>
      <w:r w:rsidR="00215D99" w:rsidRPr="001961B6">
        <w:rPr>
          <w:rFonts w:ascii="Times New Roman" w:hAnsi="Times New Roman"/>
        </w:rPr>
        <w:t xml:space="preserve"> (11-6 and 11-7)</w:t>
      </w:r>
    </w:p>
    <w:p w14:paraId="1B02F6B8" w14:textId="607865DB" w:rsidR="00913D65" w:rsidRPr="00E52985" w:rsidRDefault="00913D65" w:rsidP="00A954D8">
      <w:pPr>
        <w:pStyle w:val="ListParagraph"/>
        <w:numPr>
          <w:ilvl w:val="0"/>
          <w:numId w:val="5"/>
        </w:numPr>
        <w:rPr>
          <w:rFonts w:ascii="Times New Roman" w:hAnsi="Times New Roman"/>
        </w:rPr>
      </w:pPr>
      <w:r w:rsidRPr="00E52985">
        <w:rPr>
          <w:rFonts w:ascii="Times New Roman" w:hAnsi="Times New Roman"/>
        </w:rPr>
        <w:t>Multiple Active Configured grant configurations for a BWP of a serving cell</w:t>
      </w:r>
      <w:r w:rsidR="00215D99" w:rsidRPr="001961B6">
        <w:rPr>
          <w:rFonts w:ascii="Times New Roman" w:hAnsi="Times New Roman"/>
        </w:rPr>
        <w:t xml:space="preserve"> (11-9)</w:t>
      </w:r>
    </w:p>
    <w:bookmarkEnd w:id="4"/>
    <w:p w14:paraId="027B1D50" w14:textId="77777777" w:rsidR="00C5684F" w:rsidRPr="003C6688" w:rsidRDefault="00AB4319" w:rsidP="00B2468E">
      <w:pPr>
        <w:rPr>
          <w:bCs/>
        </w:rPr>
      </w:pPr>
      <w:r w:rsidRPr="003C6688">
        <w:rPr>
          <w:bCs/>
        </w:rPr>
        <w:t>Future Rel-17 coverage enhancements should also be considered for coverage compensation in the UL and DL for redcap devices.</w:t>
      </w:r>
    </w:p>
    <w:p w14:paraId="33B21675" w14:textId="214ECFD5" w:rsidR="00514837" w:rsidRDefault="009E310C" w:rsidP="00B2468E">
      <w:pPr>
        <w:rPr>
          <w:b/>
          <w:bCs/>
          <w:i/>
          <w:iCs/>
        </w:rPr>
      </w:pPr>
      <w:r w:rsidRPr="00991EAE">
        <w:rPr>
          <w:b/>
          <w:bCs/>
          <w:i/>
          <w:iCs/>
          <w:u w:val="single"/>
        </w:rPr>
        <w:t>Observation</w:t>
      </w:r>
      <w:r w:rsidR="003C6688" w:rsidRPr="00991EAE">
        <w:rPr>
          <w:b/>
          <w:bCs/>
          <w:i/>
          <w:iCs/>
          <w:u w:val="single"/>
        </w:rPr>
        <w:t xml:space="preserve"> </w:t>
      </w:r>
      <w:r w:rsidR="00960678">
        <w:rPr>
          <w:b/>
          <w:bCs/>
          <w:i/>
          <w:iCs/>
          <w:u w:val="single"/>
        </w:rPr>
        <w:t>6</w:t>
      </w:r>
      <w:r w:rsidRPr="0020634E">
        <w:rPr>
          <w:b/>
          <w:bCs/>
          <w:i/>
          <w:iCs/>
        </w:rPr>
        <w:t xml:space="preserve">: </w:t>
      </w:r>
    </w:p>
    <w:p w14:paraId="0E7E84A7" w14:textId="7E214459" w:rsidR="00457B28" w:rsidRPr="0020634E" w:rsidRDefault="009E310C" w:rsidP="00B2468E">
      <w:pPr>
        <w:rPr>
          <w:b/>
          <w:bCs/>
          <w:i/>
          <w:iCs/>
        </w:rPr>
      </w:pPr>
      <w:r w:rsidRPr="0020634E">
        <w:rPr>
          <w:rFonts w:eastAsia="Times New Roman"/>
          <w:b/>
          <w:bCs/>
          <w:i/>
          <w:iCs/>
          <w:color w:val="000000"/>
        </w:rPr>
        <w:t xml:space="preserve">A large number of available features can provide the necessary coverage compensation for limiting channels. </w:t>
      </w:r>
      <w:r w:rsidR="00C8392C" w:rsidRPr="0020634E">
        <w:rPr>
          <w:rFonts w:eastAsia="Times New Roman"/>
          <w:b/>
          <w:bCs/>
          <w:i/>
          <w:iCs/>
          <w:color w:val="000000"/>
        </w:rPr>
        <w:t>Existing</w:t>
      </w:r>
      <w:r w:rsidRPr="0020634E">
        <w:rPr>
          <w:rFonts w:eastAsia="Times New Roman"/>
          <w:b/>
          <w:bCs/>
          <w:i/>
          <w:iCs/>
          <w:color w:val="000000"/>
        </w:rPr>
        <w:t xml:space="preserve"> features from Rel-16, Rel-15 and future Rel-17 should be considered</w:t>
      </w:r>
      <w:r w:rsidR="006E39E5" w:rsidRPr="0020634E">
        <w:rPr>
          <w:rFonts w:eastAsia="Times New Roman"/>
          <w:b/>
          <w:bCs/>
          <w:i/>
          <w:iCs/>
          <w:color w:val="000000"/>
        </w:rPr>
        <w:t xml:space="preserve"> for redcap devices</w:t>
      </w:r>
      <w:r w:rsidR="00BA1A7C">
        <w:rPr>
          <w:rFonts w:eastAsia="Times New Roman"/>
          <w:b/>
          <w:bCs/>
          <w:i/>
          <w:iCs/>
          <w:color w:val="000000"/>
        </w:rPr>
        <w:t>.</w:t>
      </w:r>
    </w:p>
    <w:p w14:paraId="0010BFCD" w14:textId="77777777" w:rsidR="00DB6ED8" w:rsidRPr="001961B6" w:rsidRDefault="00DB6ED8" w:rsidP="007F5EC6">
      <w:bookmarkStart w:id="6" w:name="_Ref129681832"/>
    </w:p>
    <w:p w14:paraId="18B94AA5" w14:textId="4F262795" w:rsidR="00157FC3" w:rsidRPr="00E52985" w:rsidRDefault="00747F48" w:rsidP="00493C77">
      <w:pPr>
        <w:pStyle w:val="Heading1"/>
        <w:rPr>
          <w:rFonts w:ascii="Times New Roman" w:hAnsi="Times New Roman"/>
        </w:rPr>
      </w:pPr>
      <w:r w:rsidRPr="00E52985">
        <w:rPr>
          <w:rFonts w:ascii="Times New Roman" w:hAnsi="Times New Roman"/>
        </w:rPr>
        <w:t>Conclusion</w:t>
      </w:r>
      <w:r w:rsidR="006B1FD5" w:rsidRPr="00E52985">
        <w:rPr>
          <w:rFonts w:ascii="Times New Roman" w:hAnsi="Times New Roman"/>
        </w:rPr>
        <w:t>s</w:t>
      </w:r>
    </w:p>
    <w:p w14:paraId="317C4076" w14:textId="0396C220" w:rsidR="0021120F" w:rsidRDefault="00246F24" w:rsidP="00C32217">
      <w:r w:rsidRPr="001961B6">
        <w:t xml:space="preserve">This </w:t>
      </w:r>
      <w:r w:rsidR="004D2A16" w:rsidRPr="001961B6">
        <w:t>paper discussed</w:t>
      </w:r>
      <w:r w:rsidR="001C025E" w:rsidRPr="001961B6">
        <w:t xml:space="preserve"> UE complexity reduction features and link budget analysis. It is recommended that </w:t>
      </w:r>
      <w:r w:rsidR="00C5684F" w:rsidRPr="001961B6">
        <w:t>enhancements</w:t>
      </w:r>
      <w:r w:rsidR="001C025E" w:rsidRPr="001961B6">
        <w:t xml:space="preserve"> from Rel 15, 16 and potential Rel 17 considered to be adopted by redcap devices. </w:t>
      </w:r>
    </w:p>
    <w:p w14:paraId="7046066D" w14:textId="41ECB59E" w:rsidR="00311F5E" w:rsidRPr="00991EAE" w:rsidRDefault="00311F5E" w:rsidP="00311F5E">
      <w:pPr>
        <w:rPr>
          <w:b/>
          <w:i/>
          <w:iCs/>
        </w:rPr>
      </w:pPr>
      <w:r w:rsidRPr="00EC70D3">
        <w:rPr>
          <w:b/>
          <w:i/>
          <w:iCs/>
          <w:u w:val="single"/>
        </w:rPr>
        <w:t>Observation 1</w:t>
      </w:r>
      <w:r w:rsidR="00801453">
        <w:rPr>
          <w:b/>
          <w:i/>
          <w:iCs/>
          <w:u w:val="single"/>
        </w:rPr>
        <w:t>:</w:t>
      </w:r>
      <w:r w:rsidR="00801453" w:rsidRPr="00991EAE">
        <w:rPr>
          <w:b/>
          <w:i/>
          <w:iCs/>
        </w:rPr>
        <w:t xml:space="preserve"> </w:t>
      </w:r>
      <w:r w:rsidRPr="00991EAE">
        <w:rPr>
          <w:b/>
          <w:i/>
          <w:iCs/>
        </w:rPr>
        <w:t>There are many features that can be used for coverage recovery in Rel-15 NR and Rel-16 URLLC.</w:t>
      </w:r>
    </w:p>
    <w:p w14:paraId="0F5342BE" w14:textId="77777777" w:rsidR="00801453" w:rsidRPr="0020634E" w:rsidRDefault="00801453" w:rsidP="00801453">
      <w:pPr>
        <w:rPr>
          <w:b/>
          <w:i/>
          <w:iCs/>
        </w:rPr>
      </w:pPr>
      <w:r w:rsidRPr="0020634E">
        <w:rPr>
          <w:b/>
          <w:i/>
          <w:iCs/>
          <w:u w:val="single"/>
        </w:rPr>
        <w:t>Observation 2:</w:t>
      </w:r>
      <w:r w:rsidRPr="0020634E">
        <w:rPr>
          <w:b/>
          <w:i/>
          <w:iCs/>
        </w:rPr>
        <w:t xml:space="preserve"> </w:t>
      </w:r>
    </w:p>
    <w:p w14:paraId="083432F1" w14:textId="77777777" w:rsidR="00801453" w:rsidRPr="0020634E" w:rsidRDefault="00801453" w:rsidP="00801453">
      <w:pPr>
        <w:pStyle w:val="ListParagraph"/>
        <w:numPr>
          <w:ilvl w:val="0"/>
          <w:numId w:val="12"/>
        </w:numPr>
        <w:rPr>
          <w:rFonts w:ascii="Times New Roman" w:hAnsi="Times New Roman"/>
          <w:b/>
          <w:i/>
          <w:iCs/>
          <w:u w:val="single"/>
        </w:rPr>
      </w:pPr>
      <w:r w:rsidRPr="0020634E">
        <w:rPr>
          <w:rFonts w:ascii="Times New Roman" w:hAnsi="Times New Roman"/>
          <w:b/>
          <w:i/>
          <w:iCs/>
        </w:rPr>
        <w:t>Comparing the link budget between uplink and downlink channel show that the uplink channels are worse than the downlink channels with the limiting channel being both PUSCH and PUCCH.  The observation holds for O2I also.</w:t>
      </w:r>
    </w:p>
    <w:p w14:paraId="5592F8B4" w14:textId="37D91D40" w:rsidR="00801453" w:rsidRPr="00991EAE" w:rsidRDefault="00801453" w:rsidP="00801453">
      <w:pPr>
        <w:pStyle w:val="ListParagraph"/>
        <w:numPr>
          <w:ilvl w:val="1"/>
          <w:numId w:val="12"/>
        </w:numPr>
        <w:rPr>
          <w:b/>
          <w:i/>
          <w:iCs/>
          <w:u w:val="single"/>
        </w:rPr>
      </w:pPr>
      <w:r w:rsidRPr="0020634E">
        <w:rPr>
          <w:rFonts w:ascii="Times New Roman" w:hAnsi="Times New Roman"/>
          <w:b/>
          <w:i/>
          <w:iCs/>
        </w:rPr>
        <w:t xml:space="preserve">The difference in link budget </w:t>
      </w:r>
      <w:r>
        <w:rPr>
          <w:rFonts w:ascii="Times New Roman" w:hAnsi="Times New Roman"/>
          <w:b/>
          <w:i/>
          <w:iCs/>
        </w:rPr>
        <w:t xml:space="preserve">for outdoor scenarios </w:t>
      </w:r>
      <w:r w:rsidRPr="0020634E">
        <w:rPr>
          <w:rFonts w:ascii="Times New Roman" w:hAnsi="Times New Roman"/>
          <w:b/>
          <w:i/>
          <w:iCs/>
        </w:rPr>
        <w:t xml:space="preserve">between UL and DL is more than </w:t>
      </w:r>
      <w:r w:rsidRPr="00991EAE">
        <w:rPr>
          <w:rFonts w:ascii="Times New Roman" w:hAnsi="Times New Roman"/>
          <w:b/>
          <w:i/>
          <w:iCs/>
        </w:rPr>
        <w:t>10</w:t>
      </w:r>
      <w:r w:rsidRPr="0020634E">
        <w:rPr>
          <w:rFonts w:ascii="Times New Roman" w:hAnsi="Times New Roman"/>
          <w:b/>
          <w:i/>
          <w:iCs/>
        </w:rPr>
        <w:t xml:space="preserve"> dB</w:t>
      </w:r>
    </w:p>
    <w:p w14:paraId="4527BC58" w14:textId="77777777" w:rsidR="00801453" w:rsidRPr="0020634E" w:rsidRDefault="00801453" w:rsidP="00801453">
      <w:pPr>
        <w:rPr>
          <w:b/>
          <w:i/>
          <w:iCs/>
        </w:rPr>
      </w:pPr>
      <w:r w:rsidRPr="0020634E">
        <w:rPr>
          <w:b/>
          <w:i/>
          <w:iCs/>
          <w:u w:val="single"/>
        </w:rPr>
        <w:t xml:space="preserve">Observation </w:t>
      </w:r>
      <w:r>
        <w:rPr>
          <w:b/>
          <w:i/>
          <w:iCs/>
          <w:u w:val="single"/>
        </w:rPr>
        <w:t>3</w:t>
      </w:r>
      <w:r w:rsidRPr="0020634E">
        <w:rPr>
          <w:b/>
          <w:i/>
          <w:iCs/>
          <w:u w:val="single"/>
        </w:rPr>
        <w:t>:</w:t>
      </w:r>
      <w:r w:rsidRPr="0020634E">
        <w:rPr>
          <w:b/>
          <w:i/>
          <w:iCs/>
        </w:rPr>
        <w:t xml:space="preserve"> </w:t>
      </w:r>
    </w:p>
    <w:p w14:paraId="20714B8B" w14:textId="77777777" w:rsidR="00801453" w:rsidRPr="0020634E" w:rsidRDefault="00801453" w:rsidP="00801453">
      <w:pPr>
        <w:pStyle w:val="ListParagraph"/>
        <w:numPr>
          <w:ilvl w:val="0"/>
          <w:numId w:val="12"/>
        </w:numPr>
        <w:rPr>
          <w:rFonts w:ascii="Times New Roman" w:hAnsi="Times New Roman"/>
          <w:b/>
          <w:i/>
          <w:iCs/>
          <w:u w:val="single"/>
        </w:rPr>
      </w:pPr>
      <w:r w:rsidRPr="0020634E">
        <w:rPr>
          <w:rFonts w:ascii="Times New Roman" w:hAnsi="Times New Roman"/>
          <w:b/>
          <w:i/>
          <w:iCs/>
        </w:rPr>
        <w:t xml:space="preserve">Comparing the link budget between uplink and downlink channel show that the </w:t>
      </w:r>
      <w:r>
        <w:rPr>
          <w:rFonts w:ascii="Times New Roman" w:hAnsi="Times New Roman"/>
          <w:b/>
          <w:i/>
          <w:iCs/>
        </w:rPr>
        <w:t>channels are more balanced compared to outdoor scenarios with the limiting channel being PUSCH channel.</w:t>
      </w:r>
    </w:p>
    <w:p w14:paraId="33AE6425" w14:textId="77777777" w:rsidR="00801453" w:rsidRPr="00EC70D3" w:rsidRDefault="00801453" w:rsidP="00801453">
      <w:pPr>
        <w:rPr>
          <w:b/>
          <w:i/>
          <w:iCs/>
          <w:u w:val="single"/>
        </w:rPr>
      </w:pPr>
      <w:r w:rsidRPr="00EC70D3">
        <w:rPr>
          <w:b/>
          <w:i/>
          <w:iCs/>
          <w:u w:val="single"/>
        </w:rPr>
        <w:t xml:space="preserve">Observation </w:t>
      </w:r>
      <w:r>
        <w:rPr>
          <w:b/>
          <w:i/>
          <w:iCs/>
          <w:u w:val="single"/>
        </w:rPr>
        <w:t>4</w:t>
      </w:r>
      <w:r w:rsidRPr="00EC70D3">
        <w:rPr>
          <w:b/>
          <w:i/>
          <w:iCs/>
          <w:u w:val="single"/>
        </w:rPr>
        <w:t xml:space="preserve">: </w:t>
      </w:r>
    </w:p>
    <w:p w14:paraId="44449B76" w14:textId="77777777" w:rsidR="00801453" w:rsidRPr="00EC70D3" w:rsidRDefault="00801453" w:rsidP="00801453">
      <w:pPr>
        <w:rPr>
          <w:b/>
          <w:i/>
          <w:iCs/>
        </w:rPr>
      </w:pPr>
      <w:r w:rsidRPr="00EC70D3">
        <w:rPr>
          <w:b/>
          <w:i/>
          <w:iCs/>
        </w:rPr>
        <w:lastRenderedPageBreak/>
        <w:t>3dB loss is expected with fewer number of antennas (4/2 to 2/1) transmit/receive antennas - with the limiting channel still being the uplink PUSCH channel. Some limited compensation may be needed in the downlink, but the main focus remains on the uplink channel.</w:t>
      </w:r>
    </w:p>
    <w:p w14:paraId="0F07C7F7" w14:textId="77777777" w:rsidR="00D33ACF" w:rsidRPr="00EC70D3" w:rsidRDefault="00D33ACF" w:rsidP="00D33ACF">
      <w:pPr>
        <w:rPr>
          <w:b/>
          <w:bCs/>
          <w:i/>
          <w:iCs/>
          <w:u w:val="single"/>
        </w:rPr>
      </w:pPr>
      <w:r w:rsidRPr="00EC70D3">
        <w:rPr>
          <w:b/>
          <w:bCs/>
          <w:i/>
          <w:iCs/>
          <w:u w:val="single"/>
        </w:rPr>
        <w:t>Observation 5:</w:t>
      </w:r>
    </w:p>
    <w:p w14:paraId="5AA7D276" w14:textId="5FED2D17" w:rsidR="00D33ACF" w:rsidRPr="00991EAE" w:rsidRDefault="00D33ACF" w:rsidP="00801453">
      <w:r w:rsidRPr="0020634E">
        <w:rPr>
          <w:b/>
          <w:bCs/>
          <w:i/>
          <w:iCs/>
        </w:rPr>
        <w:t xml:space="preserve"> There is no significant loss in diversity when going from a 100MHz bandwidth to 20MHz</w:t>
      </w:r>
    </w:p>
    <w:p w14:paraId="0A2D0A77" w14:textId="7341E762" w:rsidR="00514837" w:rsidRDefault="00801453" w:rsidP="00801453">
      <w:pPr>
        <w:rPr>
          <w:b/>
          <w:bCs/>
          <w:i/>
          <w:iCs/>
        </w:rPr>
      </w:pPr>
      <w:r w:rsidRPr="00EC70D3">
        <w:rPr>
          <w:b/>
          <w:bCs/>
          <w:i/>
          <w:iCs/>
          <w:u w:val="single"/>
        </w:rPr>
        <w:t xml:space="preserve">Observation </w:t>
      </w:r>
      <w:r w:rsidR="00D33ACF">
        <w:rPr>
          <w:b/>
          <w:bCs/>
          <w:i/>
          <w:iCs/>
          <w:u w:val="single"/>
        </w:rPr>
        <w:t>6</w:t>
      </w:r>
      <w:r w:rsidRPr="0020634E">
        <w:rPr>
          <w:b/>
          <w:bCs/>
          <w:i/>
          <w:iCs/>
        </w:rPr>
        <w:t xml:space="preserve">: </w:t>
      </w:r>
    </w:p>
    <w:p w14:paraId="5FF3C760" w14:textId="5D4809A2" w:rsidR="00801453" w:rsidRPr="0020634E" w:rsidRDefault="00801453" w:rsidP="00801453">
      <w:pPr>
        <w:rPr>
          <w:b/>
          <w:bCs/>
          <w:i/>
          <w:iCs/>
        </w:rPr>
      </w:pPr>
      <w:r w:rsidRPr="0020634E">
        <w:rPr>
          <w:rFonts w:eastAsia="Times New Roman"/>
          <w:b/>
          <w:bCs/>
          <w:i/>
          <w:iCs/>
          <w:color w:val="000000"/>
        </w:rPr>
        <w:t>A large number of available features can provide the necessary coverage compensation for limiting channels. Existing features from Rel-16, Rel-15 and future Rel-17 should be considered for redcap devices.</w:t>
      </w:r>
    </w:p>
    <w:p w14:paraId="161CF8C0" w14:textId="77777777" w:rsidR="00CE325E" w:rsidRDefault="00CE325E" w:rsidP="00CE325E">
      <w:pPr>
        <w:rPr>
          <w:b/>
          <w:i/>
          <w:iCs/>
        </w:rPr>
      </w:pPr>
    </w:p>
    <w:p w14:paraId="79166F75" w14:textId="0ADF0B1D" w:rsidR="00CE325E" w:rsidRPr="00991EAE" w:rsidRDefault="00CE325E" w:rsidP="00CE325E">
      <w:pPr>
        <w:rPr>
          <w:b/>
          <w:i/>
          <w:iCs/>
          <w:u w:val="single"/>
        </w:rPr>
      </w:pPr>
      <w:r w:rsidRPr="00991EAE">
        <w:rPr>
          <w:b/>
          <w:i/>
          <w:iCs/>
          <w:u w:val="single"/>
        </w:rPr>
        <w:t>Proposal</w:t>
      </w:r>
      <w:r w:rsidR="00025450">
        <w:rPr>
          <w:b/>
          <w:i/>
          <w:iCs/>
          <w:u w:val="single"/>
        </w:rPr>
        <w:t xml:space="preserve"> 1</w:t>
      </w:r>
      <w:r w:rsidRPr="00991EAE">
        <w:rPr>
          <w:b/>
          <w:i/>
          <w:iCs/>
          <w:u w:val="single"/>
        </w:rPr>
        <w:t>:</w:t>
      </w:r>
    </w:p>
    <w:p w14:paraId="6CBED02A" w14:textId="77777777" w:rsidR="00CE325E" w:rsidRPr="0020634E" w:rsidRDefault="00CE325E" w:rsidP="00CE325E">
      <w:pPr>
        <w:pStyle w:val="ListParagraph"/>
        <w:numPr>
          <w:ilvl w:val="0"/>
          <w:numId w:val="11"/>
        </w:numPr>
        <w:rPr>
          <w:rFonts w:ascii="Times New Roman" w:hAnsi="Times New Roman"/>
          <w:b/>
          <w:i/>
          <w:iCs/>
        </w:rPr>
      </w:pPr>
      <w:r w:rsidRPr="0020634E">
        <w:rPr>
          <w:rFonts w:ascii="Times New Roman" w:hAnsi="Times New Roman"/>
          <w:b/>
          <w:i/>
          <w:iCs/>
        </w:rPr>
        <w:t>RAN1 to define evaluation scenarios and simulation assumptions for coverage evaluation</w:t>
      </w:r>
    </w:p>
    <w:p w14:paraId="6F44D46A" w14:textId="4DDEA0E0" w:rsidR="00CE325E" w:rsidRPr="00991EAE" w:rsidRDefault="00CE325E" w:rsidP="00CE325E">
      <w:pPr>
        <w:pStyle w:val="ListParagraph"/>
        <w:numPr>
          <w:ilvl w:val="0"/>
          <w:numId w:val="11"/>
        </w:numPr>
        <w:rPr>
          <w:b/>
          <w:i/>
          <w:iCs/>
        </w:rPr>
      </w:pPr>
      <w:r w:rsidRPr="0020634E">
        <w:rPr>
          <w:rFonts w:ascii="Times New Roman" w:hAnsi="Times New Roman"/>
          <w:b/>
          <w:i/>
          <w:iCs/>
        </w:rPr>
        <w:t xml:space="preserve">RAN1 to use these scenarios to assess if coverage enhancements of </w:t>
      </w:r>
      <w:r>
        <w:rPr>
          <w:rFonts w:ascii="Times New Roman" w:hAnsi="Times New Roman"/>
          <w:b/>
          <w:i/>
          <w:iCs/>
        </w:rPr>
        <w:t xml:space="preserve">Rel-15 and </w:t>
      </w:r>
      <w:r w:rsidRPr="0020634E">
        <w:rPr>
          <w:rFonts w:ascii="Times New Roman" w:hAnsi="Times New Roman"/>
          <w:b/>
          <w:i/>
          <w:iCs/>
        </w:rPr>
        <w:t>Rel-16 are enough for RedCap before considering any additional coverage enhancements techniques</w:t>
      </w:r>
    </w:p>
    <w:p w14:paraId="4ECAB06B" w14:textId="77777777" w:rsidR="0021317A" w:rsidRPr="002D35CA" w:rsidRDefault="0021317A" w:rsidP="00C32217">
      <w:pPr>
        <w:rPr>
          <w:rFonts w:eastAsia="Malgun Gothic"/>
          <w:b/>
          <w:lang w:eastAsia="ko-KR"/>
        </w:rPr>
      </w:pPr>
    </w:p>
    <w:p w14:paraId="410E44E3" w14:textId="77777777" w:rsidR="001D780E" w:rsidRPr="00E52985" w:rsidRDefault="001D780E" w:rsidP="007F5EC6">
      <w:pPr>
        <w:pStyle w:val="Heading1"/>
        <w:numPr>
          <w:ilvl w:val="0"/>
          <w:numId w:val="0"/>
        </w:numPr>
        <w:ind w:left="432" w:hanging="432"/>
        <w:rPr>
          <w:rFonts w:ascii="Times New Roman" w:hAnsi="Times New Roman"/>
        </w:rPr>
      </w:pPr>
      <w:bookmarkStart w:id="7" w:name="_Ref124589665"/>
      <w:bookmarkStart w:id="8" w:name="_Ref71620620"/>
      <w:bookmarkStart w:id="9" w:name="_Ref124671424"/>
      <w:r w:rsidRPr="00E52985">
        <w:rPr>
          <w:rFonts w:ascii="Times New Roman" w:hAnsi="Times New Roman"/>
        </w:rPr>
        <w:t>References</w:t>
      </w:r>
    </w:p>
    <w:p w14:paraId="2A7ABF57" w14:textId="2FA08AFB" w:rsidR="004C42C3" w:rsidRPr="00E52985" w:rsidRDefault="00D4257F" w:rsidP="004C42C3">
      <w:pPr>
        <w:pStyle w:val="References"/>
        <w:rPr>
          <w:sz w:val="22"/>
          <w:szCs w:val="22"/>
        </w:rPr>
      </w:pPr>
      <w:bookmarkStart w:id="10" w:name="_Ref6583376"/>
      <w:bookmarkStart w:id="11" w:name="_Ref167612875"/>
      <w:bookmarkStart w:id="12" w:name="_Ref167612671"/>
      <w:bookmarkEnd w:id="7"/>
      <w:bookmarkEnd w:id="8"/>
      <w:bookmarkEnd w:id="9"/>
      <w:r w:rsidRPr="00D4257F">
        <w:rPr>
          <w:sz w:val="22"/>
          <w:szCs w:val="22"/>
        </w:rPr>
        <w:t>R1-2003282</w:t>
      </w:r>
      <w:r w:rsidR="004C42C3" w:rsidRPr="00E52985">
        <w:rPr>
          <w:sz w:val="22"/>
          <w:szCs w:val="22"/>
        </w:rPr>
        <w:t>, “Analysis of complexity reduction features for RedCap UEs,” FUTUREWEI.</w:t>
      </w:r>
    </w:p>
    <w:p w14:paraId="420B3FC7" w14:textId="77777777" w:rsidR="004C42C3" w:rsidRPr="00E52985" w:rsidRDefault="004C42C3" w:rsidP="004C42C3">
      <w:pPr>
        <w:pStyle w:val="References"/>
        <w:rPr>
          <w:sz w:val="22"/>
          <w:szCs w:val="22"/>
        </w:rPr>
      </w:pPr>
      <w:r w:rsidRPr="00E52985">
        <w:rPr>
          <w:sz w:val="22"/>
          <w:szCs w:val="22"/>
        </w:rPr>
        <w:t>RP-193238, “New SID on support of reduced capability NR devices”.</w:t>
      </w:r>
    </w:p>
    <w:p w14:paraId="449A8099" w14:textId="77777777" w:rsidR="004C42C3" w:rsidRDefault="004C42C3" w:rsidP="004C42C3">
      <w:pPr>
        <w:pStyle w:val="References"/>
        <w:rPr>
          <w:sz w:val="22"/>
          <w:szCs w:val="22"/>
        </w:rPr>
      </w:pPr>
      <w:r w:rsidRPr="00E52985">
        <w:rPr>
          <w:sz w:val="22"/>
          <w:szCs w:val="22"/>
        </w:rPr>
        <w:t>TR 38.822, “NR User Equipment (UE) feature list,” v15.0.1.</w:t>
      </w:r>
    </w:p>
    <w:p w14:paraId="7644361C" w14:textId="77777777" w:rsidR="004C42C3" w:rsidRDefault="004C42C3" w:rsidP="004C42C3">
      <w:pPr>
        <w:pStyle w:val="References"/>
        <w:rPr>
          <w:sz w:val="22"/>
          <w:szCs w:val="22"/>
        </w:rPr>
      </w:pPr>
      <w:r w:rsidRPr="00E52985">
        <w:rPr>
          <w:sz w:val="22"/>
          <w:szCs w:val="22"/>
        </w:rPr>
        <w:t>TR 36.888, “Study on provision of low-cost Machine-Type Communications (MTC) User Equipments (UEs) based on LTE (Release 12)”, v12.0.0.</w:t>
      </w:r>
    </w:p>
    <w:p w14:paraId="31DCC9C8" w14:textId="77777777" w:rsidR="004C42C3" w:rsidRPr="00EC70D3" w:rsidRDefault="004C42C3" w:rsidP="004C42C3">
      <w:pPr>
        <w:pStyle w:val="References"/>
        <w:rPr>
          <w:sz w:val="22"/>
          <w:szCs w:val="22"/>
          <w:lang w:eastAsia="zh-CN"/>
        </w:rPr>
      </w:pPr>
      <w:r w:rsidRPr="00E52985">
        <w:rPr>
          <w:sz w:val="22"/>
          <w:szCs w:val="22"/>
          <w:lang w:eastAsia="zh-CN"/>
        </w:rPr>
        <w:t>RP-181318, “Study on Self-Evaluation towards IMT-2020 submission”, Huawei, Ericsson, Telecom Italia, June 2018.</w:t>
      </w:r>
    </w:p>
    <w:p w14:paraId="7E35D000" w14:textId="77777777" w:rsidR="004C42C3" w:rsidRPr="00E52985" w:rsidRDefault="004C42C3" w:rsidP="004C42C3">
      <w:pPr>
        <w:pStyle w:val="References"/>
        <w:rPr>
          <w:sz w:val="22"/>
          <w:szCs w:val="22"/>
          <w:lang w:eastAsia="zh-CN"/>
        </w:rPr>
      </w:pPr>
      <w:r w:rsidRPr="00E52985">
        <w:rPr>
          <w:sz w:val="22"/>
          <w:szCs w:val="22"/>
          <w:lang w:eastAsia="zh-CN"/>
        </w:rPr>
        <w:t>RP-191533, “Draft LTI on 3GPP final technology submission of 3GPP 5G solutions for IMT-2020”, 3GPP TSG RAN, June 2019.</w:t>
      </w:r>
    </w:p>
    <w:p w14:paraId="717981BD" w14:textId="77777777" w:rsidR="004C42C3" w:rsidRPr="00E52985" w:rsidRDefault="004C42C3" w:rsidP="004C42C3">
      <w:pPr>
        <w:pStyle w:val="References"/>
        <w:rPr>
          <w:sz w:val="22"/>
          <w:szCs w:val="22"/>
          <w:lang w:eastAsia="zh-CN"/>
        </w:rPr>
      </w:pPr>
      <w:r w:rsidRPr="00E52985">
        <w:rPr>
          <w:sz w:val="22"/>
          <w:szCs w:val="22"/>
        </w:rPr>
        <w:t>RP-191531</w:t>
      </w:r>
      <w:r>
        <w:rPr>
          <w:sz w:val="22"/>
          <w:szCs w:val="22"/>
        </w:rPr>
        <w:t>,</w:t>
      </w:r>
      <w:r w:rsidRPr="00E52985">
        <w:rPr>
          <w:sz w:val="22"/>
          <w:szCs w:val="22"/>
        </w:rPr>
        <w:t xml:space="preserve"> Link Budget Template</w:t>
      </w:r>
    </w:p>
    <w:p w14:paraId="5D7325AC" w14:textId="77777777" w:rsidR="004C42C3" w:rsidRPr="00D4257F" w:rsidRDefault="004C42C3" w:rsidP="004C42C3">
      <w:pPr>
        <w:pStyle w:val="References"/>
        <w:numPr>
          <w:ilvl w:val="0"/>
          <w:numId w:val="0"/>
        </w:numPr>
        <w:rPr>
          <w:color w:val="201F1E"/>
          <w:sz w:val="22"/>
          <w:szCs w:val="22"/>
          <w:shd w:val="clear" w:color="auto" w:fill="FFFFFF"/>
        </w:rPr>
      </w:pPr>
      <w:r w:rsidRPr="00D4257F">
        <w:rPr>
          <w:sz w:val="22"/>
          <w:szCs w:val="22"/>
        </w:rPr>
        <w:t xml:space="preserve">[8] </w:t>
      </w:r>
      <w:r w:rsidRPr="00D4257F">
        <w:rPr>
          <w:color w:val="201F1E"/>
          <w:sz w:val="22"/>
          <w:szCs w:val="22"/>
          <w:shd w:val="clear" w:color="auto" w:fill="FFFFFF"/>
        </w:rPr>
        <w:t>R1-2003073, “Rel16_RAN1_UE features NR_afterR1#100bisE”</w:t>
      </w:r>
    </w:p>
    <w:p w14:paraId="2579149F" w14:textId="5A8B31E5" w:rsidR="004C42C3" w:rsidRDefault="004C42C3" w:rsidP="004C42C3">
      <w:pPr>
        <w:rPr>
          <w:color w:val="FF0000"/>
        </w:rPr>
      </w:pPr>
      <w:r w:rsidRPr="00991EAE">
        <w:rPr>
          <w:color w:val="201F1E"/>
          <w:shd w:val="clear" w:color="auto" w:fill="FFFFFF"/>
        </w:rPr>
        <w:t xml:space="preserve">[9] </w:t>
      </w:r>
      <w:r w:rsidRPr="00991EAE">
        <w:t>Ye Wang, Wen-Jun Lu, and Hong-Bo Zhu</w:t>
      </w:r>
      <w:r w:rsidR="00D4257F" w:rsidRPr="00D4257F">
        <w:t>, “</w:t>
      </w:r>
      <w:r w:rsidR="00D4257F" w:rsidRPr="00991EAE">
        <w:t>Propagation Characteristics of the LTE Indoor Radio Channel With Persons at 2.6 GHz</w:t>
      </w:r>
      <w:r w:rsidR="00D4257F" w:rsidRPr="00D4257F">
        <w:t>,” IEEE Antenna and Propagation Letters, Vol 12, 2013.</w:t>
      </w:r>
    </w:p>
    <w:bookmarkEnd w:id="6"/>
    <w:bookmarkEnd w:id="10"/>
    <w:bookmarkEnd w:id="11"/>
    <w:bookmarkEnd w:id="12"/>
    <w:p w14:paraId="2AD4D22D" w14:textId="3AF81357" w:rsidR="009170CB" w:rsidRPr="00E52985" w:rsidRDefault="009170CB" w:rsidP="00E52985">
      <w:pPr>
        <w:pStyle w:val="References"/>
        <w:numPr>
          <w:ilvl w:val="0"/>
          <w:numId w:val="0"/>
        </w:numPr>
        <w:rPr>
          <w:color w:val="201F1E"/>
          <w:sz w:val="22"/>
          <w:szCs w:val="22"/>
          <w:shd w:val="clear" w:color="auto" w:fill="FFFFFF"/>
        </w:rPr>
      </w:pPr>
    </w:p>
    <w:p w14:paraId="61B61A7A" w14:textId="77777777" w:rsidR="00FC3307" w:rsidRPr="001961B6" w:rsidRDefault="00FC3307" w:rsidP="00FC3307">
      <w:pPr>
        <w:rPr>
          <w:lang w:eastAsia="zh-CN"/>
        </w:rPr>
      </w:pPr>
    </w:p>
    <w:p w14:paraId="2222B402" w14:textId="5C91D7FC" w:rsidR="00FC3307" w:rsidRPr="00E52985" w:rsidRDefault="00FC3307" w:rsidP="00FC3307">
      <w:pPr>
        <w:pStyle w:val="Heading1"/>
        <w:numPr>
          <w:ilvl w:val="0"/>
          <w:numId w:val="0"/>
        </w:numPr>
        <w:ind w:left="432" w:hanging="432"/>
        <w:rPr>
          <w:rFonts w:ascii="Times New Roman" w:hAnsi="Times New Roman"/>
        </w:rPr>
      </w:pPr>
      <w:r w:rsidRPr="00E52985">
        <w:rPr>
          <w:rFonts w:ascii="Times New Roman" w:hAnsi="Times New Roman"/>
        </w:rPr>
        <w:t>Appendix</w:t>
      </w:r>
    </w:p>
    <w:p w14:paraId="45B5A0DB" w14:textId="1135205B" w:rsidR="00FC3307" w:rsidRPr="001961B6" w:rsidRDefault="00FC3307" w:rsidP="00FC3307">
      <w:r w:rsidRPr="001961B6">
        <w:t>Use case specific requirements from the SID [2]:</w:t>
      </w:r>
    </w:p>
    <w:p w14:paraId="21AFDC14" w14:textId="77777777" w:rsidR="00FC3307" w:rsidRPr="001961B6" w:rsidRDefault="00FC3307" w:rsidP="009F46AA">
      <w:pPr>
        <w:pStyle w:val="ListParagraph"/>
        <w:numPr>
          <w:ilvl w:val="0"/>
          <w:numId w:val="4"/>
        </w:numPr>
        <w:spacing w:line="256" w:lineRule="auto"/>
        <w:rPr>
          <w:rFonts w:ascii="Times New Roman" w:eastAsia="SimSun" w:hAnsi="Times New Roman"/>
          <w:sz w:val="20"/>
          <w:szCs w:val="20"/>
          <w:lang w:eastAsia="ja-JP"/>
        </w:rPr>
      </w:pPr>
      <w:r w:rsidRPr="001961B6">
        <w:rPr>
          <w:rFonts w:ascii="Times New Roman" w:hAnsi="Times New Roman"/>
          <w:sz w:val="20"/>
          <w:szCs w:val="20"/>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729ABBD0" w14:textId="77777777" w:rsidR="00FC3307" w:rsidRPr="001961B6" w:rsidRDefault="00FC3307" w:rsidP="009F46AA">
      <w:pPr>
        <w:pStyle w:val="ListParagraph"/>
        <w:numPr>
          <w:ilvl w:val="0"/>
          <w:numId w:val="4"/>
        </w:numPr>
        <w:spacing w:line="256" w:lineRule="auto"/>
        <w:rPr>
          <w:rFonts w:ascii="Times New Roman" w:hAnsi="Times New Roman"/>
          <w:sz w:val="20"/>
          <w:szCs w:val="20"/>
        </w:rPr>
      </w:pPr>
      <w:r w:rsidRPr="001961B6">
        <w:rPr>
          <w:rFonts w:ascii="Times New Roman" w:hAnsi="Times New Roman"/>
          <w:sz w:val="20"/>
          <w:szCs w:val="20"/>
        </w:rPr>
        <w:t>Video Surveillance: As described in TS 22.804, reference economic video bitrate would be 2-4 Mbps, latency &lt; 500 ms, reliability 99%-99.9%. High-end video e.g. for farming would require 7.5-25 Mbps. It is noted that traffic pattern is dominated by UL transmissions.</w:t>
      </w:r>
    </w:p>
    <w:p w14:paraId="3E87257E" w14:textId="74B2B6CF" w:rsidR="00FC3307" w:rsidRPr="001961B6" w:rsidRDefault="00FC3307" w:rsidP="00FC3307">
      <w:pPr>
        <w:pStyle w:val="ListParagraph"/>
        <w:numPr>
          <w:ilvl w:val="0"/>
          <w:numId w:val="4"/>
        </w:numPr>
        <w:spacing w:line="256" w:lineRule="auto"/>
        <w:rPr>
          <w:rFonts w:ascii="Times New Roman" w:hAnsi="Times New Roman"/>
          <w:sz w:val="20"/>
          <w:szCs w:val="20"/>
        </w:rPr>
      </w:pPr>
      <w:r w:rsidRPr="001961B6">
        <w:rPr>
          <w:rFonts w:ascii="Times New Roman" w:hAnsi="Times New Roman"/>
          <w:sz w:val="20"/>
          <w:szCs w:val="20"/>
        </w:rPr>
        <w:t>Wearables: Reference bitrate for smart wearable application can be 10-50 Mbps in DL and minimum 5 Mbps in UL and peak bit rate of the device higher, 150 Mbps for downlink and 50 Mbps for uplink.  Battery of the device should last multiple days (up to 1-2 weeks).</w:t>
      </w:r>
      <w:bookmarkEnd w:id="0"/>
    </w:p>
    <w:sectPr w:rsidR="00FC3307" w:rsidRPr="001961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2CD8F" w14:textId="77777777" w:rsidR="00BD7904" w:rsidRDefault="00BD7904">
      <w:r>
        <w:separator/>
      </w:r>
    </w:p>
  </w:endnote>
  <w:endnote w:type="continuationSeparator" w:id="0">
    <w:p w14:paraId="23163323" w14:textId="77777777" w:rsidR="00BD7904" w:rsidRDefault="00BD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1F6B8" w14:textId="77777777" w:rsidR="00BD7904" w:rsidRDefault="00BD7904">
      <w:r>
        <w:separator/>
      </w:r>
    </w:p>
  </w:footnote>
  <w:footnote w:type="continuationSeparator" w:id="0">
    <w:p w14:paraId="46420189" w14:textId="77777777" w:rsidR="00BD7904" w:rsidRDefault="00BD7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1A903B44"/>
    <w:multiLevelType w:val="hybridMultilevel"/>
    <w:tmpl w:val="C970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AD06EF"/>
    <w:multiLevelType w:val="hybridMultilevel"/>
    <w:tmpl w:val="837E13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947AD9"/>
    <w:multiLevelType w:val="hybridMultilevel"/>
    <w:tmpl w:val="35C6655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8E66AA3"/>
    <w:multiLevelType w:val="hybridMultilevel"/>
    <w:tmpl w:val="6D56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2800311"/>
    <w:multiLevelType w:val="hybridMultilevel"/>
    <w:tmpl w:val="B5FA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DA1923"/>
    <w:multiLevelType w:val="hybridMultilevel"/>
    <w:tmpl w:val="890AABE8"/>
    <w:lvl w:ilvl="0" w:tplc="23909B5C">
      <w:start w:val="118"/>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7"/>
  </w:num>
  <w:num w:numId="2">
    <w:abstractNumId w:val="4"/>
  </w:num>
  <w:num w:numId="3">
    <w:abstractNumId w:val="10"/>
  </w:num>
  <w:num w:numId="4">
    <w:abstractNumId w:val="0"/>
  </w:num>
  <w:num w:numId="5">
    <w:abstractNumId w:val="2"/>
  </w:num>
  <w:num w:numId="6">
    <w:abstractNumId w:val="5"/>
  </w:num>
  <w:num w:numId="7">
    <w:abstractNumId w:val="12"/>
  </w:num>
  <w:num w:numId="8">
    <w:abstractNumId w:val="3"/>
  </w:num>
  <w:num w:numId="9">
    <w:abstractNumId w:val="6"/>
  </w:num>
  <w:num w:numId="10">
    <w:abstractNumId w:val="9"/>
  </w:num>
  <w:num w:numId="11">
    <w:abstractNumId w:val="11"/>
  </w:num>
  <w:num w:numId="12">
    <w:abstractNumId w:val="8"/>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EFC"/>
    <w:rsid w:val="00015A05"/>
    <w:rsid w:val="00015EFB"/>
    <w:rsid w:val="000165E2"/>
    <w:rsid w:val="00016B0E"/>
    <w:rsid w:val="00016EF9"/>
    <w:rsid w:val="000172BE"/>
    <w:rsid w:val="00017D8A"/>
    <w:rsid w:val="000227D0"/>
    <w:rsid w:val="00023388"/>
    <w:rsid w:val="00023425"/>
    <w:rsid w:val="00023685"/>
    <w:rsid w:val="000241BE"/>
    <w:rsid w:val="000242F2"/>
    <w:rsid w:val="00025450"/>
    <w:rsid w:val="000264C6"/>
    <w:rsid w:val="00026875"/>
    <w:rsid w:val="00026D4B"/>
    <w:rsid w:val="00027273"/>
    <w:rsid w:val="000275B1"/>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186"/>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6B94"/>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2AA"/>
    <w:rsid w:val="00076541"/>
    <w:rsid w:val="00076E44"/>
    <w:rsid w:val="00077279"/>
    <w:rsid w:val="000772F4"/>
    <w:rsid w:val="000776EB"/>
    <w:rsid w:val="000823B0"/>
    <w:rsid w:val="00082DBC"/>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3289"/>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0AF"/>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79"/>
    <w:rsid w:val="000D71E2"/>
    <w:rsid w:val="000D73A5"/>
    <w:rsid w:val="000E07D6"/>
    <w:rsid w:val="000E1380"/>
    <w:rsid w:val="000E18DF"/>
    <w:rsid w:val="000E4761"/>
    <w:rsid w:val="000E48AF"/>
    <w:rsid w:val="000E59A0"/>
    <w:rsid w:val="000E7403"/>
    <w:rsid w:val="000E7A84"/>
    <w:rsid w:val="000E7C2A"/>
    <w:rsid w:val="000E7E89"/>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3C12"/>
    <w:rsid w:val="00134B88"/>
    <w:rsid w:val="00135A01"/>
    <w:rsid w:val="001364F8"/>
    <w:rsid w:val="00136A23"/>
    <w:rsid w:val="00136B99"/>
    <w:rsid w:val="0014063E"/>
    <w:rsid w:val="0014087D"/>
    <w:rsid w:val="00140F74"/>
    <w:rsid w:val="00141191"/>
    <w:rsid w:val="0014159C"/>
    <w:rsid w:val="00142665"/>
    <w:rsid w:val="00142A80"/>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4ED1"/>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1B6"/>
    <w:rsid w:val="001963FB"/>
    <w:rsid w:val="001A01A5"/>
    <w:rsid w:val="001A0E0D"/>
    <w:rsid w:val="001A180D"/>
    <w:rsid w:val="001A194F"/>
    <w:rsid w:val="001A1BAC"/>
    <w:rsid w:val="001A23CE"/>
    <w:rsid w:val="001A2C89"/>
    <w:rsid w:val="001A4965"/>
    <w:rsid w:val="001A57EE"/>
    <w:rsid w:val="001A5C71"/>
    <w:rsid w:val="001A673E"/>
    <w:rsid w:val="001A7763"/>
    <w:rsid w:val="001A7B35"/>
    <w:rsid w:val="001A7D08"/>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6EBC"/>
    <w:rsid w:val="001B72E7"/>
    <w:rsid w:val="001B7520"/>
    <w:rsid w:val="001B7D23"/>
    <w:rsid w:val="001C025E"/>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1D9E"/>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415"/>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CA3"/>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34E"/>
    <w:rsid w:val="00206BE8"/>
    <w:rsid w:val="00207118"/>
    <w:rsid w:val="0020745D"/>
    <w:rsid w:val="00210860"/>
    <w:rsid w:val="00210B6A"/>
    <w:rsid w:val="0021120F"/>
    <w:rsid w:val="00211C40"/>
    <w:rsid w:val="00211DAC"/>
    <w:rsid w:val="00212CB6"/>
    <w:rsid w:val="00212E37"/>
    <w:rsid w:val="0021317A"/>
    <w:rsid w:val="00213B5D"/>
    <w:rsid w:val="002140FF"/>
    <w:rsid w:val="00215D99"/>
    <w:rsid w:val="002164D8"/>
    <w:rsid w:val="0022047B"/>
    <w:rsid w:val="00220894"/>
    <w:rsid w:val="0022095C"/>
    <w:rsid w:val="00221772"/>
    <w:rsid w:val="00222098"/>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4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9B0"/>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59A"/>
    <w:rsid w:val="0027169E"/>
    <w:rsid w:val="0027195D"/>
    <w:rsid w:val="002724CE"/>
    <w:rsid w:val="00272B03"/>
    <w:rsid w:val="002733E2"/>
    <w:rsid w:val="002750B1"/>
    <w:rsid w:val="00276A35"/>
    <w:rsid w:val="00276F36"/>
    <w:rsid w:val="002774DD"/>
    <w:rsid w:val="00277835"/>
    <w:rsid w:val="00280AB1"/>
    <w:rsid w:val="00281274"/>
    <w:rsid w:val="0028344F"/>
    <w:rsid w:val="00283AD1"/>
    <w:rsid w:val="002844BE"/>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3BA0"/>
    <w:rsid w:val="002A4065"/>
    <w:rsid w:val="002A4B4D"/>
    <w:rsid w:val="002A4E11"/>
    <w:rsid w:val="002A59F0"/>
    <w:rsid w:val="002A6432"/>
    <w:rsid w:val="002A6D1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5CA"/>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1FF"/>
    <w:rsid w:val="002E5B07"/>
    <w:rsid w:val="002E63D9"/>
    <w:rsid w:val="002E640E"/>
    <w:rsid w:val="002E739D"/>
    <w:rsid w:val="002E73DC"/>
    <w:rsid w:val="002F0C28"/>
    <w:rsid w:val="002F281C"/>
    <w:rsid w:val="002F2999"/>
    <w:rsid w:val="002F3CDE"/>
    <w:rsid w:val="002F559A"/>
    <w:rsid w:val="002F5B04"/>
    <w:rsid w:val="002F5DD6"/>
    <w:rsid w:val="002F5FEA"/>
    <w:rsid w:val="002F63E7"/>
    <w:rsid w:val="002F7BE3"/>
    <w:rsid w:val="002F7E6A"/>
    <w:rsid w:val="00300165"/>
    <w:rsid w:val="00300445"/>
    <w:rsid w:val="003008C7"/>
    <w:rsid w:val="00300978"/>
    <w:rsid w:val="00300F00"/>
    <w:rsid w:val="003010CF"/>
    <w:rsid w:val="00301FA4"/>
    <w:rsid w:val="00303440"/>
    <w:rsid w:val="00304D9B"/>
    <w:rsid w:val="00304E7F"/>
    <w:rsid w:val="00305FF9"/>
    <w:rsid w:val="00306827"/>
    <w:rsid w:val="00306E6B"/>
    <w:rsid w:val="0030723C"/>
    <w:rsid w:val="003100C8"/>
    <w:rsid w:val="00311161"/>
    <w:rsid w:val="00311F5E"/>
    <w:rsid w:val="00312400"/>
    <w:rsid w:val="00312739"/>
    <w:rsid w:val="00312D10"/>
    <w:rsid w:val="00313C7D"/>
    <w:rsid w:val="00314F6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FE2"/>
    <w:rsid w:val="003343EC"/>
    <w:rsid w:val="00335B75"/>
    <w:rsid w:val="00335D8C"/>
    <w:rsid w:val="00335DA8"/>
    <w:rsid w:val="00336072"/>
    <w:rsid w:val="003363A1"/>
    <w:rsid w:val="0033668B"/>
    <w:rsid w:val="003373D2"/>
    <w:rsid w:val="00337F31"/>
    <w:rsid w:val="00341749"/>
    <w:rsid w:val="00341F43"/>
    <w:rsid w:val="0034226D"/>
    <w:rsid w:val="00342972"/>
    <w:rsid w:val="00342A32"/>
    <w:rsid w:val="00342FDD"/>
    <w:rsid w:val="00343118"/>
    <w:rsid w:val="0034429B"/>
    <w:rsid w:val="003442D8"/>
    <w:rsid w:val="00344866"/>
    <w:rsid w:val="00345C56"/>
    <w:rsid w:val="0034638C"/>
    <w:rsid w:val="00346F7F"/>
    <w:rsid w:val="003471C2"/>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28E"/>
    <w:rsid w:val="0035463B"/>
    <w:rsid w:val="003548D8"/>
    <w:rsid w:val="003554CA"/>
    <w:rsid w:val="00355918"/>
    <w:rsid w:val="0035767D"/>
    <w:rsid w:val="00360232"/>
    <w:rsid w:val="003602E0"/>
    <w:rsid w:val="00360D01"/>
    <w:rsid w:val="00362569"/>
    <w:rsid w:val="003636CD"/>
    <w:rsid w:val="003638ED"/>
    <w:rsid w:val="00363ABF"/>
    <w:rsid w:val="00363B6B"/>
    <w:rsid w:val="0036487C"/>
    <w:rsid w:val="00365411"/>
    <w:rsid w:val="003655E9"/>
    <w:rsid w:val="00365FA2"/>
    <w:rsid w:val="003664B0"/>
    <w:rsid w:val="00366C69"/>
    <w:rsid w:val="00367441"/>
    <w:rsid w:val="00367B1D"/>
    <w:rsid w:val="0037024E"/>
    <w:rsid w:val="003707F6"/>
    <w:rsid w:val="00370DC4"/>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E7F"/>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2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1F65"/>
    <w:rsid w:val="003A20C8"/>
    <w:rsid w:val="003A2400"/>
    <w:rsid w:val="003A2C29"/>
    <w:rsid w:val="003A2EC3"/>
    <w:rsid w:val="003A36F2"/>
    <w:rsid w:val="003A3C31"/>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688"/>
    <w:rsid w:val="003C6B81"/>
    <w:rsid w:val="003C7AD7"/>
    <w:rsid w:val="003D0992"/>
    <w:rsid w:val="003D0FC3"/>
    <w:rsid w:val="003D1902"/>
    <w:rsid w:val="003D2C1D"/>
    <w:rsid w:val="003D2C34"/>
    <w:rsid w:val="003D31B9"/>
    <w:rsid w:val="003D3538"/>
    <w:rsid w:val="003D3568"/>
    <w:rsid w:val="003D3DDD"/>
    <w:rsid w:val="003D4022"/>
    <w:rsid w:val="003D46F1"/>
    <w:rsid w:val="003D4CAD"/>
    <w:rsid w:val="003D5CBF"/>
    <w:rsid w:val="003D60B6"/>
    <w:rsid w:val="003D66D2"/>
    <w:rsid w:val="003D729E"/>
    <w:rsid w:val="003E0282"/>
    <w:rsid w:val="003E0473"/>
    <w:rsid w:val="003E0508"/>
    <w:rsid w:val="003E07AE"/>
    <w:rsid w:val="003E14FC"/>
    <w:rsid w:val="003E230A"/>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688"/>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0215"/>
    <w:rsid w:val="00421A0D"/>
    <w:rsid w:val="00421DCF"/>
    <w:rsid w:val="00421F52"/>
    <w:rsid w:val="00422341"/>
    <w:rsid w:val="004226CC"/>
    <w:rsid w:val="00423641"/>
    <w:rsid w:val="004237F1"/>
    <w:rsid w:val="00423DA5"/>
    <w:rsid w:val="00426083"/>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87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B28"/>
    <w:rsid w:val="00457D9A"/>
    <w:rsid w:val="004603D5"/>
    <w:rsid w:val="00460BBD"/>
    <w:rsid w:val="00460CC3"/>
    <w:rsid w:val="00460E86"/>
    <w:rsid w:val="00463690"/>
    <w:rsid w:val="0046433F"/>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7D3"/>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2F52"/>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362B"/>
    <w:rsid w:val="004B44D6"/>
    <w:rsid w:val="004B49E6"/>
    <w:rsid w:val="004B4D69"/>
    <w:rsid w:val="004B4DE4"/>
    <w:rsid w:val="004B6A5A"/>
    <w:rsid w:val="004B6C16"/>
    <w:rsid w:val="004B7E99"/>
    <w:rsid w:val="004C01A8"/>
    <w:rsid w:val="004C1840"/>
    <w:rsid w:val="004C24C9"/>
    <w:rsid w:val="004C252E"/>
    <w:rsid w:val="004C2B04"/>
    <w:rsid w:val="004C31B6"/>
    <w:rsid w:val="004C42C3"/>
    <w:rsid w:val="004C5319"/>
    <w:rsid w:val="004C5395"/>
    <w:rsid w:val="004C60CB"/>
    <w:rsid w:val="004C621F"/>
    <w:rsid w:val="004C6C17"/>
    <w:rsid w:val="004C73E6"/>
    <w:rsid w:val="004C7948"/>
    <w:rsid w:val="004C7BB8"/>
    <w:rsid w:val="004C7C60"/>
    <w:rsid w:val="004D0C61"/>
    <w:rsid w:val="004D0DFE"/>
    <w:rsid w:val="004D1D91"/>
    <w:rsid w:val="004D22C3"/>
    <w:rsid w:val="004D2A16"/>
    <w:rsid w:val="004D2E1A"/>
    <w:rsid w:val="004D38E5"/>
    <w:rsid w:val="004D4084"/>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07E"/>
    <w:rsid w:val="004E7A42"/>
    <w:rsid w:val="004E7C7A"/>
    <w:rsid w:val="004E7F04"/>
    <w:rsid w:val="004F0E25"/>
    <w:rsid w:val="004F0F5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3F02"/>
    <w:rsid w:val="00504009"/>
    <w:rsid w:val="00504BC1"/>
    <w:rsid w:val="00505134"/>
    <w:rsid w:val="00505C04"/>
    <w:rsid w:val="00506853"/>
    <w:rsid w:val="005076EC"/>
    <w:rsid w:val="005118E5"/>
    <w:rsid w:val="00511F15"/>
    <w:rsid w:val="0051318C"/>
    <w:rsid w:val="005142CD"/>
    <w:rsid w:val="005143C9"/>
    <w:rsid w:val="00514837"/>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572"/>
    <w:rsid w:val="00530FEB"/>
    <w:rsid w:val="00531491"/>
    <w:rsid w:val="00531EBE"/>
    <w:rsid w:val="0053217E"/>
    <w:rsid w:val="00532F8B"/>
    <w:rsid w:val="00533737"/>
    <w:rsid w:val="00533D90"/>
    <w:rsid w:val="00535079"/>
    <w:rsid w:val="00535B79"/>
    <w:rsid w:val="00535D3A"/>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510"/>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460"/>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1FD9"/>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654C"/>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551C"/>
    <w:rsid w:val="005C5B4B"/>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C64"/>
    <w:rsid w:val="00616112"/>
    <w:rsid w:val="0061656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0A4"/>
    <w:rsid w:val="0062660B"/>
    <w:rsid w:val="00626AD1"/>
    <w:rsid w:val="006272A4"/>
    <w:rsid w:val="00627A58"/>
    <w:rsid w:val="006300E9"/>
    <w:rsid w:val="006304BC"/>
    <w:rsid w:val="00630DCE"/>
    <w:rsid w:val="0063120A"/>
    <w:rsid w:val="006312B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5D13"/>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7A9"/>
    <w:rsid w:val="006638AD"/>
    <w:rsid w:val="006642A9"/>
    <w:rsid w:val="0066732C"/>
    <w:rsid w:val="006679F5"/>
    <w:rsid w:val="00667B77"/>
    <w:rsid w:val="00667D81"/>
    <w:rsid w:val="0067013A"/>
    <w:rsid w:val="00670F07"/>
    <w:rsid w:val="006716DA"/>
    <w:rsid w:val="00671C68"/>
    <w:rsid w:val="006721B2"/>
    <w:rsid w:val="00672893"/>
    <w:rsid w:val="006728ED"/>
    <w:rsid w:val="00672C60"/>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688B"/>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48C"/>
    <w:rsid w:val="006B3B9C"/>
    <w:rsid w:val="006B475C"/>
    <w:rsid w:val="006B506C"/>
    <w:rsid w:val="006B555A"/>
    <w:rsid w:val="006B5BD6"/>
    <w:rsid w:val="006B600A"/>
    <w:rsid w:val="006B6635"/>
    <w:rsid w:val="006B7466"/>
    <w:rsid w:val="006B7A69"/>
    <w:rsid w:val="006B7D22"/>
    <w:rsid w:val="006B7D2C"/>
    <w:rsid w:val="006B7E5C"/>
    <w:rsid w:val="006C1019"/>
    <w:rsid w:val="006C139C"/>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006"/>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003"/>
    <w:rsid w:val="006E12C3"/>
    <w:rsid w:val="006E2407"/>
    <w:rsid w:val="006E2529"/>
    <w:rsid w:val="006E2A36"/>
    <w:rsid w:val="006E2B19"/>
    <w:rsid w:val="006E39E5"/>
    <w:rsid w:val="006E3DA8"/>
    <w:rsid w:val="006E45F3"/>
    <w:rsid w:val="006E4A2F"/>
    <w:rsid w:val="006E4ED4"/>
    <w:rsid w:val="006E5E19"/>
    <w:rsid w:val="006E61C3"/>
    <w:rsid w:val="006E799D"/>
    <w:rsid w:val="006F0593"/>
    <w:rsid w:val="006F1064"/>
    <w:rsid w:val="006F1B76"/>
    <w:rsid w:val="006F1EB7"/>
    <w:rsid w:val="006F1FFC"/>
    <w:rsid w:val="006F3178"/>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7CA"/>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BBE"/>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71A"/>
    <w:rsid w:val="00744A26"/>
    <w:rsid w:val="00744A64"/>
    <w:rsid w:val="00744D47"/>
    <w:rsid w:val="00744EA0"/>
    <w:rsid w:val="0074638D"/>
    <w:rsid w:val="00746484"/>
    <w:rsid w:val="007464F4"/>
    <w:rsid w:val="0074704F"/>
    <w:rsid w:val="0074787C"/>
    <w:rsid w:val="00747EE4"/>
    <w:rsid w:val="00747F48"/>
    <w:rsid w:val="00747F4C"/>
    <w:rsid w:val="00750721"/>
    <w:rsid w:val="00751091"/>
    <w:rsid w:val="00751B83"/>
    <w:rsid w:val="0075268B"/>
    <w:rsid w:val="00753191"/>
    <w:rsid w:val="0075324A"/>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2AAB"/>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0750"/>
    <w:rsid w:val="007D1C9B"/>
    <w:rsid w:val="007D229A"/>
    <w:rsid w:val="007D2F44"/>
    <w:rsid w:val="007D2F4D"/>
    <w:rsid w:val="007D31F5"/>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453"/>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17D06"/>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2BE"/>
    <w:rsid w:val="00866E61"/>
    <w:rsid w:val="00866EB3"/>
    <w:rsid w:val="0086701A"/>
    <w:rsid w:val="00867BD2"/>
    <w:rsid w:val="008707F7"/>
    <w:rsid w:val="008712FD"/>
    <w:rsid w:val="008716A1"/>
    <w:rsid w:val="00872582"/>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2FDD"/>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AAD"/>
    <w:rsid w:val="008B2E11"/>
    <w:rsid w:val="008B389D"/>
    <w:rsid w:val="008B3C5C"/>
    <w:rsid w:val="008B421E"/>
    <w:rsid w:val="008B50E1"/>
    <w:rsid w:val="008B5299"/>
    <w:rsid w:val="008B5A5F"/>
    <w:rsid w:val="008B5AB0"/>
    <w:rsid w:val="008B5D36"/>
    <w:rsid w:val="008B6054"/>
    <w:rsid w:val="008B7B08"/>
    <w:rsid w:val="008B7E3B"/>
    <w:rsid w:val="008C068D"/>
    <w:rsid w:val="008C0724"/>
    <w:rsid w:val="008C13F0"/>
    <w:rsid w:val="008C1F26"/>
    <w:rsid w:val="008C1F57"/>
    <w:rsid w:val="008C2A3A"/>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3B7"/>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464"/>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3D65"/>
    <w:rsid w:val="00915757"/>
    <w:rsid w:val="009159B3"/>
    <w:rsid w:val="00915FC5"/>
    <w:rsid w:val="0091607D"/>
    <w:rsid w:val="00916181"/>
    <w:rsid w:val="009170C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0EA"/>
    <w:rsid w:val="00934C13"/>
    <w:rsid w:val="0093515C"/>
    <w:rsid w:val="00935228"/>
    <w:rsid w:val="009355A2"/>
    <w:rsid w:val="00935F9E"/>
    <w:rsid w:val="00936D98"/>
    <w:rsid w:val="00937042"/>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678"/>
    <w:rsid w:val="00960CE7"/>
    <w:rsid w:val="00961A13"/>
    <w:rsid w:val="00962EB2"/>
    <w:rsid w:val="00963B86"/>
    <w:rsid w:val="00964777"/>
    <w:rsid w:val="009657F1"/>
    <w:rsid w:val="00965A6C"/>
    <w:rsid w:val="00965EF9"/>
    <w:rsid w:val="0096625D"/>
    <w:rsid w:val="0096648B"/>
    <w:rsid w:val="009664F5"/>
    <w:rsid w:val="009709F8"/>
    <w:rsid w:val="0097271B"/>
    <w:rsid w:val="009728F6"/>
    <w:rsid w:val="00972929"/>
    <w:rsid w:val="00972F91"/>
    <w:rsid w:val="0097317C"/>
    <w:rsid w:val="009732AB"/>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1EAE"/>
    <w:rsid w:val="00992B98"/>
    <w:rsid w:val="0099359F"/>
    <w:rsid w:val="00994871"/>
    <w:rsid w:val="00994CB8"/>
    <w:rsid w:val="00994E08"/>
    <w:rsid w:val="009951F9"/>
    <w:rsid w:val="00995768"/>
    <w:rsid w:val="009958B5"/>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777"/>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10C"/>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632"/>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273"/>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B25"/>
    <w:rsid w:val="00A4254F"/>
    <w:rsid w:val="00A428FB"/>
    <w:rsid w:val="00A4376F"/>
    <w:rsid w:val="00A43FD0"/>
    <w:rsid w:val="00A4406C"/>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A8A"/>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2D68"/>
    <w:rsid w:val="00A8399D"/>
    <w:rsid w:val="00A83E3D"/>
    <w:rsid w:val="00A8443A"/>
    <w:rsid w:val="00A8479C"/>
    <w:rsid w:val="00A8557B"/>
    <w:rsid w:val="00A855A6"/>
    <w:rsid w:val="00A858F7"/>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4ADE"/>
    <w:rsid w:val="00A954D8"/>
    <w:rsid w:val="00A95C8A"/>
    <w:rsid w:val="00A963C7"/>
    <w:rsid w:val="00A96C23"/>
    <w:rsid w:val="00AA080D"/>
    <w:rsid w:val="00AA0BF5"/>
    <w:rsid w:val="00AA1626"/>
    <w:rsid w:val="00AA1C25"/>
    <w:rsid w:val="00AA1C7A"/>
    <w:rsid w:val="00AA2133"/>
    <w:rsid w:val="00AA3DB7"/>
    <w:rsid w:val="00AA4073"/>
    <w:rsid w:val="00AA429D"/>
    <w:rsid w:val="00AA4358"/>
    <w:rsid w:val="00AA45A6"/>
    <w:rsid w:val="00AA50EB"/>
    <w:rsid w:val="00AA51F5"/>
    <w:rsid w:val="00AA5CD6"/>
    <w:rsid w:val="00AA5E3B"/>
    <w:rsid w:val="00AA6752"/>
    <w:rsid w:val="00AA68B4"/>
    <w:rsid w:val="00AA7D6C"/>
    <w:rsid w:val="00AA7DA9"/>
    <w:rsid w:val="00AB0543"/>
    <w:rsid w:val="00AB0AC9"/>
    <w:rsid w:val="00AB185A"/>
    <w:rsid w:val="00AB1BA7"/>
    <w:rsid w:val="00AB1E04"/>
    <w:rsid w:val="00AB23E5"/>
    <w:rsid w:val="00AB29CF"/>
    <w:rsid w:val="00AB3113"/>
    <w:rsid w:val="00AB32D8"/>
    <w:rsid w:val="00AB348A"/>
    <w:rsid w:val="00AB3F38"/>
    <w:rsid w:val="00AB4319"/>
    <w:rsid w:val="00AB43EC"/>
    <w:rsid w:val="00AB4BF4"/>
    <w:rsid w:val="00AB577C"/>
    <w:rsid w:val="00AB5ADF"/>
    <w:rsid w:val="00AB5E57"/>
    <w:rsid w:val="00AB5FB8"/>
    <w:rsid w:val="00AB725F"/>
    <w:rsid w:val="00AC00EF"/>
    <w:rsid w:val="00AC0705"/>
    <w:rsid w:val="00AC109B"/>
    <w:rsid w:val="00AC209E"/>
    <w:rsid w:val="00AC46EB"/>
    <w:rsid w:val="00AC4E94"/>
    <w:rsid w:val="00AC5636"/>
    <w:rsid w:val="00AC67A8"/>
    <w:rsid w:val="00AC74DA"/>
    <w:rsid w:val="00AC7A2B"/>
    <w:rsid w:val="00AC7C25"/>
    <w:rsid w:val="00AC7E2F"/>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83E"/>
    <w:rsid w:val="00AE0C56"/>
    <w:rsid w:val="00AE141B"/>
    <w:rsid w:val="00AE149E"/>
    <w:rsid w:val="00AE2263"/>
    <w:rsid w:val="00AE22F2"/>
    <w:rsid w:val="00AE28C5"/>
    <w:rsid w:val="00AE29FC"/>
    <w:rsid w:val="00AE2ADF"/>
    <w:rsid w:val="00AE2B81"/>
    <w:rsid w:val="00AE2F3F"/>
    <w:rsid w:val="00AE3B4E"/>
    <w:rsid w:val="00AE4DDA"/>
    <w:rsid w:val="00AE59EC"/>
    <w:rsid w:val="00AE6057"/>
    <w:rsid w:val="00AE67B3"/>
    <w:rsid w:val="00AE7864"/>
    <w:rsid w:val="00AE7933"/>
    <w:rsid w:val="00AE7949"/>
    <w:rsid w:val="00AF0B68"/>
    <w:rsid w:val="00AF25D5"/>
    <w:rsid w:val="00AF3DBB"/>
    <w:rsid w:val="00AF4B8D"/>
    <w:rsid w:val="00AF5021"/>
    <w:rsid w:val="00AF5194"/>
    <w:rsid w:val="00AF53EF"/>
    <w:rsid w:val="00AF71DE"/>
    <w:rsid w:val="00AF73C3"/>
    <w:rsid w:val="00AF795C"/>
    <w:rsid w:val="00B000D6"/>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890"/>
    <w:rsid w:val="00B23AF4"/>
    <w:rsid w:val="00B23C15"/>
    <w:rsid w:val="00B243F2"/>
    <w:rsid w:val="00B2468E"/>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6C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71F"/>
    <w:rsid w:val="00B6186B"/>
    <w:rsid w:val="00B61BE2"/>
    <w:rsid w:val="00B6266F"/>
    <w:rsid w:val="00B62907"/>
    <w:rsid w:val="00B62E0B"/>
    <w:rsid w:val="00B63C32"/>
    <w:rsid w:val="00B64434"/>
    <w:rsid w:val="00B64C19"/>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8C9"/>
    <w:rsid w:val="00B97A69"/>
    <w:rsid w:val="00BA029E"/>
    <w:rsid w:val="00BA0375"/>
    <w:rsid w:val="00BA0632"/>
    <w:rsid w:val="00BA0AAA"/>
    <w:rsid w:val="00BA0DFB"/>
    <w:rsid w:val="00BA1A7C"/>
    <w:rsid w:val="00BA2FEF"/>
    <w:rsid w:val="00BA4B2D"/>
    <w:rsid w:val="00BA5E62"/>
    <w:rsid w:val="00BA6425"/>
    <w:rsid w:val="00BA66A2"/>
    <w:rsid w:val="00BA7E4E"/>
    <w:rsid w:val="00BA7E92"/>
    <w:rsid w:val="00BB001A"/>
    <w:rsid w:val="00BB0149"/>
    <w:rsid w:val="00BB1548"/>
    <w:rsid w:val="00BB18A9"/>
    <w:rsid w:val="00BB1CE7"/>
    <w:rsid w:val="00BB1F81"/>
    <w:rsid w:val="00BB2FD3"/>
    <w:rsid w:val="00BB2FDF"/>
    <w:rsid w:val="00BB2FFF"/>
    <w:rsid w:val="00BB3178"/>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97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904"/>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CF"/>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3A69"/>
    <w:rsid w:val="00BF4832"/>
    <w:rsid w:val="00BF49B1"/>
    <w:rsid w:val="00BF507C"/>
    <w:rsid w:val="00BF5552"/>
    <w:rsid w:val="00BF5ABE"/>
    <w:rsid w:val="00BF5CC9"/>
    <w:rsid w:val="00BF6CBF"/>
    <w:rsid w:val="00BF73F2"/>
    <w:rsid w:val="00C00AF9"/>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3604"/>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51F"/>
    <w:rsid w:val="00C516E0"/>
    <w:rsid w:val="00C51E83"/>
    <w:rsid w:val="00C52013"/>
    <w:rsid w:val="00C52654"/>
    <w:rsid w:val="00C52744"/>
    <w:rsid w:val="00C53EB3"/>
    <w:rsid w:val="00C542D4"/>
    <w:rsid w:val="00C54D71"/>
    <w:rsid w:val="00C563F5"/>
    <w:rsid w:val="00C5684F"/>
    <w:rsid w:val="00C570F7"/>
    <w:rsid w:val="00C574BB"/>
    <w:rsid w:val="00C61E91"/>
    <w:rsid w:val="00C62254"/>
    <w:rsid w:val="00C62CD5"/>
    <w:rsid w:val="00C636E6"/>
    <w:rsid w:val="00C639D6"/>
    <w:rsid w:val="00C63D02"/>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92C"/>
    <w:rsid w:val="00C83D54"/>
    <w:rsid w:val="00C852A9"/>
    <w:rsid w:val="00C8646D"/>
    <w:rsid w:val="00C864DD"/>
    <w:rsid w:val="00C876BC"/>
    <w:rsid w:val="00C91DE3"/>
    <w:rsid w:val="00C92C7F"/>
    <w:rsid w:val="00C9369D"/>
    <w:rsid w:val="00C9383D"/>
    <w:rsid w:val="00C944B8"/>
    <w:rsid w:val="00C944FA"/>
    <w:rsid w:val="00C95854"/>
    <w:rsid w:val="00C959FD"/>
    <w:rsid w:val="00C95D24"/>
    <w:rsid w:val="00C95EFF"/>
    <w:rsid w:val="00C96E6F"/>
    <w:rsid w:val="00C97443"/>
    <w:rsid w:val="00C97872"/>
    <w:rsid w:val="00CA0532"/>
    <w:rsid w:val="00CA17DE"/>
    <w:rsid w:val="00CA221D"/>
    <w:rsid w:val="00CA2241"/>
    <w:rsid w:val="00CA2C1C"/>
    <w:rsid w:val="00CA3CDD"/>
    <w:rsid w:val="00CA403B"/>
    <w:rsid w:val="00CA4573"/>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08"/>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908"/>
    <w:rsid w:val="00CE1FC5"/>
    <w:rsid w:val="00CE325E"/>
    <w:rsid w:val="00CE46E5"/>
    <w:rsid w:val="00CE485A"/>
    <w:rsid w:val="00CE5279"/>
    <w:rsid w:val="00CE5528"/>
    <w:rsid w:val="00CE5A78"/>
    <w:rsid w:val="00CE78AE"/>
    <w:rsid w:val="00CE7E62"/>
    <w:rsid w:val="00CF04D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166"/>
    <w:rsid w:val="00D004FA"/>
    <w:rsid w:val="00D016CF"/>
    <w:rsid w:val="00D01B21"/>
    <w:rsid w:val="00D01E2F"/>
    <w:rsid w:val="00D022B8"/>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C09"/>
    <w:rsid w:val="00D15F1D"/>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ACF"/>
    <w:rsid w:val="00D33D4D"/>
    <w:rsid w:val="00D34A0B"/>
    <w:rsid w:val="00D36234"/>
    <w:rsid w:val="00D36371"/>
    <w:rsid w:val="00D41005"/>
    <w:rsid w:val="00D41CC4"/>
    <w:rsid w:val="00D4257F"/>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384"/>
    <w:rsid w:val="00D6168A"/>
    <w:rsid w:val="00D616A5"/>
    <w:rsid w:val="00D61FF0"/>
    <w:rsid w:val="00D6211D"/>
    <w:rsid w:val="00D62BD2"/>
    <w:rsid w:val="00D62C97"/>
    <w:rsid w:val="00D63517"/>
    <w:rsid w:val="00D6394B"/>
    <w:rsid w:val="00D63A79"/>
    <w:rsid w:val="00D63B75"/>
    <w:rsid w:val="00D648A1"/>
    <w:rsid w:val="00D64F4F"/>
    <w:rsid w:val="00D659B1"/>
    <w:rsid w:val="00D66A6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5D1"/>
    <w:rsid w:val="00D74B92"/>
    <w:rsid w:val="00D74DE8"/>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41E8"/>
    <w:rsid w:val="00D9503C"/>
    <w:rsid w:val="00D95104"/>
    <w:rsid w:val="00D95600"/>
    <w:rsid w:val="00D95900"/>
    <w:rsid w:val="00D9683C"/>
    <w:rsid w:val="00D97017"/>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BAF"/>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E51"/>
    <w:rsid w:val="00DE219B"/>
    <w:rsid w:val="00DE3407"/>
    <w:rsid w:val="00DE3979"/>
    <w:rsid w:val="00DE499E"/>
    <w:rsid w:val="00DE52E3"/>
    <w:rsid w:val="00DE70CB"/>
    <w:rsid w:val="00DE7959"/>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6C51"/>
    <w:rsid w:val="00E0728F"/>
    <w:rsid w:val="00E0749C"/>
    <w:rsid w:val="00E0755C"/>
    <w:rsid w:val="00E07679"/>
    <w:rsid w:val="00E112CA"/>
    <w:rsid w:val="00E14A7E"/>
    <w:rsid w:val="00E151E1"/>
    <w:rsid w:val="00E15AB0"/>
    <w:rsid w:val="00E16766"/>
    <w:rsid w:val="00E17619"/>
    <w:rsid w:val="00E17805"/>
    <w:rsid w:val="00E17CAC"/>
    <w:rsid w:val="00E20765"/>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CFB"/>
    <w:rsid w:val="00E353A4"/>
    <w:rsid w:val="00E361B8"/>
    <w:rsid w:val="00E36A1B"/>
    <w:rsid w:val="00E375B0"/>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985"/>
    <w:rsid w:val="00E53122"/>
    <w:rsid w:val="00E5351B"/>
    <w:rsid w:val="00E536D3"/>
    <w:rsid w:val="00E53AE4"/>
    <w:rsid w:val="00E53FA9"/>
    <w:rsid w:val="00E5414C"/>
    <w:rsid w:val="00E547B3"/>
    <w:rsid w:val="00E57050"/>
    <w:rsid w:val="00E570AE"/>
    <w:rsid w:val="00E5733D"/>
    <w:rsid w:val="00E57613"/>
    <w:rsid w:val="00E57EAC"/>
    <w:rsid w:val="00E604EF"/>
    <w:rsid w:val="00E61CC0"/>
    <w:rsid w:val="00E6277B"/>
    <w:rsid w:val="00E6361C"/>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BFA"/>
    <w:rsid w:val="00E97648"/>
    <w:rsid w:val="00EA07E9"/>
    <w:rsid w:val="00EA0A24"/>
    <w:rsid w:val="00EA0E4A"/>
    <w:rsid w:val="00EA1A54"/>
    <w:rsid w:val="00EA1FD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6C1"/>
    <w:rsid w:val="00EB4B75"/>
    <w:rsid w:val="00EB4CFF"/>
    <w:rsid w:val="00EB53A6"/>
    <w:rsid w:val="00EB5476"/>
    <w:rsid w:val="00EB5FB6"/>
    <w:rsid w:val="00EB5FF6"/>
    <w:rsid w:val="00EB70B0"/>
    <w:rsid w:val="00EB74F4"/>
    <w:rsid w:val="00EB7633"/>
    <w:rsid w:val="00EB7736"/>
    <w:rsid w:val="00EB7808"/>
    <w:rsid w:val="00EC1269"/>
    <w:rsid w:val="00EC1892"/>
    <w:rsid w:val="00EC1DCD"/>
    <w:rsid w:val="00EC2BF5"/>
    <w:rsid w:val="00EC2E2D"/>
    <w:rsid w:val="00EC363A"/>
    <w:rsid w:val="00EC462B"/>
    <w:rsid w:val="00EC4723"/>
    <w:rsid w:val="00EC56E0"/>
    <w:rsid w:val="00EC573E"/>
    <w:rsid w:val="00EC6057"/>
    <w:rsid w:val="00EC6847"/>
    <w:rsid w:val="00EC6EB4"/>
    <w:rsid w:val="00EC7DB6"/>
    <w:rsid w:val="00ED162F"/>
    <w:rsid w:val="00ED2419"/>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AA"/>
    <w:rsid w:val="00F107F1"/>
    <w:rsid w:val="00F10A15"/>
    <w:rsid w:val="00F10FC1"/>
    <w:rsid w:val="00F112FD"/>
    <w:rsid w:val="00F133A1"/>
    <w:rsid w:val="00F13ECD"/>
    <w:rsid w:val="00F14D13"/>
    <w:rsid w:val="00F155CE"/>
    <w:rsid w:val="00F16750"/>
    <w:rsid w:val="00F16A7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148"/>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951"/>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80C"/>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15A"/>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307"/>
    <w:rsid w:val="00FC4668"/>
    <w:rsid w:val="00FC4729"/>
    <w:rsid w:val="00FC4A8C"/>
    <w:rsid w:val="00FC53DB"/>
    <w:rsid w:val="00FC5ED5"/>
    <w:rsid w:val="00FC5FC2"/>
    <w:rsid w:val="00FC6177"/>
    <w:rsid w:val="00FC63D1"/>
    <w:rsid w:val="00FC7528"/>
    <w:rsid w:val="00FD0572"/>
    <w:rsid w:val="00FD1A97"/>
    <w:rsid w:val="00FD2215"/>
    <w:rsid w:val="00FD2D7B"/>
    <w:rsid w:val="00FD3027"/>
    <w:rsid w:val="00FD37F6"/>
    <w:rsid w:val="00FD4589"/>
    <w:rsid w:val="00FD4608"/>
    <w:rsid w:val="00FD473E"/>
    <w:rsid w:val="00FD5928"/>
    <w:rsid w:val="00FD5C7D"/>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D74DE8"/>
    <w:rPr>
      <w:sz w:val="22"/>
      <w:szCs w:val="22"/>
    </w:rPr>
  </w:style>
  <w:style w:type="paragraph" w:styleId="List2">
    <w:name w:val="List 2"/>
    <w:basedOn w:val="Normal"/>
    <w:semiHidden/>
    <w:unhideWhenUsed/>
    <w:rsid w:val="001A7D0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9C4ED-4CD0-4F79-AA6A-7E34353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13</cp:revision>
  <cp:lastPrinted>2007-06-18T22:08:00Z</cp:lastPrinted>
  <dcterms:created xsi:type="dcterms:W3CDTF">2020-05-15T18:06:00Z</dcterms:created>
  <dcterms:modified xsi:type="dcterms:W3CDTF">2020-05-15T20:33:00Z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