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38868D2F" w:rsidR="00AE7266" w:rsidRDefault="00AE7266" w:rsidP="00AE7266">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A36099">
        <w:rPr>
          <w:b/>
          <w:kern w:val="2"/>
          <w:lang w:eastAsia="zh-CN"/>
        </w:rPr>
        <w:t>100</w:t>
      </w:r>
      <w:r w:rsidR="005C17E6">
        <w:rPr>
          <w:b/>
          <w:kern w:val="2"/>
          <w:lang w:eastAsia="zh-CN"/>
        </w:rPr>
        <w:t>bis-e</w:t>
      </w:r>
      <w:r>
        <w:rPr>
          <w:b/>
          <w:kern w:val="2"/>
          <w:lang w:eastAsia="zh-CN"/>
        </w:rPr>
        <w:tab/>
        <w:t>R1-</w:t>
      </w:r>
      <w:bookmarkStart w:id="0" w:name="_GoBack"/>
      <w:bookmarkEnd w:id="0"/>
      <w:r w:rsidR="00A271B9" w:rsidRPr="00A271B9">
        <w:rPr>
          <w:b/>
          <w:kern w:val="2"/>
          <w:lang w:eastAsia="zh-CN"/>
        </w:rPr>
        <w:t>2002591</w:t>
      </w:r>
    </w:p>
    <w:p w14:paraId="5F0D2372" w14:textId="5BA85620" w:rsidR="00AE7266" w:rsidRDefault="005C17E6" w:rsidP="00AE7266">
      <w:pPr>
        <w:spacing w:afterLines="50"/>
        <w:rPr>
          <w:b/>
          <w:kern w:val="2"/>
          <w:lang w:eastAsia="zh-CN"/>
        </w:rPr>
      </w:pPr>
      <w:r>
        <w:rPr>
          <w:b/>
          <w:kern w:val="2"/>
          <w:lang w:eastAsia="zh-CN"/>
        </w:rPr>
        <w:t>E-meeting</w:t>
      </w:r>
      <w:r w:rsidR="00AE7266">
        <w:rPr>
          <w:b/>
          <w:kern w:val="2"/>
          <w:lang w:eastAsia="zh-CN"/>
        </w:rPr>
        <w:t xml:space="preserve">, </w:t>
      </w:r>
      <w:r>
        <w:rPr>
          <w:b/>
          <w:kern w:val="2"/>
          <w:lang w:eastAsia="zh-CN"/>
        </w:rPr>
        <w:t>April 20 – April 30</w:t>
      </w:r>
      <w:r w:rsidR="00AE7266">
        <w:rPr>
          <w:b/>
          <w:kern w:val="2"/>
          <w:lang w:eastAsia="zh-CN"/>
        </w:rPr>
        <w:t>, 20</w:t>
      </w:r>
      <w:r w:rsidR="00A36099">
        <w:rPr>
          <w:b/>
          <w:kern w:val="2"/>
          <w:lang w:eastAsia="zh-CN"/>
        </w:rPr>
        <w:t>20</w:t>
      </w:r>
    </w:p>
    <w:p w14:paraId="6AB96FE6" w14:textId="77777777" w:rsidR="009C0564" w:rsidRPr="004F562F" w:rsidRDefault="009C0564" w:rsidP="00A271B9">
      <w:pPr>
        <w:pBdr>
          <w:top w:val="single" w:sz="4" w:space="2" w:color="auto"/>
        </w:pBdr>
        <w:spacing w:after="0"/>
        <w:rPr>
          <w:b/>
          <w:kern w:val="2"/>
          <w:sz w:val="16"/>
          <w:szCs w:val="16"/>
          <w:lang w:eastAsia="zh-CN"/>
        </w:rPr>
      </w:pPr>
    </w:p>
    <w:p w14:paraId="6706B82C" w14:textId="3E149D0D"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D71770">
        <w:rPr>
          <w:b/>
          <w:kern w:val="2"/>
          <w:lang w:eastAsia="zh-CN"/>
        </w:rPr>
        <w:t>7.2.11.5</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7709F5FE"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8F35B9" w:rsidRPr="008F35B9">
        <w:rPr>
          <w:b/>
          <w:kern w:val="2"/>
          <w:lang w:eastAsia="zh-CN"/>
        </w:rPr>
        <w:t>Rel-16</w:t>
      </w:r>
      <w:r w:rsidR="00BC7A7E">
        <w:rPr>
          <w:b/>
          <w:kern w:val="2"/>
          <w:lang w:eastAsia="zh-CN"/>
        </w:rPr>
        <w:t xml:space="preserve"> UE features for URLLC</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45C6CA3E" w14:textId="77777777" w:rsidR="00042B0A" w:rsidRPr="0065506D" w:rsidRDefault="00042B0A" w:rsidP="00042B0A">
      <w:pPr>
        <w:pStyle w:val="1"/>
        <w:ind w:left="578" w:hanging="578"/>
        <w:rPr>
          <w:lang w:eastAsia="zh-CN"/>
        </w:rPr>
      </w:pPr>
      <w:bookmarkStart w:id="1" w:name="_Ref124589705"/>
      <w:bookmarkStart w:id="2" w:name="_Ref129681862"/>
      <w:bookmarkStart w:id="3" w:name="OLE_LINK32"/>
      <w:bookmarkStart w:id="4" w:name="OLE_LINK20"/>
      <w:bookmarkStart w:id="5" w:name="_Ref129681832"/>
      <w:r w:rsidRPr="0065506D">
        <w:rPr>
          <w:lang w:eastAsia="zh-CN"/>
        </w:rPr>
        <w:t>Introduction</w:t>
      </w:r>
      <w:bookmarkEnd w:id="1"/>
      <w:bookmarkEnd w:id="2"/>
    </w:p>
    <w:p w14:paraId="5AFDACC5" w14:textId="0C47070B" w:rsidR="00042B0A" w:rsidRPr="00042B0A" w:rsidRDefault="00042B0A" w:rsidP="00042B0A">
      <w:pPr>
        <w:rPr>
          <w:lang w:eastAsia="zh-CN"/>
        </w:rPr>
      </w:pPr>
      <w:r>
        <w:rPr>
          <w:lang w:eastAsia="zh-CN"/>
        </w:rPr>
        <w:t>There were email discussion</w:t>
      </w:r>
      <w:r w:rsidR="00A25479">
        <w:rPr>
          <w:lang w:eastAsia="zh-CN"/>
        </w:rPr>
        <w:t>s</w:t>
      </w:r>
      <w:r>
        <w:rPr>
          <w:lang w:eastAsia="zh-CN"/>
        </w:rPr>
        <w:t xml:space="preserve"> on UE feature lists for eURLLC and IIoT</w:t>
      </w:r>
      <w:r w:rsidR="003818B6">
        <w:rPr>
          <w:lang w:eastAsia="zh-CN"/>
        </w:rPr>
        <w:t>,</w:t>
      </w:r>
      <w:r>
        <w:rPr>
          <w:lang w:eastAsia="zh-CN"/>
        </w:rPr>
        <w:t xml:space="preserve"> and some progress was achieved</w:t>
      </w:r>
      <w:r w:rsidR="003818B6">
        <w:rPr>
          <w:lang w:eastAsia="zh-CN"/>
        </w:rPr>
        <w:t>.</w:t>
      </w:r>
      <w:r>
        <w:rPr>
          <w:lang w:eastAsia="zh-CN"/>
        </w:rPr>
        <w:t xml:space="preserve"> </w:t>
      </w:r>
      <w:r w:rsidR="003818B6">
        <w:rPr>
          <w:lang w:eastAsia="zh-CN"/>
        </w:rPr>
        <w:t>H</w:t>
      </w:r>
      <w:r>
        <w:rPr>
          <w:lang w:eastAsia="zh-CN"/>
        </w:rPr>
        <w:t>owever</w:t>
      </w:r>
      <w:r w:rsidR="003818B6">
        <w:rPr>
          <w:lang w:eastAsia="zh-CN"/>
        </w:rPr>
        <w:t xml:space="preserve">, there are still open issues left. In this contribution, we </w:t>
      </w:r>
      <w:r w:rsidR="00A25479">
        <w:rPr>
          <w:lang w:eastAsia="zh-CN"/>
        </w:rPr>
        <w:t xml:space="preserve">firstly </w:t>
      </w:r>
      <w:r w:rsidR="003818B6">
        <w:rPr>
          <w:lang w:eastAsia="zh-CN"/>
        </w:rPr>
        <w:t xml:space="preserve">provide our </w:t>
      </w:r>
      <w:r w:rsidR="00A25479">
        <w:rPr>
          <w:lang w:eastAsia="zh-CN"/>
        </w:rPr>
        <w:t>views on the open issues for each feature group</w:t>
      </w:r>
      <w:r w:rsidR="001349D3">
        <w:rPr>
          <w:lang w:eastAsia="zh-CN"/>
        </w:rPr>
        <w:t xml:space="preserve"> based on the latest proposals from the moderator </w:t>
      </w:r>
      <w:r w:rsidR="001349D3">
        <w:rPr>
          <w:lang w:eastAsia="zh-CN"/>
        </w:rPr>
        <w:fldChar w:fldCharType="begin"/>
      </w:r>
      <w:r w:rsidR="001349D3">
        <w:rPr>
          <w:lang w:eastAsia="zh-CN"/>
        </w:rPr>
        <w:instrText xml:space="preserve"> REF _Ref37346096 \r \h </w:instrText>
      </w:r>
      <w:r w:rsidR="001349D3">
        <w:rPr>
          <w:lang w:eastAsia="zh-CN"/>
        </w:rPr>
      </w:r>
      <w:r w:rsidR="001349D3">
        <w:rPr>
          <w:lang w:eastAsia="zh-CN"/>
        </w:rPr>
        <w:fldChar w:fldCharType="separate"/>
      </w:r>
      <w:r w:rsidR="001349D3">
        <w:rPr>
          <w:lang w:eastAsia="zh-CN"/>
        </w:rPr>
        <w:t>[1]</w:t>
      </w:r>
      <w:r w:rsidR="001349D3">
        <w:rPr>
          <w:lang w:eastAsia="zh-CN"/>
        </w:rPr>
        <w:fldChar w:fldCharType="end"/>
      </w:r>
      <w:r w:rsidR="00A25479">
        <w:rPr>
          <w:lang w:eastAsia="zh-CN"/>
        </w:rPr>
        <w:t>, and then also discusses whether to define basic feature groups for eURLLC/IIoT</w:t>
      </w:r>
      <w:r w:rsidR="00A44C0C">
        <w:rPr>
          <w:lang w:eastAsia="zh-CN"/>
        </w:rPr>
        <w:t xml:space="preserve">. </w:t>
      </w:r>
      <w:r>
        <w:rPr>
          <w:lang w:eastAsia="zh-CN"/>
        </w:rPr>
        <w:t xml:space="preserve">  </w:t>
      </w:r>
    </w:p>
    <w:p w14:paraId="49EEC965" w14:textId="609CC38C" w:rsidR="003271D2" w:rsidRPr="004E4F61" w:rsidRDefault="000C262D" w:rsidP="00E21274">
      <w:pPr>
        <w:pStyle w:val="1"/>
        <w:rPr>
          <w:lang w:eastAsia="zh-CN"/>
        </w:rPr>
      </w:pPr>
      <w:r>
        <w:rPr>
          <w:lang w:eastAsia="zh-CN"/>
        </w:rPr>
        <w:t xml:space="preserve">Remaining </w:t>
      </w:r>
      <w:r w:rsidR="009B0DF7">
        <w:rPr>
          <w:lang w:eastAsia="zh-CN"/>
        </w:rPr>
        <w:t xml:space="preserve">open </w:t>
      </w:r>
      <w:r>
        <w:rPr>
          <w:lang w:eastAsia="zh-CN"/>
        </w:rPr>
        <w:t xml:space="preserve">issues </w:t>
      </w:r>
      <w:r w:rsidR="00A25479">
        <w:rPr>
          <w:lang w:eastAsia="zh-CN"/>
        </w:rPr>
        <w:t>for eURLLC</w:t>
      </w:r>
    </w:p>
    <w:p w14:paraId="4A11C866" w14:textId="1ACF5ABD" w:rsidR="00C177BF" w:rsidRDefault="00C177BF" w:rsidP="00A44C0C">
      <w:pPr>
        <w:rPr>
          <w:lang w:eastAsia="zh-CN"/>
        </w:rPr>
      </w:pPr>
      <w:r>
        <w:rPr>
          <w:lang w:eastAsia="zh-CN"/>
        </w:rPr>
        <w:t>The open issues on each FG and our views are summarized as below:</w:t>
      </w:r>
    </w:p>
    <w:p w14:paraId="14C1C140" w14:textId="77777777" w:rsidR="00C177BF" w:rsidRPr="00C177BF" w:rsidRDefault="00C177BF" w:rsidP="00C177BF">
      <w:pPr>
        <w:numPr>
          <w:ilvl w:val="0"/>
          <w:numId w:val="21"/>
        </w:numPr>
        <w:autoSpaceDE/>
        <w:autoSpaceDN/>
        <w:adjustRightInd/>
        <w:snapToGrid/>
        <w:spacing w:after="0"/>
        <w:rPr>
          <w:color w:val="000000" w:themeColor="text1"/>
          <w:lang w:eastAsia="zh-CN"/>
        </w:rPr>
      </w:pPr>
      <w:r>
        <w:rPr>
          <w:color w:val="000000" w:themeColor="text1"/>
          <w:lang w:eastAsia="zh-CN"/>
        </w:rPr>
        <w:t>FG 11</w:t>
      </w:r>
      <w:r w:rsidRPr="00C177BF">
        <w:rPr>
          <w:color w:val="000000" w:themeColor="text1"/>
          <w:lang w:eastAsia="zh-CN"/>
        </w:rPr>
        <w:t>-1</w:t>
      </w:r>
    </w:p>
    <w:p w14:paraId="1FD8CB9F" w14:textId="52A33F8E" w:rsidR="00C177BF" w:rsidRPr="00C67ED7" w:rsidRDefault="00C177BF" w:rsidP="00A44C0C">
      <w:pPr>
        <w:numPr>
          <w:ilvl w:val="1"/>
          <w:numId w:val="21"/>
        </w:numPr>
        <w:autoSpaceDE/>
        <w:autoSpaceDN/>
        <w:adjustRightInd/>
        <w:snapToGrid/>
        <w:spacing w:after="0"/>
        <w:rPr>
          <w:color w:val="000000" w:themeColor="text1"/>
          <w:lang w:eastAsia="zh-CN"/>
        </w:rPr>
      </w:pPr>
      <w:r>
        <w:rPr>
          <w:color w:val="000000" w:themeColor="text1"/>
          <w:lang w:eastAsia="zh-CN"/>
        </w:rPr>
        <w:t xml:space="preserve">We don’t see </w:t>
      </w:r>
      <w:r w:rsidR="00C67ED7">
        <w:rPr>
          <w:color w:val="000000" w:themeColor="text1"/>
          <w:lang w:eastAsia="zh-CN"/>
        </w:rPr>
        <w:t>the</w:t>
      </w:r>
      <w:r>
        <w:rPr>
          <w:color w:val="000000" w:themeColor="text1"/>
          <w:lang w:eastAsia="zh-CN"/>
        </w:rPr>
        <w:t xml:space="preserve"> necessity to do differentiation for FDD/TDD and FR1/FR2. The capability on this FG 11-1 can be reported in the granularity of per UE.</w:t>
      </w:r>
      <w:r w:rsidR="00292AB4">
        <w:rPr>
          <w:color w:val="000000" w:themeColor="text1"/>
          <w:lang w:eastAsia="zh-CN"/>
        </w:rPr>
        <w:t xml:space="preserve"> Similar view for FG 11-1a. </w:t>
      </w:r>
    </w:p>
    <w:p w14:paraId="15DECD51" w14:textId="0B879209" w:rsidR="00C67ED7" w:rsidRPr="00C177BF" w:rsidRDefault="00C67ED7" w:rsidP="00C67ED7">
      <w:pPr>
        <w:numPr>
          <w:ilvl w:val="0"/>
          <w:numId w:val="21"/>
        </w:numPr>
        <w:autoSpaceDE/>
        <w:autoSpaceDN/>
        <w:adjustRightInd/>
        <w:snapToGrid/>
        <w:spacing w:beforeLines="50" w:before="120" w:after="0"/>
        <w:rPr>
          <w:color w:val="000000" w:themeColor="text1"/>
          <w:lang w:eastAsia="zh-CN"/>
        </w:rPr>
      </w:pPr>
      <w:r>
        <w:rPr>
          <w:color w:val="000000" w:themeColor="text1"/>
          <w:lang w:eastAsia="zh-CN"/>
        </w:rPr>
        <w:t>FG 11</w:t>
      </w:r>
      <w:r w:rsidRPr="00C177BF">
        <w:rPr>
          <w:color w:val="000000" w:themeColor="text1"/>
          <w:lang w:eastAsia="zh-CN"/>
        </w:rPr>
        <w:t>-</w:t>
      </w:r>
      <w:r>
        <w:rPr>
          <w:color w:val="000000" w:themeColor="text1"/>
          <w:lang w:eastAsia="zh-CN"/>
        </w:rPr>
        <w:t>1a</w:t>
      </w:r>
    </w:p>
    <w:p w14:paraId="643B0DF4" w14:textId="15622FC2" w:rsidR="00105CCD" w:rsidRDefault="00C67ED7" w:rsidP="004C6A99">
      <w:pPr>
        <w:numPr>
          <w:ilvl w:val="1"/>
          <w:numId w:val="21"/>
        </w:numPr>
        <w:autoSpaceDE/>
        <w:autoSpaceDN/>
        <w:adjustRightInd/>
        <w:snapToGrid/>
        <w:spacing w:afterLines="50"/>
        <w:rPr>
          <w:lang w:eastAsia="zh-CN"/>
        </w:rPr>
      </w:pPr>
      <w:r>
        <w:rPr>
          <w:color w:val="000000" w:themeColor="text1"/>
          <w:lang w:eastAsia="zh-CN"/>
        </w:rPr>
        <w:t xml:space="preserve">We don’t see the necessity </w:t>
      </w:r>
      <w:r w:rsidR="00A44C0C" w:rsidRPr="00A44C0C">
        <w:rPr>
          <w:lang w:eastAsia="zh-CN"/>
        </w:rPr>
        <w:t>to split 11-1a into two feature groups with one for “</w:t>
      </w:r>
      <w:r w:rsidR="00A44C0C" w:rsidRPr="00A44C0C">
        <w:rPr>
          <w:szCs w:val="18"/>
        </w:rPr>
        <w:t>DCI format 1_2 with DCI format 1_1 in the same search space</w:t>
      </w:r>
      <w:r w:rsidR="00A44C0C" w:rsidRPr="00A44C0C">
        <w:rPr>
          <w:lang w:eastAsia="zh-CN"/>
        </w:rPr>
        <w:t>” and the other for “</w:t>
      </w:r>
      <w:r w:rsidR="00A44C0C" w:rsidRPr="00A44C0C">
        <w:rPr>
          <w:szCs w:val="18"/>
        </w:rPr>
        <w:t>DCI format 0_2 with DCI format 0_1 in the same search space</w:t>
      </w:r>
      <w:r w:rsidR="00A44C0C" w:rsidRPr="00A44C0C">
        <w:rPr>
          <w:lang w:eastAsia="zh-CN"/>
        </w:rPr>
        <w:t>”</w:t>
      </w:r>
      <w:r w:rsidR="00927AD7">
        <w:rPr>
          <w:lang w:eastAsia="zh-CN"/>
        </w:rPr>
        <w:t xml:space="preserve">. </w:t>
      </w:r>
      <w:r w:rsidR="00105CCD" w:rsidRPr="00E21274">
        <w:rPr>
          <w:lang w:eastAsia="zh-CN"/>
        </w:rPr>
        <w:t>According to agreed RRC parameter below and the</w:t>
      </w:r>
      <w:r w:rsidR="00927AD7">
        <w:rPr>
          <w:lang w:eastAsia="zh-CN"/>
        </w:rPr>
        <w:t xml:space="preserve"> TS 38.213</w:t>
      </w:r>
      <w:r w:rsidR="00105CCD" w:rsidRPr="00E21274">
        <w:rPr>
          <w:lang w:eastAsia="zh-CN"/>
        </w:rPr>
        <w:t xml:space="preserve">, </w:t>
      </w:r>
      <w:r w:rsidR="00971341">
        <w:rPr>
          <w:lang w:eastAsia="zh-CN"/>
        </w:rPr>
        <w:t>we could tell that DCI format 0_1 and DCI format 1_1 are configured to be monitored together, and DCI format 0_2 and DCI format 1_2 are configured to be monitored together</w:t>
      </w:r>
      <w:r w:rsidR="00105CCD" w:rsidRPr="00E21274">
        <w:rPr>
          <w:lang w:eastAsia="zh-CN"/>
        </w:rPr>
        <w:t>.</w:t>
      </w:r>
      <w:r w:rsidR="00AD55E2">
        <w:rPr>
          <w:lang w:eastAsia="zh-CN"/>
        </w:rPr>
        <w:t xml:space="preserve"> We don’t have any signaling to configure monitoring only DCI format 1_1 and DCI format 1_2, and monitoring only DCI format 0_1 and DCI format 0_2.   </w:t>
      </w:r>
      <w:r w:rsidR="00971341">
        <w:rPr>
          <w:lang w:eastAsia="zh-CN"/>
        </w:rPr>
        <w:t xml:space="preserve"> </w:t>
      </w:r>
      <w:r w:rsidR="00105CCD" w:rsidRPr="00C67ED7">
        <w:rPr>
          <w:lang w:eastAsia="zh-CN"/>
        </w:rPr>
        <w:t xml:space="preserve">  </w:t>
      </w:r>
    </w:p>
    <w:tbl>
      <w:tblPr>
        <w:tblStyle w:val="ac"/>
        <w:tblW w:w="0" w:type="auto"/>
        <w:jc w:val="center"/>
        <w:tblLook w:val="04A0" w:firstRow="1" w:lastRow="0" w:firstColumn="1" w:lastColumn="0" w:noHBand="0" w:noVBand="1"/>
      </w:tblPr>
      <w:tblGrid>
        <w:gridCol w:w="1810"/>
        <w:gridCol w:w="788"/>
        <w:gridCol w:w="1370"/>
        <w:gridCol w:w="3374"/>
        <w:gridCol w:w="1965"/>
      </w:tblGrid>
      <w:tr w:rsidR="002278D9" w:rsidRPr="002278D9" w14:paraId="7DFB726C" w14:textId="77777777" w:rsidTr="00B14F3E">
        <w:trPr>
          <w:trHeight w:val="1866"/>
          <w:jc w:val="center"/>
        </w:trPr>
        <w:tc>
          <w:tcPr>
            <w:tcW w:w="1810" w:type="dxa"/>
            <w:hideMark/>
          </w:tcPr>
          <w:p w14:paraId="7F8A5941" w14:textId="77777777" w:rsidR="002278D9" w:rsidRPr="002278D9" w:rsidRDefault="002278D9" w:rsidP="002278D9">
            <w:pPr>
              <w:rPr>
                <w:lang w:eastAsia="zh-CN"/>
              </w:rPr>
            </w:pPr>
            <w:r w:rsidRPr="002278D9">
              <w:rPr>
                <w:lang w:eastAsia="zh-CN"/>
              </w:rPr>
              <w:t xml:space="preserve">dci-Formats-Rel16 </w:t>
            </w:r>
          </w:p>
        </w:tc>
        <w:tc>
          <w:tcPr>
            <w:tcW w:w="788" w:type="dxa"/>
            <w:hideMark/>
          </w:tcPr>
          <w:p w14:paraId="798F10A4" w14:textId="77777777" w:rsidR="002278D9" w:rsidRPr="002278D9" w:rsidRDefault="002278D9" w:rsidP="002278D9">
            <w:pPr>
              <w:rPr>
                <w:lang w:eastAsia="zh-CN"/>
              </w:rPr>
            </w:pPr>
            <w:r w:rsidRPr="002278D9">
              <w:rPr>
                <w:lang w:eastAsia="zh-CN"/>
              </w:rPr>
              <w:t>New</w:t>
            </w:r>
          </w:p>
        </w:tc>
        <w:tc>
          <w:tcPr>
            <w:tcW w:w="1370" w:type="dxa"/>
            <w:hideMark/>
          </w:tcPr>
          <w:p w14:paraId="007E5181" w14:textId="77777777" w:rsidR="002278D9" w:rsidRPr="002278D9" w:rsidRDefault="002278D9" w:rsidP="002278D9">
            <w:pPr>
              <w:rPr>
                <w:lang w:eastAsia="zh-CN"/>
              </w:rPr>
            </w:pPr>
            <w:r w:rsidRPr="002278D9">
              <w:rPr>
                <w:lang w:eastAsia="zh-CN"/>
              </w:rPr>
              <w:t xml:space="preserve">dci-Formats-Rel16 </w:t>
            </w:r>
          </w:p>
        </w:tc>
        <w:tc>
          <w:tcPr>
            <w:tcW w:w="3374" w:type="dxa"/>
            <w:hideMark/>
          </w:tcPr>
          <w:p w14:paraId="090960F6" w14:textId="77777777" w:rsidR="002278D9" w:rsidRPr="002278D9" w:rsidRDefault="002278D9">
            <w:pPr>
              <w:rPr>
                <w:lang w:eastAsia="zh-CN"/>
              </w:rPr>
            </w:pPr>
            <w:r w:rsidRPr="002278D9">
              <w:rPr>
                <w:lang w:eastAsia="zh-CN"/>
              </w:rPr>
              <w:t>Indicates whether the UE monitors in this USS for new DCI formats for DL and UL scheduling in Rel-16</w:t>
            </w:r>
          </w:p>
        </w:tc>
        <w:tc>
          <w:tcPr>
            <w:tcW w:w="1965" w:type="dxa"/>
            <w:hideMark/>
          </w:tcPr>
          <w:p w14:paraId="47D97F74" w14:textId="77777777" w:rsidR="002278D9" w:rsidRPr="002278D9" w:rsidRDefault="002278D9">
            <w:pPr>
              <w:rPr>
                <w:lang w:eastAsia="zh-CN"/>
              </w:rPr>
            </w:pPr>
            <w:r w:rsidRPr="002278D9">
              <w:rPr>
                <w:lang w:eastAsia="zh-CN"/>
              </w:rPr>
              <w:t>{formats0-0-And-1-0, formats0-1-And-1-1, formats0-2-And-1-2, formats0-1-And-1-1-And-0-2-And-1-2}</w:t>
            </w:r>
          </w:p>
        </w:tc>
      </w:tr>
    </w:tbl>
    <w:p w14:paraId="1FB68047" w14:textId="69C4D491" w:rsidR="00FD738C" w:rsidRPr="00C177BF" w:rsidRDefault="00FD738C" w:rsidP="00FD738C">
      <w:pPr>
        <w:numPr>
          <w:ilvl w:val="0"/>
          <w:numId w:val="21"/>
        </w:numPr>
        <w:autoSpaceDE/>
        <w:autoSpaceDN/>
        <w:adjustRightInd/>
        <w:snapToGrid/>
        <w:spacing w:beforeLines="50" w:before="120" w:after="0"/>
        <w:rPr>
          <w:color w:val="000000" w:themeColor="text1"/>
          <w:lang w:eastAsia="zh-CN"/>
        </w:rPr>
      </w:pPr>
      <w:r>
        <w:rPr>
          <w:color w:val="000000" w:themeColor="text1"/>
          <w:lang w:eastAsia="zh-CN"/>
        </w:rPr>
        <w:t>FG 11</w:t>
      </w:r>
      <w:r w:rsidRPr="00C177BF">
        <w:rPr>
          <w:color w:val="000000" w:themeColor="text1"/>
          <w:lang w:eastAsia="zh-CN"/>
        </w:rPr>
        <w:t>-</w:t>
      </w:r>
      <w:r w:rsidR="00292AB4">
        <w:rPr>
          <w:color w:val="000000" w:themeColor="text1"/>
          <w:lang w:eastAsia="zh-CN"/>
        </w:rPr>
        <w:t>2</w:t>
      </w:r>
    </w:p>
    <w:p w14:paraId="0FFDD625" w14:textId="77777777" w:rsidR="005070F7" w:rsidRDefault="005070F7" w:rsidP="00292AB4">
      <w:pPr>
        <w:numPr>
          <w:ilvl w:val="1"/>
          <w:numId w:val="21"/>
        </w:numPr>
        <w:autoSpaceDE/>
        <w:autoSpaceDN/>
        <w:adjustRightInd/>
        <w:snapToGrid/>
        <w:spacing w:after="0"/>
        <w:rPr>
          <w:color w:val="000000" w:themeColor="text1"/>
          <w:lang w:eastAsia="zh-CN"/>
        </w:rPr>
      </w:pPr>
      <w:r>
        <w:rPr>
          <w:color w:val="000000" w:themeColor="text1"/>
          <w:lang w:eastAsia="zh-CN"/>
        </w:rPr>
        <w:t xml:space="preserve">Several open issues on this FG 11-2 would depend on further agreement on the detailed candidate value C and M for each combination (X, Y), e.g. whether to add a component for supported combination(s) (X, Y), whether to merge component 1) and 3). </w:t>
      </w:r>
    </w:p>
    <w:p w14:paraId="4DFCEE63" w14:textId="3C410814" w:rsidR="00726BB4" w:rsidRDefault="00292AB4" w:rsidP="00B14F3E">
      <w:pPr>
        <w:numPr>
          <w:ilvl w:val="1"/>
          <w:numId w:val="21"/>
        </w:numPr>
        <w:autoSpaceDE/>
        <w:autoSpaceDN/>
        <w:adjustRightInd/>
        <w:snapToGrid/>
        <w:spacing w:after="0"/>
        <w:rPr>
          <w:lang w:eastAsia="zh-CN"/>
        </w:rPr>
      </w:pPr>
      <w:r>
        <w:rPr>
          <w:color w:val="000000" w:themeColor="text1"/>
          <w:lang w:eastAsia="zh-CN"/>
        </w:rPr>
        <w:t xml:space="preserve"> </w:t>
      </w:r>
      <w:r w:rsidR="005070F7" w:rsidRPr="005070F7">
        <w:rPr>
          <w:lang w:eastAsia="zh-CN"/>
        </w:rPr>
        <w:t>We don’t see</w:t>
      </w:r>
      <w:r w:rsidR="009100B2">
        <w:rPr>
          <w:lang w:eastAsia="zh-CN"/>
        </w:rPr>
        <w:t xml:space="preserve"> the necessity </w:t>
      </w:r>
      <w:r w:rsidR="00D47DB0" w:rsidRPr="00CD2BFB">
        <w:rPr>
          <w:rFonts w:eastAsiaTheme="minorEastAsia"/>
          <w:szCs w:val="24"/>
          <w:lang w:eastAsia="zh-CN"/>
        </w:rPr>
        <w:t>to set separate capabilities for mixed Rel-16 capability with Rel-15 PDCCH monitoring capability FG 3-1, FG 3-2, FG 3-5b on different serving cells, e.g. capability 1 for mixed Rel-16 capability with Rel-15 capability FG 3-1 and capability 2 for mixed Rel-16 capability with Rel-15 capability FG3</w:t>
      </w:r>
      <w:r w:rsidR="00D47DB0" w:rsidRPr="00D465AC">
        <w:rPr>
          <w:rFonts w:eastAsiaTheme="minorEastAsia"/>
          <w:szCs w:val="24"/>
          <w:lang w:eastAsia="zh-CN"/>
        </w:rPr>
        <w:t>-2</w:t>
      </w:r>
      <w:r w:rsidR="009100B2" w:rsidRPr="00D465AC">
        <w:rPr>
          <w:rFonts w:eastAsiaTheme="minorEastAsia"/>
          <w:szCs w:val="24"/>
          <w:lang w:eastAsia="zh-CN"/>
        </w:rPr>
        <w:t>.</w:t>
      </w:r>
      <w:r w:rsidR="00D465AC" w:rsidRPr="00B14F3E">
        <w:rPr>
          <w:lang w:eastAsia="zh-CN"/>
        </w:rPr>
        <w:t xml:space="preserve"> In Rel-15, </w:t>
      </w:r>
      <w:r w:rsidR="009B31E3" w:rsidRPr="00046280">
        <w:rPr>
          <w:kern w:val="2"/>
          <w:lang w:eastAsia="zh-CN"/>
        </w:rPr>
        <w:t xml:space="preserve">it seems same </w:t>
      </w:r>
      <w:r w:rsidR="009B31E3" w:rsidRPr="004B1014">
        <w:rPr>
          <w:i/>
          <w:kern w:val="2"/>
          <w:lang w:eastAsia="zh-CN"/>
        </w:rPr>
        <w:t>pdcch-BlindDetectionCA</w:t>
      </w:r>
      <w:r w:rsidR="009B31E3" w:rsidRPr="00046280">
        <w:rPr>
          <w:kern w:val="2"/>
          <w:lang w:eastAsia="zh-CN"/>
        </w:rPr>
        <w:t xml:space="preserve"> is applied no matter whether FG 3-1 or FG 3-2 or FG 3-5b is configured in Rel-15.</w:t>
      </w:r>
      <w:r w:rsidR="00D47DB0">
        <w:rPr>
          <w:rFonts w:eastAsiaTheme="minorEastAsia"/>
          <w:lang w:eastAsia="zh-CN"/>
        </w:rPr>
        <w:t xml:space="preserve"> </w:t>
      </w:r>
      <w:r w:rsidR="00D465AC">
        <w:rPr>
          <w:rFonts w:eastAsiaTheme="minorEastAsia"/>
          <w:lang w:eastAsia="zh-CN"/>
        </w:rPr>
        <w:t xml:space="preserve">If the concern is that FG 3-1, FG 3-2 and FG 3-5b is separate UE capability in Rel-15, it seems </w:t>
      </w:r>
      <w:r w:rsidR="009B31E3">
        <w:rPr>
          <w:rFonts w:eastAsiaTheme="minorEastAsia"/>
          <w:lang w:eastAsia="zh-CN"/>
        </w:rPr>
        <w:t>the note “</w:t>
      </w:r>
      <w:r w:rsidR="009B31E3" w:rsidRPr="006879C2">
        <w:rPr>
          <w:rFonts w:hint="eastAsia"/>
          <w:i/>
          <w:szCs w:val="24"/>
          <w:lang w:eastAsia="zh-CN"/>
        </w:rPr>
        <w:t>R</w:t>
      </w:r>
      <w:r w:rsidR="009B31E3" w:rsidRPr="006879C2">
        <w:rPr>
          <w:i/>
          <w:szCs w:val="24"/>
          <w:lang w:eastAsia="zh-CN"/>
        </w:rPr>
        <w:t>el-15 monitoring capability here</w:t>
      </w:r>
      <w:r w:rsidR="009B31E3">
        <w:rPr>
          <w:i/>
          <w:szCs w:val="24"/>
          <w:lang w:eastAsia="zh-CN"/>
        </w:rPr>
        <w:t xml:space="preserve"> is subjected to the capability of FG 3-1, FG 3-2 and </w:t>
      </w:r>
      <w:r w:rsidR="009B31E3" w:rsidRPr="006879C2">
        <w:rPr>
          <w:i/>
          <w:szCs w:val="24"/>
          <w:lang w:eastAsia="zh-CN"/>
        </w:rPr>
        <w:t>FG 3-5b</w:t>
      </w:r>
      <w:r w:rsidR="009B31E3">
        <w:rPr>
          <w:i/>
          <w:szCs w:val="24"/>
          <w:lang w:eastAsia="zh-CN"/>
        </w:rPr>
        <w:t>.</w:t>
      </w:r>
      <w:r w:rsidR="009B31E3">
        <w:rPr>
          <w:rFonts w:eastAsiaTheme="minorEastAsia"/>
          <w:lang w:eastAsia="zh-CN"/>
        </w:rPr>
        <w:t>”</w:t>
      </w:r>
      <w:r w:rsidR="00D465AC">
        <w:rPr>
          <w:rFonts w:eastAsiaTheme="minorEastAsia"/>
          <w:lang w:eastAsia="zh-CN"/>
        </w:rPr>
        <w:t xml:space="preserve"> given by the rapporteur is sufficient. </w:t>
      </w:r>
    </w:p>
    <w:p w14:paraId="6CBAD73F" w14:textId="0003792D" w:rsidR="00E31E0C" w:rsidRPr="00C177BF" w:rsidRDefault="00E31E0C" w:rsidP="00E31E0C">
      <w:pPr>
        <w:numPr>
          <w:ilvl w:val="0"/>
          <w:numId w:val="21"/>
        </w:numPr>
        <w:autoSpaceDE/>
        <w:autoSpaceDN/>
        <w:adjustRightInd/>
        <w:snapToGrid/>
        <w:spacing w:beforeLines="50" w:before="120" w:after="0"/>
        <w:rPr>
          <w:color w:val="000000" w:themeColor="text1"/>
          <w:lang w:eastAsia="zh-CN"/>
        </w:rPr>
      </w:pPr>
      <w:r>
        <w:rPr>
          <w:color w:val="000000" w:themeColor="text1"/>
          <w:lang w:eastAsia="zh-CN"/>
        </w:rPr>
        <w:t>FG 11</w:t>
      </w:r>
      <w:r w:rsidRPr="00C177BF">
        <w:rPr>
          <w:color w:val="000000" w:themeColor="text1"/>
          <w:lang w:eastAsia="zh-CN"/>
        </w:rPr>
        <w:t>-</w:t>
      </w:r>
      <w:r>
        <w:rPr>
          <w:color w:val="000000" w:themeColor="text1"/>
          <w:lang w:eastAsia="zh-CN"/>
        </w:rPr>
        <w:t>3</w:t>
      </w:r>
    </w:p>
    <w:p w14:paraId="6D0E4FEC" w14:textId="4ABB521B" w:rsidR="00420466" w:rsidRDefault="00FF7DB9" w:rsidP="00B14F3E">
      <w:pPr>
        <w:numPr>
          <w:ilvl w:val="1"/>
          <w:numId w:val="21"/>
        </w:numPr>
        <w:autoSpaceDE/>
        <w:autoSpaceDN/>
        <w:adjustRightInd/>
        <w:snapToGrid/>
        <w:spacing w:after="0"/>
        <w:rPr>
          <w:lang w:eastAsia="zh-CN"/>
        </w:rPr>
      </w:pPr>
      <w:r>
        <w:rPr>
          <w:color w:val="000000" w:themeColor="text1"/>
          <w:lang w:eastAsia="zh-CN"/>
        </w:rPr>
        <w:t>It seems</w:t>
      </w:r>
      <w:r>
        <w:rPr>
          <w:lang w:eastAsia="zh-CN"/>
        </w:rPr>
        <w:t xml:space="preserve"> </w:t>
      </w:r>
      <w:r w:rsidR="00D30151">
        <w:rPr>
          <w:lang w:eastAsia="zh-CN"/>
        </w:rPr>
        <w:t>Component</w:t>
      </w:r>
      <w:r w:rsidR="00420466">
        <w:rPr>
          <w:lang w:eastAsia="zh-CN"/>
        </w:rPr>
        <w:t xml:space="preserve"> 3) </w:t>
      </w:r>
      <w:r>
        <w:rPr>
          <w:lang w:eastAsia="zh-CN"/>
        </w:rPr>
        <w:t>is necessary for FG 11-3</w:t>
      </w:r>
      <w:r w:rsidR="00420466">
        <w:rPr>
          <w:lang w:eastAsia="zh-CN"/>
        </w:rPr>
        <w:t xml:space="preserve">. </w:t>
      </w:r>
      <w:r w:rsidR="00420466" w:rsidRPr="00002C35">
        <w:rPr>
          <w:lang w:eastAsia="zh-CN"/>
        </w:rPr>
        <w:t>Compare</w:t>
      </w:r>
      <w:r w:rsidR="00D30151">
        <w:rPr>
          <w:lang w:eastAsia="zh-CN"/>
        </w:rPr>
        <w:t>d to</w:t>
      </w:r>
      <w:r w:rsidR="00420466" w:rsidRPr="00002C35">
        <w:rPr>
          <w:lang w:eastAsia="zh-CN"/>
        </w:rPr>
        <w:t xml:space="preserve"> 7-symbol sub-slot configuration, 2-symbol sub-slot configuration will impose much larger implementation complexity to UE. </w:t>
      </w:r>
      <w:r w:rsidR="003271D2">
        <w:rPr>
          <w:rFonts w:eastAsiaTheme="minorEastAsia"/>
          <w:szCs w:val="24"/>
          <w:lang w:eastAsia="zh-CN"/>
        </w:rPr>
        <w:lastRenderedPageBreak/>
        <w:t xml:space="preserve">From UE implementation perspective, even the sub-slot duration is 2, some separation between the actual PUCCH transmissions </w:t>
      </w:r>
      <w:r w:rsidR="00D30151">
        <w:rPr>
          <w:rFonts w:eastAsiaTheme="minorEastAsia"/>
          <w:szCs w:val="24"/>
          <w:lang w:eastAsia="zh-CN"/>
        </w:rPr>
        <w:t>is needed</w:t>
      </w:r>
      <w:r w:rsidR="003271D2">
        <w:rPr>
          <w:rFonts w:eastAsiaTheme="minorEastAsia"/>
          <w:szCs w:val="24"/>
          <w:lang w:eastAsia="zh-CN"/>
        </w:rPr>
        <w:t>. Configuring 2 symbol sub-slot configuration is to enable fast starting of PUCCH transmission. If due to the requirement of separation between two actual PUCCH transmissions, then only 7 symbol sub-slot configuration can be configured, it is not good from latency perspective.</w:t>
      </w:r>
      <w:r w:rsidR="003271D2">
        <w:rPr>
          <w:lang w:eastAsia="zh-CN"/>
        </w:rPr>
        <w:t xml:space="preserve"> </w:t>
      </w:r>
      <w:r w:rsidR="00420466" w:rsidRPr="00002C35">
        <w:rPr>
          <w:lang w:eastAsia="zh-CN"/>
        </w:rPr>
        <w:t xml:space="preserve">This is similar to FG 3-5a in Rel-15, which introduces scheduling </w:t>
      </w:r>
      <w:r w:rsidR="00420466">
        <w:rPr>
          <w:lang w:eastAsia="zh-CN"/>
        </w:rPr>
        <w:t>gap</w:t>
      </w:r>
      <w:r w:rsidR="00420466" w:rsidRPr="00002C35">
        <w:rPr>
          <w:lang w:eastAsia="zh-CN"/>
        </w:rPr>
        <w:t xml:space="preserve"> for unicast DCIs.</w:t>
      </w:r>
    </w:p>
    <w:p w14:paraId="1244ADEF" w14:textId="51537DD9" w:rsidR="00043819" w:rsidRPr="00C177BF" w:rsidRDefault="00043819" w:rsidP="00043819">
      <w:pPr>
        <w:numPr>
          <w:ilvl w:val="0"/>
          <w:numId w:val="21"/>
        </w:numPr>
        <w:autoSpaceDE/>
        <w:autoSpaceDN/>
        <w:adjustRightInd/>
        <w:snapToGrid/>
        <w:spacing w:beforeLines="50" w:before="120" w:after="0"/>
        <w:rPr>
          <w:color w:val="000000" w:themeColor="text1"/>
          <w:lang w:eastAsia="zh-CN"/>
        </w:rPr>
      </w:pPr>
      <w:r>
        <w:rPr>
          <w:color w:val="000000" w:themeColor="text1"/>
          <w:lang w:eastAsia="zh-CN"/>
        </w:rPr>
        <w:t>FG 11</w:t>
      </w:r>
      <w:r w:rsidRPr="00C177BF">
        <w:rPr>
          <w:color w:val="000000" w:themeColor="text1"/>
          <w:lang w:eastAsia="zh-CN"/>
        </w:rPr>
        <w:t>-</w:t>
      </w:r>
      <w:r>
        <w:rPr>
          <w:color w:val="000000" w:themeColor="text1"/>
          <w:lang w:eastAsia="zh-CN"/>
        </w:rPr>
        <w:t>4</w:t>
      </w:r>
    </w:p>
    <w:p w14:paraId="087279D0" w14:textId="77777777" w:rsidR="00487D8A" w:rsidRDefault="00043819" w:rsidP="00043819">
      <w:pPr>
        <w:numPr>
          <w:ilvl w:val="1"/>
          <w:numId w:val="21"/>
        </w:numPr>
        <w:autoSpaceDE/>
        <w:autoSpaceDN/>
        <w:adjustRightInd/>
        <w:snapToGrid/>
        <w:spacing w:after="0"/>
        <w:rPr>
          <w:color w:val="000000" w:themeColor="text1"/>
          <w:lang w:eastAsia="zh-CN"/>
        </w:rPr>
      </w:pPr>
      <w:r>
        <w:rPr>
          <w:color w:val="000000" w:themeColor="text1"/>
          <w:lang w:eastAsia="zh-CN"/>
        </w:rPr>
        <w:t>We would prefer to set separate UE capability for “slot based + slot based”, “sub-slot based + slot based” and “sub-slot based + sub-slot based” from UE implementation perspective. As a compromise, we are fine to only set separate capability for “sub-slot based + sub-slot based”.</w:t>
      </w:r>
      <w:r w:rsidR="00487D8A">
        <w:rPr>
          <w:color w:val="000000" w:themeColor="text1"/>
          <w:lang w:eastAsia="zh-CN"/>
        </w:rPr>
        <w:t xml:space="preserve"> </w:t>
      </w:r>
    </w:p>
    <w:p w14:paraId="3BE3C581" w14:textId="1751D716" w:rsidR="00876ED3" w:rsidRPr="00B14F3E" w:rsidRDefault="00487D8A" w:rsidP="00B14F3E">
      <w:pPr>
        <w:numPr>
          <w:ilvl w:val="1"/>
          <w:numId w:val="21"/>
        </w:numPr>
        <w:autoSpaceDE/>
        <w:autoSpaceDN/>
        <w:adjustRightInd/>
        <w:snapToGrid/>
        <w:spacing w:after="0"/>
        <w:rPr>
          <w:lang w:eastAsia="zh-CN"/>
        </w:rPr>
      </w:pPr>
      <w:r>
        <w:rPr>
          <w:color w:val="000000" w:themeColor="text1"/>
          <w:lang w:eastAsia="zh-CN"/>
        </w:rPr>
        <w:t xml:space="preserve">We would prefer to </w:t>
      </w:r>
      <w:r w:rsidR="00876ED3" w:rsidRPr="00487D8A">
        <w:rPr>
          <w:rFonts w:eastAsiaTheme="minorEastAsia"/>
          <w:lang w:eastAsia="zh-CN"/>
        </w:rPr>
        <w:t xml:space="preserve">set separate UE capabilities for </w:t>
      </w:r>
      <w:r w:rsidR="00876ED3" w:rsidRPr="00C508C4">
        <w:rPr>
          <w:lang w:eastAsia="zh-CN"/>
        </w:rPr>
        <w:t xml:space="preserve">scheduling PDSCH with different HARQ-ACK priorities </w:t>
      </w:r>
      <w:r w:rsidR="00876ED3" w:rsidRPr="00487D8A">
        <w:rPr>
          <w:shd w:val="clear" w:color="auto" w:fill="FFFFFF"/>
          <w:lang w:eastAsia="zh-CN"/>
        </w:rPr>
        <w:t>or PUSCH with different priorities</w:t>
      </w:r>
      <w:r w:rsidR="00876ED3" w:rsidRPr="00C508C4">
        <w:rPr>
          <w:lang w:eastAsia="zh-CN"/>
        </w:rPr>
        <w:t xml:space="preserve"> by DCI format 1_1/0_1 and DCI format 1_2/0_2</w:t>
      </w:r>
      <w:r w:rsidR="00A60920">
        <w:rPr>
          <w:lang w:eastAsia="zh-CN"/>
        </w:rPr>
        <w:t>,</w:t>
      </w:r>
      <w:r w:rsidR="00A60920" w:rsidRPr="00C508C4">
        <w:rPr>
          <w:lang w:eastAsia="zh-CN"/>
        </w:rPr>
        <w:t xml:space="preserve"> </w:t>
      </w:r>
      <w:r w:rsidR="00876ED3" w:rsidRPr="00C508C4">
        <w:rPr>
          <w:lang w:eastAsia="zh-CN"/>
        </w:rPr>
        <w:t xml:space="preserve">i.e. capability 1 for scheduling PDSCH with different HARQ-ACK priorities </w:t>
      </w:r>
      <w:r w:rsidR="00876ED3" w:rsidRPr="00487D8A">
        <w:rPr>
          <w:shd w:val="clear" w:color="auto" w:fill="FFFFFF"/>
          <w:lang w:eastAsia="zh-CN"/>
        </w:rPr>
        <w:t>or PUSCH with different priorities</w:t>
      </w:r>
      <w:r w:rsidR="00876ED3" w:rsidRPr="00C508C4">
        <w:rPr>
          <w:lang w:eastAsia="zh-CN"/>
        </w:rPr>
        <w:t xml:space="preserve"> by DCI format 1_1/0_1 and capability 2 for scheduling PDSCH with different HARQ-ACK priorities </w:t>
      </w:r>
      <w:r w:rsidR="00876ED3" w:rsidRPr="00487D8A">
        <w:rPr>
          <w:shd w:val="clear" w:color="auto" w:fill="FFFFFF"/>
          <w:lang w:eastAsia="zh-CN"/>
        </w:rPr>
        <w:t>or PUSCH with different priorities</w:t>
      </w:r>
      <w:r w:rsidR="00876ED3" w:rsidRPr="00C508C4">
        <w:rPr>
          <w:lang w:eastAsia="zh-CN"/>
        </w:rPr>
        <w:t xml:space="preserve"> by DCI format 1_2/0_2.</w:t>
      </w:r>
      <w:r w:rsidR="00A60920">
        <w:rPr>
          <w:kern w:val="2"/>
          <w:lang w:eastAsia="zh-CN"/>
        </w:rPr>
        <w:t xml:space="preserve"> </w:t>
      </w:r>
      <w:r w:rsidR="00876ED3" w:rsidRPr="00A60920">
        <w:rPr>
          <w:kern w:val="2"/>
          <w:lang w:eastAsia="zh-CN"/>
        </w:rPr>
        <w:t>Whether to implement the new functionality by DCI format 1_1/0_1 and DCI format 0_2/1_2 can be up to UE. For a UE supporting DCI format 0_2/1_2, it may only support the new functionality by DCI format 0_2/1_2, while keep no change for DCI format 0_1/1_1.</w:t>
      </w:r>
    </w:p>
    <w:p w14:paraId="0164BD71" w14:textId="78F2B78F" w:rsidR="00AC304D" w:rsidRDefault="00FA1AC8" w:rsidP="00B14F3E">
      <w:pPr>
        <w:numPr>
          <w:ilvl w:val="1"/>
          <w:numId w:val="21"/>
        </w:numPr>
        <w:autoSpaceDE/>
        <w:autoSpaceDN/>
        <w:adjustRightInd/>
        <w:snapToGrid/>
        <w:spacing w:after="0"/>
        <w:rPr>
          <w:lang w:eastAsia="zh-CN"/>
        </w:rPr>
      </w:pPr>
      <w:r>
        <w:rPr>
          <w:lang w:eastAsia="zh-CN"/>
        </w:rPr>
        <w:t>We d</w:t>
      </w:r>
      <w:r w:rsidR="00BF6C4B" w:rsidRPr="004E087F">
        <w:rPr>
          <w:lang w:eastAsia="zh-CN"/>
        </w:rPr>
        <w:t xml:space="preserve">on’t see the need to </w:t>
      </w:r>
      <w:r w:rsidR="00BF6C4B">
        <w:rPr>
          <w:lang w:eastAsia="zh-CN"/>
        </w:rPr>
        <w:t xml:space="preserve">separate </w:t>
      </w:r>
      <w:r w:rsidR="00BF6C4B" w:rsidRPr="00FA1AC8">
        <w:rPr>
          <w:kern w:val="2"/>
          <w:lang w:eastAsia="zh-CN"/>
        </w:rPr>
        <w:t>DL priority and UL priority</w:t>
      </w:r>
      <w:r w:rsidR="00BF6C4B" w:rsidRPr="004E087F">
        <w:rPr>
          <w:lang w:eastAsia="zh-CN"/>
        </w:rPr>
        <w:t>.</w:t>
      </w:r>
      <w:r>
        <w:rPr>
          <w:lang w:eastAsia="zh-CN"/>
        </w:rPr>
        <w:t xml:space="preserve"> Similar views for FG 11-4a.</w:t>
      </w:r>
    </w:p>
    <w:p w14:paraId="6AA443D8" w14:textId="1278E2DC" w:rsidR="00BF6C4B" w:rsidRDefault="00AC304D" w:rsidP="00B14F3E">
      <w:pPr>
        <w:numPr>
          <w:ilvl w:val="1"/>
          <w:numId w:val="21"/>
        </w:numPr>
        <w:autoSpaceDE/>
        <w:autoSpaceDN/>
        <w:adjustRightInd/>
        <w:snapToGrid/>
        <w:spacing w:after="0"/>
        <w:rPr>
          <w:lang w:eastAsia="zh-CN"/>
        </w:rPr>
      </w:pPr>
      <w:r>
        <w:rPr>
          <w:lang w:eastAsia="zh-CN"/>
        </w:rPr>
        <w:t xml:space="preserve">We are open to merge FG 11-4 and FG 12-1 into one single UE feature group, since they are targeting the same case, i.e. intra-UE multiplexing of eMBB and URLLC. Alternatively, we can just put some note in both FG 11-4 and FG 12-1 to show the relationship between these two FGs, e.g. put a note “A UE supporting this feature shall also support FG 12-1” to FG 11-4.   </w:t>
      </w:r>
      <w:r w:rsidR="00BF6C4B" w:rsidRPr="004E087F">
        <w:rPr>
          <w:lang w:eastAsia="zh-CN"/>
        </w:rPr>
        <w:t xml:space="preserve"> </w:t>
      </w:r>
    </w:p>
    <w:p w14:paraId="7D13A9E0" w14:textId="231F0887" w:rsidR="00220E23" w:rsidRPr="00C177BF" w:rsidRDefault="00220E23" w:rsidP="00220E23">
      <w:pPr>
        <w:numPr>
          <w:ilvl w:val="0"/>
          <w:numId w:val="21"/>
        </w:numPr>
        <w:autoSpaceDE/>
        <w:autoSpaceDN/>
        <w:adjustRightInd/>
        <w:snapToGrid/>
        <w:spacing w:beforeLines="50" w:before="120" w:after="0"/>
        <w:rPr>
          <w:color w:val="000000" w:themeColor="text1"/>
          <w:lang w:eastAsia="zh-CN"/>
        </w:rPr>
      </w:pPr>
      <w:r>
        <w:rPr>
          <w:color w:val="000000" w:themeColor="text1"/>
          <w:lang w:eastAsia="zh-CN"/>
        </w:rPr>
        <w:t>FG 11</w:t>
      </w:r>
      <w:r w:rsidRPr="00C177BF">
        <w:rPr>
          <w:color w:val="000000" w:themeColor="text1"/>
          <w:lang w:eastAsia="zh-CN"/>
        </w:rPr>
        <w:t>-</w:t>
      </w:r>
      <w:r w:rsidR="00EF60E0">
        <w:rPr>
          <w:color w:val="000000" w:themeColor="text1"/>
          <w:lang w:eastAsia="zh-CN"/>
        </w:rPr>
        <w:t>5</w:t>
      </w:r>
    </w:p>
    <w:p w14:paraId="74B5000F" w14:textId="6A85629A" w:rsidR="00EF60E0" w:rsidRDefault="00EF60E0" w:rsidP="00B14F3E">
      <w:pPr>
        <w:numPr>
          <w:ilvl w:val="1"/>
          <w:numId w:val="21"/>
        </w:numPr>
        <w:autoSpaceDE/>
        <w:autoSpaceDN/>
        <w:adjustRightInd/>
        <w:snapToGrid/>
        <w:spacing w:after="0"/>
        <w:rPr>
          <w:lang w:eastAsia="zh-CN"/>
        </w:rPr>
      </w:pPr>
      <w:r>
        <w:rPr>
          <w:color w:val="000000" w:themeColor="text1"/>
          <w:lang w:eastAsia="zh-CN"/>
        </w:rPr>
        <w:t>C</w:t>
      </w:r>
      <w:r w:rsidR="00EC1B74">
        <w:rPr>
          <w:kern w:val="2"/>
          <w:lang w:eastAsia="zh-CN"/>
        </w:rPr>
        <w:t>omponents 6) for FG11-4</w:t>
      </w:r>
      <w:r>
        <w:rPr>
          <w:kern w:val="2"/>
          <w:lang w:eastAsia="zh-CN"/>
        </w:rPr>
        <w:t xml:space="preserve"> should be kept</w:t>
      </w:r>
      <w:r w:rsidR="00EC1B74">
        <w:rPr>
          <w:kern w:val="2"/>
          <w:lang w:eastAsia="zh-CN"/>
        </w:rPr>
        <w:t xml:space="preserve">. </w:t>
      </w:r>
      <w:r w:rsidR="00EC1B74" w:rsidRPr="00002C35">
        <w:rPr>
          <w:lang w:eastAsia="zh-CN"/>
        </w:rPr>
        <w:t xml:space="preserve">This is similar to </w:t>
      </w:r>
      <w:r w:rsidR="00EC1B74" w:rsidRPr="00046280">
        <w:rPr>
          <w:kern w:val="2"/>
          <w:lang w:eastAsia="zh-CN"/>
        </w:rPr>
        <w:t>5-12, 5-12a, 5-12b, 5-13d, 5-13e, 5-13f in Rel-15</w:t>
      </w:r>
      <w:r w:rsidR="00EC1B74">
        <w:rPr>
          <w:kern w:val="2"/>
          <w:lang w:eastAsia="zh-CN"/>
        </w:rPr>
        <w:t xml:space="preserve">, which restricts the number of PUSCHs within a slot. </w:t>
      </w:r>
    </w:p>
    <w:p w14:paraId="6C62F934" w14:textId="17EE80B5" w:rsidR="00900119" w:rsidRPr="00900119" w:rsidRDefault="00EF60E0" w:rsidP="00B14F3E">
      <w:pPr>
        <w:numPr>
          <w:ilvl w:val="1"/>
          <w:numId w:val="21"/>
        </w:numPr>
        <w:autoSpaceDE/>
        <w:autoSpaceDN/>
        <w:adjustRightInd/>
        <w:snapToGrid/>
        <w:spacing w:after="0"/>
        <w:rPr>
          <w:lang w:eastAsia="zh-CN"/>
        </w:rPr>
      </w:pPr>
      <w:r>
        <w:rPr>
          <w:lang w:eastAsia="zh-CN"/>
        </w:rPr>
        <w:t xml:space="preserve">As to </w:t>
      </w:r>
      <w:r w:rsidR="003C0351">
        <w:rPr>
          <w:lang w:eastAsia="zh-CN"/>
        </w:rPr>
        <w:t>w</w:t>
      </w:r>
      <w:r w:rsidR="003C0351" w:rsidRPr="00EF60E0">
        <w:rPr>
          <w:szCs w:val="18"/>
          <w:lang w:eastAsia="zh-CN"/>
        </w:rPr>
        <w:t>hether to add new feature groups for the total number of unicast PUSCHs for different TBs per slot per CC</w:t>
      </w:r>
      <w:r w:rsidR="00C228D4">
        <w:rPr>
          <w:szCs w:val="18"/>
          <w:lang w:eastAsia="zh-CN"/>
        </w:rPr>
        <w:t>, it seems the note “</w:t>
      </w:r>
      <w:r w:rsidR="003C0351" w:rsidRPr="00C228D4">
        <w:rPr>
          <w:i/>
          <w:szCs w:val="18"/>
          <w:lang w:eastAsia="zh-CN"/>
        </w:rPr>
        <w:t>The total number of unicast PUSCHs for different TBs per slot per CC is subjected to the capability reported by FG 5-12, 5-12a, 5-12b, 5-13d, 5-13e and 5-13f</w:t>
      </w:r>
      <w:r w:rsidR="00C228D4">
        <w:rPr>
          <w:szCs w:val="18"/>
          <w:lang w:eastAsia="zh-CN"/>
        </w:rPr>
        <w:t xml:space="preserve">” proposed by rapporteur is sufficient. </w:t>
      </w:r>
    </w:p>
    <w:p w14:paraId="7CB05639" w14:textId="6B4A365C" w:rsidR="00900119" w:rsidRDefault="00900119" w:rsidP="00B14F3E">
      <w:pPr>
        <w:numPr>
          <w:ilvl w:val="1"/>
          <w:numId w:val="21"/>
        </w:numPr>
        <w:autoSpaceDE/>
        <w:autoSpaceDN/>
        <w:adjustRightInd/>
        <w:snapToGrid/>
        <w:spacing w:after="0"/>
        <w:rPr>
          <w:szCs w:val="24"/>
          <w:lang w:eastAsia="zh-CN"/>
        </w:rPr>
      </w:pPr>
      <w:r>
        <w:rPr>
          <w:lang w:eastAsia="zh-CN"/>
        </w:rPr>
        <w:t xml:space="preserve">As to </w:t>
      </w:r>
      <w:r w:rsidR="003C0351">
        <w:rPr>
          <w:lang w:eastAsia="zh-CN"/>
        </w:rPr>
        <w:t>w</w:t>
      </w:r>
      <w:r w:rsidR="003C0351" w:rsidRPr="00900119">
        <w:rPr>
          <w:szCs w:val="24"/>
          <w:lang w:eastAsia="zh-CN"/>
        </w:rPr>
        <w:t>hether to set separate UE capabilities for dynamic grant and configured grant</w:t>
      </w:r>
      <w:r>
        <w:rPr>
          <w:szCs w:val="24"/>
          <w:lang w:eastAsia="zh-CN"/>
        </w:rPr>
        <w:t>, it seems the note “</w:t>
      </w:r>
      <w:r w:rsidR="003C0351" w:rsidRPr="00900119">
        <w:rPr>
          <w:i/>
          <w:szCs w:val="24"/>
          <w:lang w:eastAsia="zh-CN"/>
        </w:rPr>
        <w:t>PUSCH repetition type B with configured grant is applied only if UE reports the support of FG 5-19 or FG 5-20, and subjected to the capability of FG 5-19 and FG 5-20</w:t>
      </w:r>
      <w:r>
        <w:rPr>
          <w:szCs w:val="24"/>
          <w:lang w:eastAsia="zh-CN"/>
        </w:rPr>
        <w:t xml:space="preserve">” is enough. </w:t>
      </w:r>
    </w:p>
    <w:p w14:paraId="6451E58F" w14:textId="36D557D8" w:rsidR="002709C1" w:rsidRDefault="00900119" w:rsidP="00B14F3E">
      <w:pPr>
        <w:numPr>
          <w:ilvl w:val="1"/>
          <w:numId w:val="21"/>
        </w:numPr>
        <w:autoSpaceDE/>
        <w:autoSpaceDN/>
        <w:adjustRightInd/>
        <w:snapToGrid/>
        <w:spacing w:after="0"/>
        <w:rPr>
          <w:szCs w:val="24"/>
          <w:lang w:eastAsia="zh-CN"/>
        </w:rPr>
      </w:pPr>
      <w:r>
        <w:rPr>
          <w:szCs w:val="24"/>
          <w:lang w:eastAsia="zh-CN"/>
        </w:rPr>
        <w:t xml:space="preserve">As to </w:t>
      </w:r>
      <w:r w:rsidR="003C0351">
        <w:rPr>
          <w:lang w:eastAsia="zh-CN"/>
        </w:rPr>
        <w:t>w</w:t>
      </w:r>
      <w:r w:rsidR="003C0351" w:rsidRPr="00661D6E">
        <w:rPr>
          <w:szCs w:val="24"/>
          <w:lang w:eastAsia="zh-CN"/>
        </w:rPr>
        <w:t xml:space="preserve">hether to set separate UE capabilities for the case that dynamic SFI is configured and </w:t>
      </w:r>
      <w:r w:rsidR="003C0351" w:rsidRPr="00B14F3E">
        <w:rPr>
          <w:i/>
          <w:szCs w:val="24"/>
          <w:lang w:eastAsia="zh-CN"/>
        </w:rPr>
        <w:t>InvalidSymbolPattern</w:t>
      </w:r>
      <w:r w:rsidR="003C0351" w:rsidRPr="00661D6E">
        <w:rPr>
          <w:szCs w:val="24"/>
          <w:lang w:eastAsia="zh-CN"/>
        </w:rPr>
        <w:t xml:space="preserve"> is configured</w:t>
      </w:r>
      <w:r>
        <w:rPr>
          <w:szCs w:val="24"/>
          <w:lang w:eastAsia="zh-CN"/>
        </w:rPr>
        <w:t>, it seems the note “</w:t>
      </w:r>
      <w:r w:rsidDel="00900119">
        <w:rPr>
          <w:szCs w:val="24"/>
          <w:lang w:eastAsia="zh-CN"/>
        </w:rPr>
        <w:t xml:space="preserve"> </w:t>
      </w:r>
      <w:r w:rsidR="003C0351" w:rsidRPr="00E21274">
        <w:rPr>
          <w:szCs w:val="24"/>
          <w:lang w:eastAsia="zh-CN"/>
        </w:rPr>
        <w:t xml:space="preserve">The case that both dynamic SFI and </w:t>
      </w:r>
      <w:r w:rsidR="003C0351" w:rsidRPr="00B14F3E">
        <w:rPr>
          <w:i/>
          <w:szCs w:val="24"/>
          <w:lang w:eastAsia="zh-CN"/>
        </w:rPr>
        <w:t>InvalidSymbolPattern</w:t>
      </w:r>
      <w:r w:rsidR="003C0351" w:rsidRPr="00E21274">
        <w:rPr>
          <w:szCs w:val="24"/>
          <w:lang w:eastAsia="zh-CN"/>
        </w:rPr>
        <w:t xml:space="preserve"> are configured is applied only if UE reports the support of FG3-6</w:t>
      </w:r>
      <w:r>
        <w:rPr>
          <w:szCs w:val="24"/>
          <w:lang w:eastAsia="zh-CN"/>
        </w:rPr>
        <w:t xml:space="preserve">” is sufficient. </w:t>
      </w:r>
    </w:p>
    <w:p w14:paraId="2FA739AF" w14:textId="3197D110" w:rsidR="003C0351" w:rsidRPr="004E4F61" w:rsidRDefault="002709C1" w:rsidP="00B14F3E">
      <w:pPr>
        <w:numPr>
          <w:ilvl w:val="1"/>
          <w:numId w:val="21"/>
        </w:numPr>
        <w:autoSpaceDE/>
        <w:autoSpaceDN/>
        <w:adjustRightInd/>
        <w:snapToGrid/>
        <w:spacing w:after="0"/>
        <w:rPr>
          <w:szCs w:val="24"/>
          <w:lang w:eastAsia="zh-CN"/>
        </w:rPr>
      </w:pPr>
      <w:r>
        <w:rPr>
          <w:szCs w:val="24"/>
          <w:lang w:eastAsia="zh-CN"/>
        </w:rPr>
        <w:t>As to the PUSCH hopping scheme, it is ok to let UE to report the supported hopping scheme, the candidate value for component 9) can be</w:t>
      </w:r>
      <w:r w:rsidR="00CC10BA">
        <w:rPr>
          <w:szCs w:val="24"/>
          <w:lang w:eastAsia="zh-CN"/>
        </w:rPr>
        <w:t xml:space="preserve"> </w:t>
      </w:r>
      <w:r w:rsidRPr="00405EA4">
        <w:rPr>
          <w:lang w:eastAsia="zh-CN"/>
        </w:rPr>
        <w:t>{No hopping; Inter-slot hopping; Inter-repetition hopping}</w:t>
      </w:r>
      <w:r>
        <w:rPr>
          <w:lang w:eastAsia="zh-CN"/>
        </w:rPr>
        <w:t>.</w:t>
      </w:r>
      <w:r>
        <w:rPr>
          <w:szCs w:val="24"/>
          <w:lang w:eastAsia="zh-CN"/>
        </w:rPr>
        <w:t xml:space="preserve">  </w:t>
      </w:r>
    </w:p>
    <w:p w14:paraId="50835008" w14:textId="7C6D2B09" w:rsidR="003C0351" w:rsidRDefault="00DC6ECD" w:rsidP="00B14F3E">
      <w:pPr>
        <w:numPr>
          <w:ilvl w:val="0"/>
          <w:numId w:val="21"/>
        </w:numPr>
        <w:autoSpaceDE/>
        <w:autoSpaceDN/>
        <w:adjustRightInd/>
        <w:snapToGrid/>
        <w:spacing w:beforeLines="50" w:before="120" w:after="0"/>
        <w:rPr>
          <w:lang w:eastAsia="zh-CN"/>
        </w:rPr>
      </w:pPr>
      <w:r>
        <w:rPr>
          <w:color w:val="000000" w:themeColor="text1"/>
          <w:lang w:eastAsia="zh-CN"/>
        </w:rPr>
        <w:t>FG 11</w:t>
      </w:r>
      <w:r w:rsidRPr="00C177BF">
        <w:rPr>
          <w:color w:val="000000" w:themeColor="text1"/>
          <w:lang w:eastAsia="zh-CN"/>
        </w:rPr>
        <w:t>-</w:t>
      </w:r>
      <w:r w:rsidR="00CC10BA">
        <w:rPr>
          <w:color w:val="000000" w:themeColor="text1"/>
          <w:lang w:eastAsia="zh-CN"/>
        </w:rPr>
        <w:t>7</w:t>
      </w:r>
    </w:p>
    <w:p w14:paraId="5C412914" w14:textId="7BBC0FFA" w:rsidR="00CC10BA" w:rsidRDefault="00CB2A7E" w:rsidP="00B14F3E">
      <w:pPr>
        <w:numPr>
          <w:ilvl w:val="1"/>
          <w:numId w:val="21"/>
        </w:numPr>
        <w:autoSpaceDE/>
        <w:autoSpaceDN/>
        <w:adjustRightInd/>
        <w:snapToGrid/>
        <w:spacing w:after="0"/>
      </w:pPr>
      <w:r w:rsidRPr="00E21274">
        <w:rPr>
          <w:lang w:eastAsia="zh-CN"/>
        </w:rPr>
        <w:t>No strong motivation to set separate UE capabilities for the UL CI on the same CC and on another CC</w:t>
      </w:r>
      <w:r w:rsidR="00CC10BA">
        <w:rPr>
          <w:lang w:eastAsia="zh-CN"/>
        </w:rPr>
        <w:t>.</w:t>
      </w:r>
    </w:p>
    <w:p w14:paraId="6E19C307" w14:textId="593798FA" w:rsidR="005E7483" w:rsidRDefault="00CC10BA" w:rsidP="00B14F3E">
      <w:pPr>
        <w:numPr>
          <w:ilvl w:val="1"/>
          <w:numId w:val="21"/>
        </w:numPr>
        <w:autoSpaceDE/>
        <w:autoSpaceDN/>
        <w:adjustRightInd/>
        <w:snapToGrid/>
        <w:spacing w:after="0"/>
        <w:rPr>
          <w:lang w:eastAsia="zh-CN"/>
        </w:rPr>
      </w:pPr>
      <w:r>
        <w:rPr>
          <w:lang w:eastAsia="zh-CN"/>
        </w:rPr>
        <w:t>As to w</w:t>
      </w:r>
      <w:r w:rsidR="003C0351">
        <w:t>hether to add new FG with FG11-7 as prerequisite for the support of more than one monitoring occasion for DCI 2_4 per slot</w:t>
      </w:r>
      <w:r>
        <w:t>, we don’t see strong motivation. The note “</w:t>
      </w:r>
      <w:r w:rsidR="003C0351" w:rsidRPr="00CC10BA">
        <w:rPr>
          <w:rFonts w:hint="eastAsia"/>
          <w:i/>
          <w:szCs w:val="24"/>
          <w:lang w:eastAsia="zh-CN"/>
        </w:rPr>
        <w:t>M</w:t>
      </w:r>
      <w:r w:rsidR="003C0351" w:rsidRPr="00CC10BA">
        <w:rPr>
          <w:i/>
          <w:szCs w:val="24"/>
          <w:lang w:eastAsia="zh-CN"/>
        </w:rPr>
        <w:t>ore than one monitoring occasion for DCI format 2_4 per slot is applied only if the UE reports to support FG 3-5 or FG 3-5a or FG 3-5b</w:t>
      </w:r>
      <w:r>
        <w:rPr>
          <w:lang w:eastAsia="zh-CN"/>
        </w:rPr>
        <w:t xml:space="preserve">” is enough. </w:t>
      </w:r>
    </w:p>
    <w:p w14:paraId="6193CE21" w14:textId="44F48669" w:rsidR="003C0351" w:rsidRDefault="005E7483" w:rsidP="00B14F3E">
      <w:pPr>
        <w:numPr>
          <w:ilvl w:val="1"/>
          <w:numId w:val="21"/>
        </w:numPr>
        <w:autoSpaceDE/>
        <w:autoSpaceDN/>
        <w:adjustRightInd/>
        <w:snapToGrid/>
        <w:spacing w:after="0"/>
        <w:rPr>
          <w:lang w:eastAsia="zh-CN"/>
        </w:rPr>
      </w:pPr>
      <w:r>
        <w:rPr>
          <w:lang w:eastAsia="zh-CN"/>
        </w:rPr>
        <w:t xml:space="preserve">FG 11-7a should be kept as separate UE capability. </w:t>
      </w:r>
    </w:p>
    <w:p w14:paraId="15076E8F" w14:textId="1D6973C5" w:rsidR="002C0FDE" w:rsidRDefault="002C0FDE" w:rsidP="002C0FDE">
      <w:pPr>
        <w:numPr>
          <w:ilvl w:val="0"/>
          <w:numId w:val="21"/>
        </w:numPr>
        <w:autoSpaceDE/>
        <w:autoSpaceDN/>
        <w:adjustRightInd/>
        <w:snapToGrid/>
        <w:spacing w:beforeLines="50" w:before="120" w:after="0"/>
        <w:rPr>
          <w:lang w:eastAsia="zh-CN"/>
        </w:rPr>
      </w:pPr>
      <w:r>
        <w:rPr>
          <w:color w:val="000000" w:themeColor="text1"/>
          <w:lang w:eastAsia="zh-CN"/>
        </w:rPr>
        <w:t>FG 11</w:t>
      </w:r>
      <w:r w:rsidRPr="00C177BF">
        <w:rPr>
          <w:color w:val="000000" w:themeColor="text1"/>
          <w:lang w:eastAsia="zh-CN"/>
        </w:rPr>
        <w:t>-</w:t>
      </w:r>
      <w:r>
        <w:rPr>
          <w:color w:val="000000" w:themeColor="text1"/>
          <w:lang w:eastAsia="zh-CN"/>
        </w:rPr>
        <w:t>9</w:t>
      </w:r>
    </w:p>
    <w:p w14:paraId="080E44ED" w14:textId="4EC351FC" w:rsidR="003C0351" w:rsidRDefault="002C0FDE" w:rsidP="00B14F3E">
      <w:pPr>
        <w:numPr>
          <w:ilvl w:val="1"/>
          <w:numId w:val="21"/>
        </w:numPr>
        <w:autoSpaceDE/>
        <w:autoSpaceDN/>
        <w:adjustRightInd/>
        <w:snapToGrid/>
        <w:spacing w:after="0"/>
        <w:rPr>
          <w:lang w:eastAsia="zh-CN"/>
        </w:rPr>
      </w:pPr>
      <w:r>
        <w:rPr>
          <w:lang w:eastAsia="zh-CN"/>
        </w:rPr>
        <w:t>We would prefer to keep component 2) and component 3)</w:t>
      </w:r>
      <w:r>
        <w:rPr>
          <w:rFonts w:hint="eastAsia"/>
          <w:lang w:eastAsia="zh-CN"/>
        </w:rPr>
        <w:t>。</w:t>
      </w:r>
      <w:r>
        <w:rPr>
          <w:rFonts w:hint="eastAsia"/>
          <w:lang w:eastAsia="zh-CN"/>
        </w:rPr>
        <w:t xml:space="preserve"> </w:t>
      </w:r>
      <w:r w:rsidR="00575255" w:rsidRPr="00046280">
        <w:rPr>
          <w:lang w:eastAsia="zh-CN"/>
        </w:rPr>
        <w:t>UE complexity would be increased with the increase of the number of configured grant configurations. Therefore, UE should report the maximum number of configured grant configurations it can support within a BWP.</w:t>
      </w:r>
      <w:r w:rsidR="00575255">
        <w:rPr>
          <w:lang w:eastAsia="zh-CN"/>
        </w:rPr>
        <w:t xml:space="preserve"> </w:t>
      </w:r>
      <w:r w:rsidR="00876ED3">
        <w:rPr>
          <w:lang w:eastAsia="zh-CN"/>
        </w:rPr>
        <w:t xml:space="preserve">The similar value of FG 12-2 can be used for the </w:t>
      </w:r>
      <w:r w:rsidR="00876ED3" w:rsidRPr="006870DE">
        <w:rPr>
          <w:lang w:eastAsia="zh-CN"/>
        </w:rPr>
        <w:t>candidate value set</w:t>
      </w:r>
      <w:r w:rsidR="00876ED3">
        <w:rPr>
          <w:lang w:eastAsia="zh-CN"/>
        </w:rPr>
        <w:t>s for the component 2) and 3).</w:t>
      </w:r>
    </w:p>
    <w:p w14:paraId="0390B7D8" w14:textId="7DF87B99" w:rsidR="00D71404" w:rsidRPr="004E4F61" w:rsidRDefault="00D71404" w:rsidP="00D71404">
      <w:pPr>
        <w:pStyle w:val="1"/>
        <w:rPr>
          <w:lang w:eastAsia="zh-CN"/>
        </w:rPr>
      </w:pPr>
      <w:r>
        <w:rPr>
          <w:lang w:eastAsia="zh-CN"/>
        </w:rPr>
        <w:lastRenderedPageBreak/>
        <w:t xml:space="preserve">Discussion on basic feature group for URLLC/IIoT </w:t>
      </w:r>
    </w:p>
    <w:p w14:paraId="7C6005FE" w14:textId="77777777" w:rsidR="00E1262E" w:rsidRDefault="00E1262E" w:rsidP="00E1262E">
      <w:pPr>
        <w:rPr>
          <w:lang w:eastAsia="zh-CN"/>
        </w:rPr>
      </w:pPr>
      <w:r>
        <w:rPr>
          <w:rFonts w:hint="eastAsia"/>
          <w:lang w:eastAsia="zh-CN"/>
        </w:rPr>
        <w:t xml:space="preserve">An informal discussion on </w:t>
      </w:r>
      <w:r>
        <w:rPr>
          <w:lang w:eastAsia="zh-CN"/>
        </w:rPr>
        <w:t>the</w:t>
      </w:r>
      <w:r>
        <w:rPr>
          <w:rFonts w:hint="eastAsia"/>
          <w:lang w:eastAsia="zh-CN"/>
        </w:rPr>
        <w:t xml:space="preserve"> </w:t>
      </w:r>
      <w:r>
        <w:rPr>
          <w:lang w:eastAsia="zh-CN"/>
        </w:rPr>
        <w:t xml:space="preserve">definition of basic feature groups during RAN#87-E is summarized in </w:t>
      </w:r>
      <w:r>
        <w:rPr>
          <w:lang w:eastAsia="zh-CN"/>
        </w:rPr>
        <w:fldChar w:fldCharType="begin"/>
      </w:r>
      <w:r>
        <w:rPr>
          <w:lang w:eastAsia="zh-CN"/>
        </w:rPr>
        <w:instrText xml:space="preserve"> REF _Ref36837311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0AD2EE97" w14:textId="77777777" w:rsidR="00E1262E" w:rsidRPr="00341992" w:rsidRDefault="00E1262E" w:rsidP="00E1262E">
      <w:pPr>
        <w:numPr>
          <w:ilvl w:val="0"/>
          <w:numId w:val="22"/>
        </w:numPr>
        <w:autoSpaceDE/>
        <w:autoSpaceDN/>
        <w:adjustRightInd/>
        <w:snapToGrid/>
        <w:spacing w:afterLines="50"/>
      </w:pPr>
      <w:r w:rsidRPr="00341992">
        <w:rPr>
          <w:rFonts w:hint="eastAsia"/>
        </w:rPr>
        <w:t xml:space="preserve">In case that a set of feature groups/components is necessary to be supported by UE (and NW) for a certain purpose, </w:t>
      </w:r>
    </w:p>
    <w:p w14:paraId="5917E082" w14:textId="77777777" w:rsidR="00E1262E" w:rsidRPr="00341992" w:rsidRDefault="00E1262E" w:rsidP="00E1262E">
      <w:pPr>
        <w:numPr>
          <w:ilvl w:val="1"/>
          <w:numId w:val="22"/>
        </w:numPr>
        <w:autoSpaceDE/>
        <w:autoSpaceDN/>
        <w:adjustRightInd/>
        <w:snapToGrid/>
        <w:spacing w:afterLines="50"/>
      </w:pPr>
      <w:r w:rsidRPr="00341992">
        <w:rPr>
          <w:rFonts w:hint="eastAsia"/>
        </w:rPr>
        <w:t>There are at least two possible approaches below to define the set of feature groups for a purpose.</w:t>
      </w:r>
    </w:p>
    <w:p w14:paraId="040CCA46" w14:textId="77777777" w:rsidR="00E1262E" w:rsidRPr="00341992" w:rsidRDefault="00E1262E" w:rsidP="00E1262E">
      <w:pPr>
        <w:numPr>
          <w:ilvl w:val="2"/>
          <w:numId w:val="22"/>
        </w:numPr>
        <w:autoSpaceDE/>
        <w:autoSpaceDN/>
        <w:adjustRightInd/>
        <w:snapToGrid/>
        <w:spacing w:afterLines="50"/>
      </w:pPr>
      <w:r w:rsidRPr="00341992">
        <w:rPr>
          <w:rFonts w:hint="eastAsia"/>
        </w:rPr>
        <w:t xml:space="preserve">Approach 1: A basic feature group(s), which is a set of components that are viewed necessary to provide a minimum level of support for the feature. Defining a basic feature group(s) is not always possible or necessary for a given feature. </w:t>
      </w:r>
    </w:p>
    <w:p w14:paraId="79B89A3F" w14:textId="77777777" w:rsidR="00E1262E" w:rsidRPr="00341992" w:rsidRDefault="00E1262E" w:rsidP="00E1262E">
      <w:pPr>
        <w:numPr>
          <w:ilvl w:val="2"/>
          <w:numId w:val="22"/>
        </w:numPr>
        <w:autoSpaceDE/>
        <w:autoSpaceDN/>
        <w:adjustRightInd/>
        <w:snapToGrid/>
        <w:spacing w:afterLines="50"/>
      </w:pPr>
      <w:r w:rsidRPr="00341992">
        <w:rPr>
          <w:rFonts w:hint="eastAsia"/>
        </w:rPr>
        <w:t>Approach 2: A set(s) of feature groups necessary to be supported for the purpose is defined somewhere in specification(s).</w:t>
      </w:r>
    </w:p>
    <w:p w14:paraId="15AF0E79" w14:textId="77777777" w:rsidR="00E00C21" w:rsidRDefault="003C6A0B" w:rsidP="00E00C21">
      <w:pPr>
        <w:rPr>
          <w:szCs w:val="18"/>
          <w:lang w:eastAsia="zh-CN"/>
        </w:rPr>
      </w:pPr>
      <w:r>
        <w:rPr>
          <w:rFonts w:hint="eastAsia"/>
          <w:lang w:eastAsia="zh-CN"/>
        </w:rPr>
        <w:t>I</w:t>
      </w:r>
      <w:r>
        <w:rPr>
          <w:lang w:eastAsia="zh-CN"/>
        </w:rPr>
        <w:t xml:space="preserve">n our understanding, </w:t>
      </w:r>
      <w:r>
        <w:rPr>
          <w:rFonts w:eastAsiaTheme="minorEastAsia"/>
          <w:kern w:val="2"/>
          <w:sz w:val="21"/>
          <w:szCs w:val="21"/>
          <w:lang w:eastAsia="zh-CN"/>
        </w:rPr>
        <w:t>d</w:t>
      </w:r>
      <w:r w:rsidRPr="00046280">
        <w:rPr>
          <w:rFonts w:eastAsiaTheme="minorEastAsia"/>
          <w:kern w:val="2"/>
          <w:sz w:val="21"/>
          <w:szCs w:val="21"/>
          <w:lang w:eastAsia="zh-CN"/>
        </w:rPr>
        <w:t>efining the basic feature group(s) for URLLC</w:t>
      </w:r>
      <w:r w:rsidR="00EC53D2">
        <w:rPr>
          <w:rFonts w:eastAsiaTheme="minorEastAsia"/>
          <w:kern w:val="2"/>
          <w:sz w:val="21"/>
          <w:szCs w:val="21"/>
          <w:lang w:eastAsia="zh-CN"/>
        </w:rPr>
        <w:t>/IIoT</w:t>
      </w:r>
      <w:r w:rsidRPr="00046280">
        <w:rPr>
          <w:rFonts w:eastAsiaTheme="minorEastAsia"/>
          <w:kern w:val="2"/>
          <w:sz w:val="21"/>
          <w:szCs w:val="21"/>
          <w:lang w:eastAsia="zh-CN"/>
        </w:rPr>
        <w:t xml:space="preserve"> is beneficial for enabling a speeding up of basic URLLC support in vertical industry, thus making some effort here is worthwhile. In general all the feature groups in the list can contribute to both low latency and high reliability to some extent. The more feature groups the UE and gNB support, the tighter the requirement can be met. Some companies seem have the concern on UE implementation if many feature groups are required to be implemented from the beginning. To leave some flexibility on UE implementation, at this stage we can consider to define basic feature group(s) only for single purpose first, e.g. defining basic feature groups for achieving low latency and defining basic feature groups for achieving high reliability, and then later if needed some UE with higher capability can support the combination of basic feature groups to meet tighter requirement in terms of both low latency and high reliability. In addition, in this way there is some flexibility to tailor it for a specific use case considering potential different requirements for different use cases, while speed up the support. </w:t>
      </w:r>
      <w:r w:rsidR="00EC53D2">
        <w:rPr>
          <w:rFonts w:eastAsiaTheme="minorEastAsia"/>
          <w:kern w:val="2"/>
          <w:sz w:val="21"/>
          <w:szCs w:val="21"/>
          <w:lang w:eastAsia="zh-CN"/>
        </w:rPr>
        <w:t>Therefore, we would prefer to f</w:t>
      </w:r>
      <w:r w:rsidRPr="00046280">
        <w:rPr>
          <w:rFonts w:eastAsiaTheme="minorEastAsia"/>
          <w:kern w:val="2"/>
          <w:sz w:val="21"/>
          <w:szCs w:val="21"/>
          <w:lang w:eastAsia="zh-CN"/>
        </w:rPr>
        <w:t>ollow</w:t>
      </w:r>
      <w:r w:rsidR="00EC53D2">
        <w:rPr>
          <w:rFonts w:eastAsiaTheme="minorEastAsia"/>
          <w:kern w:val="2"/>
          <w:sz w:val="21"/>
          <w:szCs w:val="21"/>
          <w:lang w:eastAsia="zh-CN"/>
        </w:rPr>
        <w:t xml:space="preserve"> a</w:t>
      </w:r>
      <w:r w:rsidRPr="00046280">
        <w:rPr>
          <w:rFonts w:eastAsiaTheme="minorEastAsia"/>
          <w:kern w:val="2"/>
          <w:sz w:val="21"/>
          <w:szCs w:val="21"/>
          <w:lang w:eastAsia="zh-CN"/>
        </w:rPr>
        <w:t xml:space="preserve">pproach 1 </w:t>
      </w:r>
      <w:r w:rsidR="00EC53D2">
        <w:rPr>
          <w:rFonts w:eastAsiaTheme="minorEastAsia"/>
          <w:kern w:val="2"/>
          <w:sz w:val="21"/>
          <w:szCs w:val="21"/>
          <w:lang w:eastAsia="zh-CN"/>
        </w:rPr>
        <w:t xml:space="preserve">above for URLLC/IIoT. </w:t>
      </w:r>
      <w:r w:rsidR="00E00C21">
        <w:rPr>
          <w:rFonts w:eastAsiaTheme="minorEastAsia"/>
          <w:kern w:val="2"/>
          <w:sz w:val="21"/>
          <w:szCs w:val="21"/>
          <w:lang w:eastAsia="zh-CN"/>
        </w:rPr>
        <w:t xml:space="preserve">However, </w:t>
      </w:r>
      <w:r w:rsidR="00E00C21" w:rsidRPr="00E21274">
        <w:rPr>
          <w:szCs w:val="18"/>
          <w:lang w:eastAsia="zh-CN"/>
        </w:rPr>
        <w:t xml:space="preserve">for progress </w:t>
      </w:r>
      <w:r w:rsidR="00E00C21">
        <w:rPr>
          <w:szCs w:val="18"/>
          <w:lang w:eastAsia="zh-CN"/>
        </w:rPr>
        <w:t xml:space="preserve">we </w:t>
      </w:r>
      <w:r w:rsidR="00E00C21" w:rsidRPr="00E21274">
        <w:rPr>
          <w:szCs w:val="18"/>
          <w:lang w:eastAsia="zh-CN"/>
        </w:rPr>
        <w:t>can consider to go to approach 2</w:t>
      </w:r>
      <w:r w:rsidR="00E00C21">
        <w:rPr>
          <w:szCs w:val="18"/>
          <w:lang w:eastAsia="zh-CN"/>
        </w:rPr>
        <w:t xml:space="preserve">. </w:t>
      </w:r>
    </w:p>
    <w:p w14:paraId="2E2EE516" w14:textId="370FCE0C" w:rsidR="00F67719" w:rsidRDefault="00F67719" w:rsidP="00F67719">
      <w:pPr>
        <w:spacing w:after="0"/>
        <w:rPr>
          <w:rFonts w:eastAsiaTheme="minorEastAsia"/>
          <w:b/>
          <w:i/>
          <w:kern w:val="2"/>
          <w:sz w:val="21"/>
          <w:szCs w:val="21"/>
          <w:lang w:eastAsia="zh-CN"/>
        </w:rPr>
      </w:pPr>
      <w:r>
        <w:rPr>
          <w:b/>
          <w:bCs/>
          <w:i/>
        </w:rPr>
        <w:t>Proposal:</w:t>
      </w:r>
      <w:r w:rsidRPr="00F67719">
        <w:rPr>
          <w:b/>
          <w:bCs/>
          <w:i/>
        </w:rPr>
        <w:t xml:space="preserve"> Ado</w:t>
      </w:r>
      <w:r w:rsidRPr="00B14F3E">
        <w:rPr>
          <w:rFonts w:eastAsiaTheme="minorEastAsia"/>
          <w:b/>
          <w:i/>
          <w:kern w:val="2"/>
          <w:sz w:val="21"/>
          <w:szCs w:val="21"/>
          <w:lang w:eastAsia="zh-CN"/>
        </w:rPr>
        <w:t>pt approach 2</w:t>
      </w:r>
      <w:r>
        <w:rPr>
          <w:rFonts w:eastAsiaTheme="minorEastAsia"/>
          <w:b/>
          <w:i/>
          <w:kern w:val="2"/>
          <w:sz w:val="21"/>
          <w:szCs w:val="21"/>
          <w:lang w:eastAsia="zh-CN"/>
        </w:rPr>
        <w:t xml:space="preserve"> in RP-200502 to define a set of feature groups necessary to be supported for achieving high reliability and a set of feature groups necessary to be supported for achieving low latency. </w:t>
      </w:r>
    </w:p>
    <w:p w14:paraId="61C73265" w14:textId="5942F3C8" w:rsidR="009D7995" w:rsidRDefault="00E00C21" w:rsidP="00B14F3E">
      <w:pPr>
        <w:spacing w:beforeLines="50" w:before="120"/>
        <w:rPr>
          <w:rFonts w:eastAsiaTheme="minorEastAsia"/>
          <w:szCs w:val="24"/>
          <w:lang w:eastAsia="zh-CN"/>
        </w:rPr>
      </w:pPr>
      <w:r>
        <w:rPr>
          <w:szCs w:val="18"/>
          <w:lang w:eastAsia="zh-CN"/>
        </w:rPr>
        <w:t>Under the framework of approach 2, rapporteur suggested</w:t>
      </w:r>
      <w:r w:rsidR="006A7AE0">
        <w:rPr>
          <w:szCs w:val="18"/>
          <w:lang w:eastAsia="zh-CN"/>
        </w:rPr>
        <w:t xml:space="preserve"> that</w:t>
      </w:r>
      <w:r>
        <w:rPr>
          <w:szCs w:val="18"/>
          <w:lang w:eastAsia="zh-CN"/>
        </w:rPr>
        <w:t xml:space="preserve"> </w:t>
      </w:r>
      <w:r w:rsidR="006A7AE0">
        <w:rPr>
          <w:rFonts w:eastAsiaTheme="minorEastAsia"/>
          <w:szCs w:val="24"/>
          <w:lang w:eastAsia="zh-CN"/>
        </w:rPr>
        <w:t>i</w:t>
      </w:r>
      <w:r>
        <w:rPr>
          <w:rFonts w:eastAsiaTheme="minorEastAsia"/>
          <w:szCs w:val="24"/>
          <w:lang w:eastAsia="zh-CN"/>
        </w:rPr>
        <w:t>nstead of defining either “</w:t>
      </w:r>
      <w:r w:rsidRPr="000B2471">
        <w:rPr>
          <w:rFonts w:eastAsiaTheme="minorEastAsia"/>
          <w:b/>
          <w:szCs w:val="24"/>
          <w:lang w:eastAsia="zh-CN"/>
        </w:rPr>
        <w:t>basic</w:t>
      </w:r>
      <w:r>
        <w:rPr>
          <w:rFonts w:eastAsiaTheme="minorEastAsia"/>
          <w:szCs w:val="24"/>
          <w:lang w:eastAsia="zh-CN"/>
        </w:rPr>
        <w:t xml:space="preserve"> feature groups” or “feature groups </w:t>
      </w:r>
      <w:r w:rsidRPr="000B2471">
        <w:rPr>
          <w:rFonts w:eastAsiaTheme="minorEastAsia"/>
          <w:b/>
          <w:szCs w:val="24"/>
          <w:lang w:eastAsia="zh-CN"/>
        </w:rPr>
        <w:t>necessary</w:t>
      </w:r>
      <w:r>
        <w:rPr>
          <w:rFonts w:eastAsiaTheme="minorEastAsia"/>
          <w:szCs w:val="24"/>
          <w:lang w:eastAsia="zh-CN"/>
        </w:rPr>
        <w:t xml:space="preserve"> to be supported”, at this stage </w:t>
      </w:r>
      <w:r w:rsidR="006A7AE0">
        <w:rPr>
          <w:rFonts w:eastAsiaTheme="minorEastAsia"/>
          <w:szCs w:val="24"/>
          <w:lang w:eastAsia="zh-CN"/>
        </w:rPr>
        <w:t>we just</w:t>
      </w:r>
      <w:r>
        <w:rPr>
          <w:rFonts w:eastAsiaTheme="minorEastAsia"/>
          <w:szCs w:val="24"/>
          <w:lang w:eastAsia="zh-CN"/>
        </w:rPr>
        <w:t xml:space="preserve"> define “a set of feature groups </w:t>
      </w:r>
      <w:r w:rsidRPr="00DE75BB">
        <w:rPr>
          <w:rFonts w:eastAsiaTheme="minorEastAsia"/>
          <w:b/>
          <w:szCs w:val="24"/>
          <w:lang w:eastAsia="zh-CN"/>
        </w:rPr>
        <w:t>more helpful</w:t>
      </w:r>
      <w:r>
        <w:rPr>
          <w:rFonts w:eastAsiaTheme="minorEastAsia"/>
          <w:szCs w:val="24"/>
          <w:lang w:eastAsia="zh-CN"/>
        </w:rPr>
        <w:t xml:space="preserve"> for achieving low latency” and “a set of feature groups </w:t>
      </w:r>
      <w:r w:rsidRPr="00DE75BB">
        <w:rPr>
          <w:rFonts w:eastAsiaTheme="minorEastAsia"/>
          <w:b/>
          <w:szCs w:val="24"/>
          <w:lang w:eastAsia="zh-CN"/>
        </w:rPr>
        <w:t>more helpful</w:t>
      </w:r>
      <w:r>
        <w:rPr>
          <w:rFonts w:eastAsiaTheme="minorEastAsia"/>
          <w:szCs w:val="24"/>
          <w:lang w:eastAsia="zh-CN"/>
        </w:rPr>
        <w:t xml:space="preserve"> f</w:t>
      </w:r>
      <w:r w:rsidR="009D7995">
        <w:rPr>
          <w:rFonts w:eastAsiaTheme="minorEastAsia"/>
          <w:szCs w:val="24"/>
          <w:lang w:eastAsia="zh-CN"/>
        </w:rPr>
        <w:t xml:space="preserve">or achieving high reliability”. For example, </w:t>
      </w:r>
    </w:p>
    <w:p w14:paraId="5E7E7845" w14:textId="77777777" w:rsidR="009D7995" w:rsidRPr="000D2BB6" w:rsidRDefault="009D7995" w:rsidP="009D7995">
      <w:pPr>
        <w:pStyle w:val="af"/>
        <w:numPr>
          <w:ilvl w:val="0"/>
          <w:numId w:val="16"/>
        </w:numPr>
        <w:overflowPunct/>
        <w:autoSpaceDE/>
        <w:autoSpaceDN/>
        <w:adjustRightInd/>
        <w:spacing w:beforeLines="50" w:before="120" w:after="0"/>
        <w:contextualSpacing w:val="0"/>
        <w:rPr>
          <w:i/>
          <w:kern w:val="2"/>
          <w:sz w:val="22"/>
          <w:szCs w:val="22"/>
          <w:lang w:eastAsia="zh-CN"/>
        </w:rPr>
      </w:pPr>
      <w:r w:rsidRPr="000D2BB6">
        <w:rPr>
          <w:i/>
          <w:iCs/>
          <w:kern w:val="2"/>
          <w:sz w:val="22"/>
          <w:szCs w:val="22"/>
          <w:lang w:eastAsia="zh-CN"/>
        </w:rPr>
        <w:t>Feature groups more helpful for achieving high reliability:  FG 11-1,</w:t>
      </w:r>
      <w:r w:rsidRPr="000D2BB6">
        <w:rPr>
          <w:i/>
          <w:kern w:val="2"/>
          <w:sz w:val="22"/>
          <w:szCs w:val="22"/>
          <w:lang w:eastAsia="zh-CN"/>
        </w:rPr>
        <w:t xml:space="preserve"> </w:t>
      </w:r>
      <w:r w:rsidRPr="000D2BB6">
        <w:rPr>
          <w:i/>
          <w:iCs/>
          <w:kern w:val="2"/>
          <w:sz w:val="22"/>
          <w:szCs w:val="22"/>
          <w:lang w:eastAsia="zh-CN"/>
        </w:rPr>
        <w:t>FG 11-</w:t>
      </w:r>
      <w:r>
        <w:rPr>
          <w:i/>
          <w:iCs/>
          <w:kern w:val="2"/>
          <w:sz w:val="22"/>
          <w:szCs w:val="22"/>
          <w:lang w:eastAsia="zh-CN"/>
        </w:rPr>
        <w:t>8</w:t>
      </w:r>
      <w:r w:rsidRPr="000D2BB6">
        <w:rPr>
          <w:i/>
          <w:kern w:val="2"/>
          <w:sz w:val="22"/>
          <w:szCs w:val="22"/>
          <w:lang w:eastAsia="zh-CN"/>
        </w:rPr>
        <w:t>, FG 11-9</w:t>
      </w:r>
    </w:p>
    <w:p w14:paraId="34D8C8D5" w14:textId="77777777" w:rsidR="009D7995" w:rsidRPr="000D2BB6" w:rsidRDefault="009D7995" w:rsidP="009D7995">
      <w:pPr>
        <w:pStyle w:val="af"/>
        <w:numPr>
          <w:ilvl w:val="0"/>
          <w:numId w:val="16"/>
        </w:numPr>
        <w:overflowPunct/>
        <w:autoSpaceDE/>
        <w:autoSpaceDN/>
        <w:adjustRightInd/>
        <w:spacing w:beforeLines="50" w:before="120" w:after="0"/>
        <w:contextualSpacing w:val="0"/>
        <w:rPr>
          <w:i/>
          <w:kern w:val="2"/>
          <w:sz w:val="22"/>
          <w:szCs w:val="22"/>
          <w:lang w:eastAsia="zh-CN"/>
        </w:rPr>
      </w:pPr>
      <w:r w:rsidRPr="000D2BB6">
        <w:rPr>
          <w:i/>
          <w:iCs/>
          <w:kern w:val="2"/>
          <w:sz w:val="22"/>
          <w:szCs w:val="22"/>
          <w:lang w:eastAsia="zh-CN"/>
        </w:rPr>
        <w:t xml:space="preserve">Feature groups more helpful for achieving low latency:  </w:t>
      </w:r>
      <w:r w:rsidRPr="000D2BB6">
        <w:rPr>
          <w:i/>
          <w:kern w:val="2"/>
          <w:sz w:val="22"/>
          <w:szCs w:val="22"/>
          <w:lang w:eastAsia="zh-CN"/>
        </w:rPr>
        <w:t xml:space="preserve">FG 11-2, FG 11-3, FG 11-4, </w:t>
      </w:r>
      <w:r w:rsidRPr="000D2BB6">
        <w:rPr>
          <w:i/>
          <w:iCs/>
          <w:kern w:val="2"/>
          <w:sz w:val="22"/>
          <w:szCs w:val="22"/>
          <w:lang w:eastAsia="zh-CN"/>
        </w:rPr>
        <w:t>FG 11-5</w:t>
      </w:r>
      <w:r w:rsidRPr="000D2BB6">
        <w:rPr>
          <w:i/>
          <w:kern w:val="2"/>
          <w:sz w:val="22"/>
          <w:szCs w:val="22"/>
          <w:lang w:eastAsia="zh-CN"/>
        </w:rPr>
        <w:t xml:space="preserve">, </w:t>
      </w:r>
      <w:r w:rsidRPr="000D2BB6">
        <w:rPr>
          <w:i/>
          <w:iCs/>
          <w:kern w:val="2"/>
          <w:sz w:val="22"/>
          <w:szCs w:val="22"/>
          <w:lang w:eastAsia="zh-CN"/>
        </w:rPr>
        <w:t>FG 11</w:t>
      </w:r>
      <w:r>
        <w:rPr>
          <w:i/>
          <w:iCs/>
          <w:kern w:val="2"/>
          <w:sz w:val="22"/>
          <w:szCs w:val="22"/>
          <w:lang w:eastAsia="zh-CN"/>
        </w:rPr>
        <w:t>-7</w:t>
      </w:r>
      <w:r w:rsidRPr="000D2BB6">
        <w:rPr>
          <w:i/>
          <w:kern w:val="2"/>
          <w:sz w:val="22"/>
          <w:szCs w:val="22"/>
          <w:lang w:eastAsia="zh-CN"/>
        </w:rPr>
        <w:t>,</w:t>
      </w:r>
      <w:r w:rsidRPr="000D2BB6">
        <w:rPr>
          <w:i/>
          <w:iCs/>
          <w:kern w:val="2"/>
          <w:sz w:val="22"/>
          <w:szCs w:val="22"/>
          <w:lang w:eastAsia="zh-CN"/>
        </w:rPr>
        <w:t xml:space="preserve"> </w:t>
      </w:r>
      <w:r w:rsidRPr="000D2BB6">
        <w:rPr>
          <w:i/>
          <w:kern w:val="2"/>
          <w:sz w:val="22"/>
          <w:szCs w:val="22"/>
          <w:lang w:eastAsia="zh-CN"/>
        </w:rPr>
        <w:t>FG 12-1, FG 12-2</w:t>
      </w:r>
    </w:p>
    <w:p w14:paraId="7B9D5E14" w14:textId="77777777" w:rsidR="009D7995" w:rsidRDefault="009D7995" w:rsidP="009D7995">
      <w:pPr>
        <w:pStyle w:val="af"/>
        <w:numPr>
          <w:ilvl w:val="1"/>
          <w:numId w:val="16"/>
        </w:numPr>
        <w:overflowPunct/>
        <w:autoSpaceDE/>
        <w:autoSpaceDN/>
        <w:adjustRightInd/>
        <w:spacing w:beforeLines="50" w:before="120" w:after="0"/>
        <w:contextualSpacing w:val="0"/>
        <w:rPr>
          <w:i/>
          <w:kern w:val="2"/>
          <w:sz w:val="22"/>
          <w:szCs w:val="22"/>
          <w:lang w:eastAsia="zh-CN"/>
        </w:rPr>
      </w:pPr>
      <w:r>
        <w:rPr>
          <w:i/>
          <w:kern w:val="2"/>
          <w:sz w:val="22"/>
          <w:szCs w:val="22"/>
          <w:lang w:eastAsia="zh-CN"/>
        </w:rPr>
        <w:t xml:space="preserve">FG 11-4 and FG 12-1 are applied to a UE supporting both eMBB and URLLC </w:t>
      </w:r>
    </w:p>
    <w:p w14:paraId="5F2F2923" w14:textId="77777777" w:rsidR="009D7995" w:rsidRPr="00E21274" w:rsidRDefault="009D7995" w:rsidP="009D7995">
      <w:pPr>
        <w:pStyle w:val="af"/>
        <w:numPr>
          <w:ilvl w:val="1"/>
          <w:numId w:val="16"/>
        </w:numPr>
        <w:overflowPunct/>
        <w:autoSpaceDE/>
        <w:autoSpaceDN/>
        <w:adjustRightInd/>
        <w:spacing w:beforeLines="50" w:before="120" w:after="0"/>
        <w:contextualSpacing w:val="0"/>
        <w:rPr>
          <w:i/>
          <w:kern w:val="2"/>
          <w:sz w:val="22"/>
          <w:szCs w:val="22"/>
          <w:lang w:eastAsia="zh-CN"/>
        </w:rPr>
      </w:pPr>
      <w:r w:rsidRPr="00E21274">
        <w:rPr>
          <w:i/>
          <w:iCs/>
          <w:kern w:val="2"/>
          <w:sz w:val="22"/>
          <w:szCs w:val="22"/>
          <w:lang w:eastAsia="zh-CN"/>
        </w:rPr>
        <w:t xml:space="preserve">FG 11-7 is applied to a UE supporting eMBB     </w:t>
      </w:r>
    </w:p>
    <w:p w14:paraId="492821A7" w14:textId="0A8CA2CA" w:rsidR="00A41495" w:rsidRPr="00A41495" w:rsidRDefault="009D7995" w:rsidP="00B14F3E">
      <w:pPr>
        <w:spacing w:beforeLines="50" w:before="120"/>
        <w:rPr>
          <w:rFonts w:eastAsiaTheme="minorEastAsia"/>
          <w:szCs w:val="24"/>
          <w:lang w:eastAsia="zh-CN"/>
        </w:rPr>
      </w:pPr>
      <w:r>
        <w:rPr>
          <w:rFonts w:eastAsiaTheme="minorEastAsia"/>
          <w:szCs w:val="24"/>
          <w:lang w:eastAsia="zh-CN"/>
        </w:rPr>
        <w:t xml:space="preserve">The above approach is not what we prefer, however to be constructive we can consider to do this at this stage. </w:t>
      </w:r>
      <w:bookmarkEnd w:id="3"/>
      <w:bookmarkEnd w:id="4"/>
    </w:p>
    <w:p w14:paraId="38F0406A" w14:textId="77777777" w:rsidR="00A41495" w:rsidRPr="0082288A" w:rsidRDefault="00A41495" w:rsidP="00343EA4">
      <w:pPr>
        <w:rPr>
          <w:rFonts w:eastAsiaTheme="minorEastAsia"/>
          <w:lang w:eastAsia="zh-CN"/>
        </w:rPr>
      </w:pPr>
    </w:p>
    <w:p w14:paraId="7A135B95" w14:textId="601E06E7" w:rsidR="001D780E" w:rsidRPr="00CF195E" w:rsidRDefault="001D780E" w:rsidP="00530B9C">
      <w:pPr>
        <w:pStyle w:val="1"/>
        <w:numPr>
          <w:ilvl w:val="0"/>
          <w:numId w:val="0"/>
        </w:numPr>
        <w:ind w:left="432" w:hanging="432"/>
      </w:pPr>
      <w:bookmarkStart w:id="6" w:name="_Ref124589665"/>
      <w:bookmarkStart w:id="7" w:name="_Ref71620620"/>
      <w:bookmarkStart w:id="8" w:name="_Ref124671424"/>
      <w:r w:rsidRPr="00CF195E">
        <w:t>References</w:t>
      </w:r>
    </w:p>
    <w:p w14:paraId="084C0709" w14:textId="3E451129" w:rsidR="00B636FC" w:rsidRPr="00E1262E" w:rsidRDefault="00B636FC" w:rsidP="00B636FC">
      <w:pPr>
        <w:pStyle w:val="References"/>
        <w:rPr>
          <w:sz w:val="22"/>
          <w:szCs w:val="22"/>
          <w:lang w:eastAsia="zh-CN"/>
        </w:rPr>
      </w:pPr>
      <w:bookmarkStart w:id="9" w:name="_Ref450662982"/>
      <w:bookmarkStart w:id="10" w:name="_Ref457851771"/>
      <w:bookmarkStart w:id="11" w:name="_Ref450661959"/>
      <w:bookmarkStart w:id="12" w:name="_Ref167612875"/>
      <w:bookmarkStart w:id="13" w:name="_Ref167612671"/>
      <w:bookmarkStart w:id="14" w:name="_Ref4087029"/>
      <w:bookmarkStart w:id="15" w:name="_Ref23004498"/>
      <w:bookmarkStart w:id="16" w:name="_Ref29195023"/>
      <w:bookmarkEnd w:id="5"/>
      <w:bookmarkEnd w:id="6"/>
      <w:bookmarkEnd w:id="7"/>
      <w:bookmarkEnd w:id="8"/>
      <w:r w:rsidRPr="00E1262E">
        <w:rPr>
          <w:sz w:val="22"/>
          <w:szCs w:val="22"/>
          <w:lang w:eastAsia="zh-CN"/>
        </w:rPr>
        <w:t>R1-</w:t>
      </w:r>
      <w:r w:rsidR="00F4791B" w:rsidRPr="00E1262E">
        <w:rPr>
          <w:sz w:val="22"/>
          <w:szCs w:val="22"/>
          <w:lang w:eastAsia="zh-CN"/>
        </w:rPr>
        <w:t>2001484</w:t>
      </w:r>
      <w:r w:rsidRPr="00E1262E">
        <w:rPr>
          <w:sz w:val="22"/>
          <w:szCs w:val="22"/>
          <w:lang w:eastAsia="zh-CN"/>
        </w:rPr>
        <w:t>, “</w:t>
      </w:r>
      <w:r w:rsidR="00F4791B" w:rsidRPr="00E1262E">
        <w:rPr>
          <w:sz w:val="22"/>
          <w:szCs w:val="22"/>
          <w:lang w:eastAsia="zh-CN"/>
        </w:rPr>
        <w:t>RAN1 UE features lis</w:t>
      </w:r>
      <w:r w:rsidR="00A271B9">
        <w:rPr>
          <w:sz w:val="22"/>
          <w:szCs w:val="22"/>
          <w:lang w:eastAsia="zh-CN"/>
        </w:rPr>
        <w:t>t for Rel-16 NR after RAN1#100-e</w:t>
      </w:r>
      <w:r w:rsidRPr="00E1262E">
        <w:rPr>
          <w:sz w:val="22"/>
          <w:szCs w:val="22"/>
          <w:lang w:eastAsia="zh-CN"/>
        </w:rPr>
        <w:t xml:space="preserve">”, </w:t>
      </w:r>
      <w:r w:rsidR="00F4791B" w:rsidRPr="00E1262E">
        <w:rPr>
          <w:sz w:val="22"/>
          <w:szCs w:val="22"/>
          <w:lang w:eastAsia="zh-CN"/>
        </w:rPr>
        <w:t>e-Meeting</w:t>
      </w:r>
      <w:r w:rsidRPr="00E1262E">
        <w:rPr>
          <w:sz w:val="22"/>
          <w:szCs w:val="22"/>
          <w:lang w:eastAsia="zh-CN"/>
        </w:rPr>
        <w:t xml:space="preserve">, </w:t>
      </w:r>
      <w:r w:rsidR="00F4791B" w:rsidRPr="00E1262E">
        <w:rPr>
          <w:sz w:val="22"/>
          <w:szCs w:val="22"/>
          <w:lang w:eastAsia="zh-CN"/>
        </w:rPr>
        <w:t>February 24th – March 6th</w:t>
      </w:r>
      <w:r w:rsidRPr="00E1262E">
        <w:rPr>
          <w:sz w:val="22"/>
          <w:szCs w:val="22"/>
          <w:lang w:eastAsia="zh-CN"/>
        </w:rPr>
        <w:t>, 20</w:t>
      </w:r>
      <w:bookmarkEnd w:id="9"/>
      <w:bookmarkEnd w:id="10"/>
      <w:bookmarkEnd w:id="11"/>
      <w:bookmarkEnd w:id="12"/>
      <w:bookmarkEnd w:id="13"/>
      <w:r w:rsidR="00F4791B" w:rsidRPr="00E1262E">
        <w:rPr>
          <w:sz w:val="22"/>
          <w:szCs w:val="22"/>
          <w:lang w:eastAsia="zh-CN"/>
        </w:rPr>
        <w:t>20</w:t>
      </w:r>
      <w:r w:rsidRPr="00E1262E">
        <w:rPr>
          <w:sz w:val="22"/>
          <w:szCs w:val="22"/>
          <w:lang w:eastAsia="zh-CN"/>
        </w:rPr>
        <w:t>.</w:t>
      </w:r>
    </w:p>
    <w:p w14:paraId="195AF8BA" w14:textId="53F7D80E" w:rsidR="00E1262E" w:rsidRPr="00E1262E" w:rsidRDefault="00E1262E" w:rsidP="00E1262E">
      <w:pPr>
        <w:pStyle w:val="References"/>
        <w:rPr>
          <w:sz w:val="22"/>
          <w:szCs w:val="22"/>
          <w:lang w:eastAsia="zh-CN"/>
        </w:rPr>
      </w:pPr>
      <w:bookmarkStart w:id="17" w:name="_Ref36837311"/>
      <w:r w:rsidRPr="00E1262E">
        <w:rPr>
          <w:sz w:val="22"/>
          <w:szCs w:val="22"/>
          <w:lang w:eastAsia="zh-CN"/>
        </w:rPr>
        <w:t>RP-200502 Informational summary on email discussion Rel16_UE_capabilities at RAN#87-</w:t>
      </w:r>
      <w:bookmarkEnd w:id="17"/>
      <w:r w:rsidR="00A271B9">
        <w:rPr>
          <w:sz w:val="22"/>
          <w:szCs w:val="22"/>
          <w:lang w:eastAsia="zh-CN"/>
        </w:rPr>
        <w:t>e</w:t>
      </w:r>
    </w:p>
    <w:bookmarkEnd w:id="14"/>
    <w:bookmarkEnd w:id="15"/>
    <w:bookmarkEnd w:id="16"/>
    <w:p w14:paraId="6C401D9B" w14:textId="74212527" w:rsidR="000167D0" w:rsidRPr="000167D0" w:rsidRDefault="000167D0" w:rsidP="00D53258">
      <w:pPr>
        <w:pStyle w:val="References"/>
        <w:numPr>
          <w:ilvl w:val="0"/>
          <w:numId w:val="0"/>
        </w:numPr>
        <w:ind w:left="360"/>
        <w:rPr>
          <w:szCs w:val="20"/>
        </w:rPr>
      </w:pPr>
    </w:p>
    <w:sectPr w:rsidR="000167D0" w:rsidRPr="000167D0" w:rsidSect="0095734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AE87F" w14:textId="77777777" w:rsidR="00FE476A" w:rsidRDefault="00FE476A">
      <w:r>
        <w:separator/>
      </w:r>
    </w:p>
  </w:endnote>
  <w:endnote w:type="continuationSeparator" w:id="0">
    <w:p w14:paraId="3F9AB152" w14:textId="77777777" w:rsidR="00FE476A" w:rsidRDefault="00FE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15859" w14:textId="77777777" w:rsidR="00FE476A" w:rsidRDefault="00FE476A">
      <w:r>
        <w:separator/>
      </w:r>
    </w:p>
  </w:footnote>
  <w:footnote w:type="continuationSeparator" w:id="0">
    <w:p w14:paraId="768AAB04" w14:textId="77777777" w:rsidR="00FE476A" w:rsidRDefault="00FE47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1A"/>
    <w:multiLevelType w:val="hybridMultilevel"/>
    <w:tmpl w:val="CB0C4150"/>
    <w:lvl w:ilvl="0" w:tplc="4A1C9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9B7B62"/>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5B92"/>
    <w:multiLevelType w:val="hybridMultilevel"/>
    <w:tmpl w:val="E2242756"/>
    <w:lvl w:ilvl="0" w:tplc="908A967C">
      <w:start w:val="1"/>
      <w:numFmt w:val="bullet"/>
      <w:lvlText w:val=""/>
      <w:lvlJc w:val="left"/>
      <w:pPr>
        <w:ind w:left="420" w:hanging="420"/>
      </w:pPr>
      <w:rPr>
        <w:rFonts w:ascii="Wingdings" w:hAnsi="Wingdings" w:hint="default"/>
        <w:sz w:val="18"/>
        <w:szCs w:val="18"/>
      </w:rPr>
    </w:lvl>
    <w:lvl w:ilvl="1" w:tplc="04090011">
      <w:start w:val="1"/>
      <w:numFmt w:val="decimal"/>
      <w:lvlText w:val="%2)"/>
      <w:lvlJc w:val="left"/>
      <w:pPr>
        <w:ind w:left="840" w:hanging="420"/>
      </w:pPr>
    </w:lvl>
    <w:lvl w:ilvl="2" w:tplc="04090019">
      <w:start w:val="1"/>
      <w:numFmt w:val="lowerLetter"/>
      <w:lvlText w:val="%3)"/>
      <w:lvlJc w:val="left"/>
      <w:pPr>
        <w:ind w:left="1260" w:hanging="420"/>
      </w:p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94C"/>
    <w:multiLevelType w:val="hybridMultilevel"/>
    <w:tmpl w:val="5A68C866"/>
    <w:lvl w:ilvl="0" w:tplc="30C69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E4D7E"/>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A0380"/>
    <w:multiLevelType w:val="hybridMultilevel"/>
    <w:tmpl w:val="5F886D6C"/>
    <w:lvl w:ilvl="0" w:tplc="60841ABC">
      <w:start w:val="4"/>
      <w:numFmt w:val="decimal"/>
      <w:lvlText w:val="(%1)"/>
      <w:lvlJc w:val="left"/>
      <w:pPr>
        <w:ind w:left="72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2D325A"/>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A205E5"/>
    <w:multiLevelType w:val="hybridMultilevel"/>
    <w:tmpl w:val="90D239B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71DF4C89"/>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19"/>
  </w:num>
  <w:num w:numId="4">
    <w:abstractNumId w:val="20"/>
  </w:num>
  <w:num w:numId="5">
    <w:abstractNumId w:val="8"/>
  </w:num>
  <w:num w:numId="6">
    <w:abstractNumId w:val="7"/>
  </w:num>
  <w:num w:numId="7">
    <w:abstractNumId w:val="12"/>
  </w:num>
  <w:num w:numId="8">
    <w:abstractNumId w:val="18"/>
  </w:num>
  <w:num w:numId="9">
    <w:abstractNumId w:val="6"/>
  </w:num>
  <w:num w:numId="10">
    <w:abstractNumId w:val="9"/>
  </w:num>
  <w:num w:numId="11">
    <w:abstractNumId w:val="17"/>
  </w:num>
  <w:num w:numId="12">
    <w:abstractNumId w:val="1"/>
  </w:num>
  <w:num w:numId="13">
    <w:abstractNumId w:val="3"/>
  </w:num>
  <w:num w:numId="14">
    <w:abstractNumId w:val="10"/>
  </w:num>
  <w:num w:numId="15">
    <w:abstractNumId w:val="11"/>
  </w:num>
  <w:num w:numId="16">
    <w:abstractNumId w:val="14"/>
  </w:num>
  <w:num w:numId="17">
    <w:abstractNumId w:val="14"/>
  </w:num>
  <w:num w:numId="18">
    <w:abstractNumId w:val="0"/>
  </w:num>
  <w:num w:numId="19">
    <w:abstractNumId w:val="5"/>
  </w:num>
  <w:num w:numId="20">
    <w:abstractNumId w:val="15"/>
  </w:num>
  <w:num w:numId="21">
    <w:abstractNumId w:val="2"/>
    <w:lvlOverride w:ilvl="0"/>
    <w:lvlOverride w:ilvl="1">
      <w:startOverride w:val="1"/>
    </w:lvlOverride>
    <w:lvlOverride w:ilvl="2">
      <w:startOverride w:val="1"/>
    </w:lvlOverride>
    <w:lvlOverride w:ilvl="3"/>
    <w:lvlOverride w:ilvl="4"/>
    <w:lvlOverride w:ilvl="5"/>
    <w:lvlOverride w:ilvl="6"/>
    <w:lvlOverride w:ilvl="7"/>
    <w:lvlOverride w:ilvl="8"/>
  </w:num>
  <w:num w:numId="22">
    <w:abstractNumId w:val="16"/>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7C"/>
    <w:rsid w:val="0000128C"/>
    <w:rsid w:val="00002036"/>
    <w:rsid w:val="000020F6"/>
    <w:rsid w:val="00002880"/>
    <w:rsid w:val="00002893"/>
    <w:rsid w:val="00002C35"/>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E23"/>
    <w:rsid w:val="00015174"/>
    <w:rsid w:val="00015831"/>
    <w:rsid w:val="00015842"/>
    <w:rsid w:val="00015845"/>
    <w:rsid w:val="00015BBC"/>
    <w:rsid w:val="00015EFB"/>
    <w:rsid w:val="00016215"/>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BB9"/>
    <w:rsid w:val="00025D31"/>
    <w:rsid w:val="00025DDE"/>
    <w:rsid w:val="0002695F"/>
    <w:rsid w:val="000269C2"/>
    <w:rsid w:val="00026D4B"/>
    <w:rsid w:val="000275C6"/>
    <w:rsid w:val="00027A43"/>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2321"/>
    <w:rsid w:val="00042B0A"/>
    <w:rsid w:val="000434B7"/>
    <w:rsid w:val="000435E4"/>
    <w:rsid w:val="00043819"/>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1FD"/>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242"/>
    <w:rsid w:val="00075D66"/>
    <w:rsid w:val="00076097"/>
    <w:rsid w:val="0007611C"/>
    <w:rsid w:val="00076328"/>
    <w:rsid w:val="00076541"/>
    <w:rsid w:val="000772F4"/>
    <w:rsid w:val="000776EB"/>
    <w:rsid w:val="0007771D"/>
    <w:rsid w:val="00077BC1"/>
    <w:rsid w:val="00080E45"/>
    <w:rsid w:val="00081EF5"/>
    <w:rsid w:val="000823B0"/>
    <w:rsid w:val="0008335B"/>
    <w:rsid w:val="00083379"/>
    <w:rsid w:val="00083587"/>
    <w:rsid w:val="00083838"/>
    <w:rsid w:val="00083B6A"/>
    <w:rsid w:val="00084622"/>
    <w:rsid w:val="000847E7"/>
    <w:rsid w:val="00085052"/>
    <w:rsid w:val="000852AD"/>
    <w:rsid w:val="0008538F"/>
    <w:rsid w:val="00085E04"/>
    <w:rsid w:val="0008638C"/>
    <w:rsid w:val="00086800"/>
    <w:rsid w:val="00087913"/>
    <w:rsid w:val="000902DC"/>
    <w:rsid w:val="000903F7"/>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466"/>
    <w:rsid w:val="000A7B38"/>
    <w:rsid w:val="000A7C5E"/>
    <w:rsid w:val="000B01B0"/>
    <w:rsid w:val="000B033A"/>
    <w:rsid w:val="000B0343"/>
    <w:rsid w:val="000B1E66"/>
    <w:rsid w:val="000B228A"/>
    <w:rsid w:val="000B238D"/>
    <w:rsid w:val="000B27D9"/>
    <w:rsid w:val="000B2985"/>
    <w:rsid w:val="000B2C88"/>
    <w:rsid w:val="000B3342"/>
    <w:rsid w:val="000B3B18"/>
    <w:rsid w:val="000B3DAC"/>
    <w:rsid w:val="000B4DCE"/>
    <w:rsid w:val="000B51FA"/>
    <w:rsid w:val="000B559B"/>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62D"/>
    <w:rsid w:val="000C2FBD"/>
    <w:rsid w:val="000C333C"/>
    <w:rsid w:val="000C349A"/>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0ED"/>
    <w:rsid w:val="000F15BC"/>
    <w:rsid w:val="000F180A"/>
    <w:rsid w:val="000F19D6"/>
    <w:rsid w:val="000F1C92"/>
    <w:rsid w:val="000F1E83"/>
    <w:rsid w:val="000F2148"/>
    <w:rsid w:val="000F2499"/>
    <w:rsid w:val="000F297C"/>
    <w:rsid w:val="000F2C6C"/>
    <w:rsid w:val="000F2EEE"/>
    <w:rsid w:val="000F310A"/>
    <w:rsid w:val="000F3697"/>
    <w:rsid w:val="000F4387"/>
    <w:rsid w:val="000F4663"/>
    <w:rsid w:val="000F466D"/>
    <w:rsid w:val="000F4C0A"/>
    <w:rsid w:val="000F7186"/>
    <w:rsid w:val="000F7BE5"/>
    <w:rsid w:val="000F7F58"/>
    <w:rsid w:val="00100128"/>
    <w:rsid w:val="001007FC"/>
    <w:rsid w:val="00100FF3"/>
    <w:rsid w:val="00101011"/>
    <w:rsid w:val="00101452"/>
    <w:rsid w:val="001016CC"/>
    <w:rsid w:val="001019D5"/>
    <w:rsid w:val="00101D9D"/>
    <w:rsid w:val="001026CA"/>
    <w:rsid w:val="00102C37"/>
    <w:rsid w:val="001032D7"/>
    <w:rsid w:val="00103442"/>
    <w:rsid w:val="0010385A"/>
    <w:rsid w:val="00103D6A"/>
    <w:rsid w:val="00103D9F"/>
    <w:rsid w:val="001040C4"/>
    <w:rsid w:val="001043C2"/>
    <w:rsid w:val="001043E1"/>
    <w:rsid w:val="0010505A"/>
    <w:rsid w:val="00105CC7"/>
    <w:rsid w:val="00105CCD"/>
    <w:rsid w:val="00106415"/>
    <w:rsid w:val="00106683"/>
    <w:rsid w:val="001066EC"/>
    <w:rsid w:val="0010685E"/>
    <w:rsid w:val="00106D37"/>
    <w:rsid w:val="00107779"/>
    <w:rsid w:val="001078C2"/>
    <w:rsid w:val="00107C9B"/>
    <w:rsid w:val="00107E1C"/>
    <w:rsid w:val="00110243"/>
    <w:rsid w:val="001108F2"/>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6CB2"/>
    <w:rsid w:val="00117058"/>
    <w:rsid w:val="00117147"/>
    <w:rsid w:val="00117C85"/>
    <w:rsid w:val="001202D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96C"/>
    <w:rsid w:val="00130DFE"/>
    <w:rsid w:val="0013136A"/>
    <w:rsid w:val="001321D3"/>
    <w:rsid w:val="001325CB"/>
    <w:rsid w:val="00133599"/>
    <w:rsid w:val="00133A33"/>
    <w:rsid w:val="00133BF7"/>
    <w:rsid w:val="0013491F"/>
    <w:rsid w:val="001349D3"/>
    <w:rsid w:val="00134B88"/>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45"/>
    <w:rsid w:val="001479B0"/>
    <w:rsid w:val="00147E83"/>
    <w:rsid w:val="0015071D"/>
    <w:rsid w:val="0015126E"/>
    <w:rsid w:val="00151562"/>
    <w:rsid w:val="00151619"/>
    <w:rsid w:val="00152835"/>
    <w:rsid w:val="00152840"/>
    <w:rsid w:val="001539AD"/>
    <w:rsid w:val="00154368"/>
    <w:rsid w:val="00154BF4"/>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64"/>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B7"/>
    <w:rsid w:val="00175C30"/>
    <w:rsid w:val="00177069"/>
    <w:rsid w:val="001772DD"/>
    <w:rsid w:val="00177423"/>
    <w:rsid w:val="0017782E"/>
    <w:rsid w:val="00177C8B"/>
    <w:rsid w:val="00177FC1"/>
    <w:rsid w:val="00180315"/>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77A"/>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6040"/>
    <w:rsid w:val="001A673E"/>
    <w:rsid w:val="001A6D9B"/>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A68"/>
    <w:rsid w:val="001B3964"/>
    <w:rsid w:val="001B3C69"/>
    <w:rsid w:val="001B3CDE"/>
    <w:rsid w:val="001B4452"/>
    <w:rsid w:val="001B466C"/>
    <w:rsid w:val="001B4F34"/>
    <w:rsid w:val="001B52EC"/>
    <w:rsid w:val="001B5500"/>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4C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003"/>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62D"/>
    <w:rsid w:val="0022679E"/>
    <w:rsid w:val="002274B3"/>
    <w:rsid w:val="002278D9"/>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90A"/>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9C1"/>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7E2"/>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B2"/>
    <w:rsid w:val="002B34C2"/>
    <w:rsid w:val="002B4E37"/>
    <w:rsid w:val="002B538E"/>
    <w:rsid w:val="002B573A"/>
    <w:rsid w:val="002B5DCA"/>
    <w:rsid w:val="002B66CE"/>
    <w:rsid w:val="002B6BDC"/>
    <w:rsid w:val="002B75B0"/>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8CE"/>
    <w:rsid w:val="002C5AFA"/>
    <w:rsid w:val="002C6E8B"/>
    <w:rsid w:val="002C778B"/>
    <w:rsid w:val="002C799B"/>
    <w:rsid w:val="002C7A94"/>
    <w:rsid w:val="002C7B06"/>
    <w:rsid w:val="002D0313"/>
    <w:rsid w:val="002D0439"/>
    <w:rsid w:val="002D0F7B"/>
    <w:rsid w:val="002D0FF6"/>
    <w:rsid w:val="002D11B7"/>
    <w:rsid w:val="002D27B5"/>
    <w:rsid w:val="002D287C"/>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973"/>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1160"/>
    <w:rsid w:val="00302321"/>
    <w:rsid w:val="00302B72"/>
    <w:rsid w:val="00303440"/>
    <w:rsid w:val="00303C10"/>
    <w:rsid w:val="00304B2D"/>
    <w:rsid w:val="00304D00"/>
    <w:rsid w:val="00304D9B"/>
    <w:rsid w:val="00305FF9"/>
    <w:rsid w:val="00306E6B"/>
    <w:rsid w:val="003074D9"/>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873"/>
    <w:rsid w:val="00321BD7"/>
    <w:rsid w:val="0032260F"/>
    <w:rsid w:val="003226F8"/>
    <w:rsid w:val="003228DA"/>
    <w:rsid w:val="003230E6"/>
    <w:rsid w:val="00323793"/>
    <w:rsid w:val="00323D6B"/>
    <w:rsid w:val="00323D73"/>
    <w:rsid w:val="003242A9"/>
    <w:rsid w:val="00325341"/>
    <w:rsid w:val="003255FA"/>
    <w:rsid w:val="00326957"/>
    <w:rsid w:val="00326AE2"/>
    <w:rsid w:val="003271D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A4"/>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57F62"/>
    <w:rsid w:val="00360232"/>
    <w:rsid w:val="003602E0"/>
    <w:rsid w:val="0036093A"/>
    <w:rsid w:val="00360D01"/>
    <w:rsid w:val="00361092"/>
    <w:rsid w:val="00361213"/>
    <w:rsid w:val="00362569"/>
    <w:rsid w:val="003629A8"/>
    <w:rsid w:val="003636CD"/>
    <w:rsid w:val="00363915"/>
    <w:rsid w:val="00363BBC"/>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F0D"/>
    <w:rsid w:val="00374059"/>
    <w:rsid w:val="00374526"/>
    <w:rsid w:val="003749AB"/>
    <w:rsid w:val="0037535B"/>
    <w:rsid w:val="00375446"/>
    <w:rsid w:val="0037552D"/>
    <w:rsid w:val="00375594"/>
    <w:rsid w:val="003756DB"/>
    <w:rsid w:val="00376627"/>
    <w:rsid w:val="003768E6"/>
    <w:rsid w:val="00376B52"/>
    <w:rsid w:val="00376C6E"/>
    <w:rsid w:val="00377043"/>
    <w:rsid w:val="003770BB"/>
    <w:rsid w:val="003771EE"/>
    <w:rsid w:val="0037771A"/>
    <w:rsid w:val="00377935"/>
    <w:rsid w:val="003802DC"/>
    <w:rsid w:val="00380E4E"/>
    <w:rsid w:val="00380EC2"/>
    <w:rsid w:val="00380FBF"/>
    <w:rsid w:val="003811B1"/>
    <w:rsid w:val="003818B6"/>
    <w:rsid w:val="00381992"/>
    <w:rsid w:val="003829A3"/>
    <w:rsid w:val="00382A43"/>
    <w:rsid w:val="00382D60"/>
    <w:rsid w:val="00382E74"/>
    <w:rsid w:val="00382F29"/>
    <w:rsid w:val="00383C8D"/>
    <w:rsid w:val="00383CB9"/>
    <w:rsid w:val="003848DE"/>
    <w:rsid w:val="00384DC3"/>
    <w:rsid w:val="003852FB"/>
    <w:rsid w:val="00385429"/>
    <w:rsid w:val="00385AEE"/>
    <w:rsid w:val="00385B05"/>
    <w:rsid w:val="00386382"/>
    <w:rsid w:val="003865EF"/>
    <w:rsid w:val="00386BA9"/>
    <w:rsid w:val="003878ED"/>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57B6"/>
    <w:rsid w:val="003C5C77"/>
    <w:rsid w:val="003C5E6B"/>
    <w:rsid w:val="003C63B9"/>
    <w:rsid w:val="003C6458"/>
    <w:rsid w:val="003C6A0B"/>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743"/>
    <w:rsid w:val="0043393D"/>
    <w:rsid w:val="004339DD"/>
    <w:rsid w:val="00433A8D"/>
    <w:rsid w:val="004344C7"/>
    <w:rsid w:val="00435274"/>
    <w:rsid w:val="004352AD"/>
    <w:rsid w:val="0043545D"/>
    <w:rsid w:val="00435AE6"/>
    <w:rsid w:val="00435FE2"/>
    <w:rsid w:val="00436E2F"/>
    <w:rsid w:val="00436EAB"/>
    <w:rsid w:val="004402A9"/>
    <w:rsid w:val="00440BC7"/>
    <w:rsid w:val="0044100A"/>
    <w:rsid w:val="0044399B"/>
    <w:rsid w:val="00444629"/>
    <w:rsid w:val="00444969"/>
    <w:rsid w:val="00444B1B"/>
    <w:rsid w:val="004461D9"/>
    <w:rsid w:val="0044651A"/>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8CF"/>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6CB"/>
    <w:rsid w:val="00476827"/>
    <w:rsid w:val="00476BD4"/>
    <w:rsid w:val="0047723C"/>
    <w:rsid w:val="00477880"/>
    <w:rsid w:val="00477C35"/>
    <w:rsid w:val="00477DFC"/>
    <w:rsid w:val="00480988"/>
    <w:rsid w:val="00480E05"/>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87D8A"/>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B1A"/>
    <w:rsid w:val="004A6E02"/>
    <w:rsid w:val="004A7092"/>
    <w:rsid w:val="004B0B38"/>
    <w:rsid w:val="004B1014"/>
    <w:rsid w:val="004B259D"/>
    <w:rsid w:val="004B2CD4"/>
    <w:rsid w:val="004B32A3"/>
    <w:rsid w:val="004B45FB"/>
    <w:rsid w:val="004B4779"/>
    <w:rsid w:val="004B49E6"/>
    <w:rsid w:val="004B4A2B"/>
    <w:rsid w:val="004B4D69"/>
    <w:rsid w:val="004B4EA5"/>
    <w:rsid w:val="004B576A"/>
    <w:rsid w:val="004B5870"/>
    <w:rsid w:val="004B6B32"/>
    <w:rsid w:val="004B6D24"/>
    <w:rsid w:val="004B7DFA"/>
    <w:rsid w:val="004C0105"/>
    <w:rsid w:val="004C01A8"/>
    <w:rsid w:val="004C04EE"/>
    <w:rsid w:val="004C0C4D"/>
    <w:rsid w:val="004C0F18"/>
    <w:rsid w:val="004C1174"/>
    <w:rsid w:val="004C1727"/>
    <w:rsid w:val="004C1840"/>
    <w:rsid w:val="004C24C9"/>
    <w:rsid w:val="004C2785"/>
    <w:rsid w:val="004C29F9"/>
    <w:rsid w:val="004C2FBA"/>
    <w:rsid w:val="004C31B6"/>
    <w:rsid w:val="004C3BFD"/>
    <w:rsid w:val="004C4027"/>
    <w:rsid w:val="004C4402"/>
    <w:rsid w:val="004C4E3A"/>
    <w:rsid w:val="004C5319"/>
    <w:rsid w:val="004C621F"/>
    <w:rsid w:val="004C6A99"/>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87F"/>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4F61"/>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635"/>
    <w:rsid w:val="0050707C"/>
    <w:rsid w:val="005070F7"/>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479"/>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8B9"/>
    <w:rsid w:val="00587FC0"/>
    <w:rsid w:val="005906A5"/>
    <w:rsid w:val="005906AD"/>
    <w:rsid w:val="00590B9A"/>
    <w:rsid w:val="00590D01"/>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0D74"/>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5B8F"/>
    <w:rsid w:val="005B742E"/>
    <w:rsid w:val="005B78F0"/>
    <w:rsid w:val="005B7DD1"/>
    <w:rsid w:val="005B7F16"/>
    <w:rsid w:val="005B7FCC"/>
    <w:rsid w:val="005C00A0"/>
    <w:rsid w:val="005C0100"/>
    <w:rsid w:val="005C17E6"/>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795"/>
    <w:rsid w:val="005E1A50"/>
    <w:rsid w:val="005E234A"/>
    <w:rsid w:val="005E2521"/>
    <w:rsid w:val="005E3046"/>
    <w:rsid w:val="005E35CC"/>
    <w:rsid w:val="005E371E"/>
    <w:rsid w:val="005E53F9"/>
    <w:rsid w:val="005E55BF"/>
    <w:rsid w:val="005E62BA"/>
    <w:rsid w:val="005E6BE7"/>
    <w:rsid w:val="005E7402"/>
    <w:rsid w:val="005E7483"/>
    <w:rsid w:val="005E775D"/>
    <w:rsid w:val="005E7FC0"/>
    <w:rsid w:val="005F0A43"/>
    <w:rsid w:val="005F1AB5"/>
    <w:rsid w:val="005F1CC1"/>
    <w:rsid w:val="005F1F3C"/>
    <w:rsid w:val="005F27BF"/>
    <w:rsid w:val="005F3C0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2F4"/>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4002"/>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3AD"/>
    <w:rsid w:val="0067697D"/>
    <w:rsid w:val="0067697E"/>
    <w:rsid w:val="00677192"/>
    <w:rsid w:val="00677443"/>
    <w:rsid w:val="006774AC"/>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0D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245F"/>
    <w:rsid w:val="006A254E"/>
    <w:rsid w:val="006A2C30"/>
    <w:rsid w:val="006A301C"/>
    <w:rsid w:val="006A35F2"/>
    <w:rsid w:val="006A36BA"/>
    <w:rsid w:val="006A36BF"/>
    <w:rsid w:val="006A3E2B"/>
    <w:rsid w:val="006A450B"/>
    <w:rsid w:val="006A52DE"/>
    <w:rsid w:val="006A5DCE"/>
    <w:rsid w:val="006A6E17"/>
    <w:rsid w:val="006A72A8"/>
    <w:rsid w:val="006A7371"/>
    <w:rsid w:val="006A7AE0"/>
    <w:rsid w:val="006A7FBA"/>
    <w:rsid w:val="006B0421"/>
    <w:rsid w:val="006B120D"/>
    <w:rsid w:val="006B1291"/>
    <w:rsid w:val="006B17E7"/>
    <w:rsid w:val="006B19E8"/>
    <w:rsid w:val="006B1A8A"/>
    <w:rsid w:val="006B1D5F"/>
    <w:rsid w:val="006B1FD5"/>
    <w:rsid w:val="006B20E0"/>
    <w:rsid w:val="006B2AEA"/>
    <w:rsid w:val="006B2CAF"/>
    <w:rsid w:val="006B2EB5"/>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9A4"/>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1DB"/>
    <w:rsid w:val="006D7267"/>
    <w:rsid w:val="006D7BF4"/>
    <w:rsid w:val="006D7D28"/>
    <w:rsid w:val="006D7EB0"/>
    <w:rsid w:val="006E0138"/>
    <w:rsid w:val="006E0ABF"/>
    <w:rsid w:val="006E0BB0"/>
    <w:rsid w:val="006E12C3"/>
    <w:rsid w:val="006E240C"/>
    <w:rsid w:val="006E2529"/>
    <w:rsid w:val="006E2785"/>
    <w:rsid w:val="006E290A"/>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3283"/>
    <w:rsid w:val="006F35DE"/>
    <w:rsid w:val="006F42C1"/>
    <w:rsid w:val="006F4E7B"/>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11A"/>
    <w:rsid w:val="007132A4"/>
    <w:rsid w:val="00713AEB"/>
    <w:rsid w:val="00713B8E"/>
    <w:rsid w:val="00713DE4"/>
    <w:rsid w:val="007141FB"/>
    <w:rsid w:val="00714C47"/>
    <w:rsid w:val="00715AFC"/>
    <w:rsid w:val="00716462"/>
    <w:rsid w:val="0071690E"/>
    <w:rsid w:val="00716F2F"/>
    <w:rsid w:val="00717648"/>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6BB4"/>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085"/>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3FC"/>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373"/>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6143"/>
    <w:rsid w:val="008376F6"/>
    <w:rsid w:val="00837A6C"/>
    <w:rsid w:val="00837D5B"/>
    <w:rsid w:val="00837F6D"/>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6ED3"/>
    <w:rsid w:val="008771EA"/>
    <w:rsid w:val="00877C0A"/>
    <w:rsid w:val="008806A6"/>
    <w:rsid w:val="00880F30"/>
    <w:rsid w:val="008817EB"/>
    <w:rsid w:val="00882DF2"/>
    <w:rsid w:val="008833E8"/>
    <w:rsid w:val="0088342C"/>
    <w:rsid w:val="00883908"/>
    <w:rsid w:val="00883AFB"/>
    <w:rsid w:val="0088480E"/>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6F2C"/>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652C"/>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2251"/>
    <w:rsid w:val="008E23A3"/>
    <w:rsid w:val="008E2445"/>
    <w:rsid w:val="008E24B3"/>
    <w:rsid w:val="008E24CA"/>
    <w:rsid w:val="008E2F6E"/>
    <w:rsid w:val="008E38AD"/>
    <w:rsid w:val="008E3A04"/>
    <w:rsid w:val="008E3EEC"/>
    <w:rsid w:val="008E3F86"/>
    <w:rsid w:val="008E3FEA"/>
    <w:rsid w:val="008E49C7"/>
    <w:rsid w:val="008E5501"/>
    <w:rsid w:val="008E5BF2"/>
    <w:rsid w:val="008E5C81"/>
    <w:rsid w:val="008E6246"/>
    <w:rsid w:val="008E627A"/>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5B9"/>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0119"/>
    <w:rsid w:val="00903802"/>
    <w:rsid w:val="00903C80"/>
    <w:rsid w:val="009045DF"/>
    <w:rsid w:val="00904D0D"/>
    <w:rsid w:val="00904E29"/>
    <w:rsid w:val="009055E8"/>
    <w:rsid w:val="0090696D"/>
    <w:rsid w:val="00906CD6"/>
    <w:rsid w:val="00906CFA"/>
    <w:rsid w:val="00906E4D"/>
    <w:rsid w:val="00906F31"/>
    <w:rsid w:val="009076B5"/>
    <w:rsid w:val="009078B3"/>
    <w:rsid w:val="00907A57"/>
    <w:rsid w:val="00907A77"/>
    <w:rsid w:val="00907E00"/>
    <w:rsid w:val="009100B2"/>
    <w:rsid w:val="0091088D"/>
    <w:rsid w:val="00910FC9"/>
    <w:rsid w:val="009114E1"/>
    <w:rsid w:val="009126C8"/>
    <w:rsid w:val="0091291A"/>
    <w:rsid w:val="009135E4"/>
    <w:rsid w:val="009135EF"/>
    <w:rsid w:val="00913612"/>
    <w:rsid w:val="0091366A"/>
    <w:rsid w:val="00913824"/>
    <w:rsid w:val="009147F5"/>
    <w:rsid w:val="00914E84"/>
    <w:rsid w:val="0091561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91B"/>
    <w:rsid w:val="00925BA8"/>
    <w:rsid w:val="00926930"/>
    <w:rsid w:val="00926DA7"/>
    <w:rsid w:val="009272E9"/>
    <w:rsid w:val="009277E8"/>
    <w:rsid w:val="0092789A"/>
    <w:rsid w:val="00927AD1"/>
    <w:rsid w:val="00927AD7"/>
    <w:rsid w:val="00927D47"/>
    <w:rsid w:val="00927EF1"/>
    <w:rsid w:val="00927F8B"/>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6D4"/>
    <w:rsid w:val="00952CAB"/>
    <w:rsid w:val="00952F67"/>
    <w:rsid w:val="009533FC"/>
    <w:rsid w:val="0095380C"/>
    <w:rsid w:val="00954353"/>
    <w:rsid w:val="00955166"/>
    <w:rsid w:val="0095584D"/>
    <w:rsid w:val="00955C0A"/>
    <w:rsid w:val="00955C4F"/>
    <w:rsid w:val="00956108"/>
    <w:rsid w:val="00957345"/>
    <w:rsid w:val="00957BC0"/>
    <w:rsid w:val="00957DE6"/>
    <w:rsid w:val="0096087E"/>
    <w:rsid w:val="00960905"/>
    <w:rsid w:val="0096159D"/>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0B14"/>
    <w:rsid w:val="00971341"/>
    <w:rsid w:val="00971406"/>
    <w:rsid w:val="00971E83"/>
    <w:rsid w:val="00972243"/>
    <w:rsid w:val="00972929"/>
    <w:rsid w:val="0097296D"/>
    <w:rsid w:val="00972F91"/>
    <w:rsid w:val="00972FE3"/>
    <w:rsid w:val="00973117"/>
    <w:rsid w:val="00973396"/>
    <w:rsid w:val="009737E7"/>
    <w:rsid w:val="00973827"/>
    <w:rsid w:val="009742D3"/>
    <w:rsid w:val="009746CD"/>
    <w:rsid w:val="00975C53"/>
    <w:rsid w:val="00975D20"/>
    <w:rsid w:val="00975E42"/>
    <w:rsid w:val="00975FCC"/>
    <w:rsid w:val="00976062"/>
    <w:rsid w:val="009764F4"/>
    <w:rsid w:val="00976B54"/>
    <w:rsid w:val="00976E0A"/>
    <w:rsid w:val="009773B0"/>
    <w:rsid w:val="0097756E"/>
    <w:rsid w:val="00977BA7"/>
    <w:rsid w:val="00980517"/>
    <w:rsid w:val="00980731"/>
    <w:rsid w:val="00980843"/>
    <w:rsid w:val="009808DB"/>
    <w:rsid w:val="00980A60"/>
    <w:rsid w:val="009811D4"/>
    <w:rsid w:val="00981513"/>
    <w:rsid w:val="0098194F"/>
    <w:rsid w:val="00981E5D"/>
    <w:rsid w:val="009820B1"/>
    <w:rsid w:val="0098256C"/>
    <w:rsid w:val="009826C8"/>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0DD1"/>
    <w:rsid w:val="009910FB"/>
    <w:rsid w:val="00991278"/>
    <w:rsid w:val="009913CC"/>
    <w:rsid w:val="0099196F"/>
    <w:rsid w:val="00991F66"/>
    <w:rsid w:val="00992B98"/>
    <w:rsid w:val="00992DF7"/>
    <w:rsid w:val="0099359F"/>
    <w:rsid w:val="0099401C"/>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B0DF7"/>
    <w:rsid w:val="009B1EF9"/>
    <w:rsid w:val="009B2060"/>
    <w:rsid w:val="009B26AC"/>
    <w:rsid w:val="009B2B6A"/>
    <w:rsid w:val="009B2E91"/>
    <w:rsid w:val="009B31E3"/>
    <w:rsid w:val="009B34E9"/>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4643"/>
    <w:rsid w:val="009C4BC2"/>
    <w:rsid w:val="009C4BD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3742"/>
    <w:rsid w:val="009D42BE"/>
    <w:rsid w:val="009D481C"/>
    <w:rsid w:val="009D4C6B"/>
    <w:rsid w:val="009D54FC"/>
    <w:rsid w:val="009D5A4D"/>
    <w:rsid w:val="009D5BAB"/>
    <w:rsid w:val="009D5C95"/>
    <w:rsid w:val="009D6154"/>
    <w:rsid w:val="009D646E"/>
    <w:rsid w:val="009D6A0A"/>
    <w:rsid w:val="009D7995"/>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804"/>
    <w:rsid w:val="009F797C"/>
    <w:rsid w:val="009F7F5B"/>
    <w:rsid w:val="00A005B0"/>
    <w:rsid w:val="00A0153F"/>
    <w:rsid w:val="00A01F17"/>
    <w:rsid w:val="00A01F82"/>
    <w:rsid w:val="00A022A5"/>
    <w:rsid w:val="00A02C79"/>
    <w:rsid w:val="00A03011"/>
    <w:rsid w:val="00A0314A"/>
    <w:rsid w:val="00A034AA"/>
    <w:rsid w:val="00A03A22"/>
    <w:rsid w:val="00A04062"/>
    <w:rsid w:val="00A04210"/>
    <w:rsid w:val="00A04634"/>
    <w:rsid w:val="00A04914"/>
    <w:rsid w:val="00A0577E"/>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527"/>
    <w:rsid w:val="00A218A8"/>
    <w:rsid w:val="00A21A36"/>
    <w:rsid w:val="00A21D7C"/>
    <w:rsid w:val="00A22334"/>
    <w:rsid w:val="00A2311F"/>
    <w:rsid w:val="00A241A0"/>
    <w:rsid w:val="00A25294"/>
    <w:rsid w:val="00A25479"/>
    <w:rsid w:val="00A254EE"/>
    <w:rsid w:val="00A256B3"/>
    <w:rsid w:val="00A25BE7"/>
    <w:rsid w:val="00A26CEB"/>
    <w:rsid w:val="00A27008"/>
    <w:rsid w:val="00A2716D"/>
    <w:rsid w:val="00A271B9"/>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301"/>
    <w:rsid w:val="00A41495"/>
    <w:rsid w:val="00A41B72"/>
    <w:rsid w:val="00A41E37"/>
    <w:rsid w:val="00A4206D"/>
    <w:rsid w:val="00A43504"/>
    <w:rsid w:val="00A4376F"/>
    <w:rsid w:val="00A43A8F"/>
    <w:rsid w:val="00A44C0C"/>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920"/>
    <w:rsid w:val="00A60CF0"/>
    <w:rsid w:val="00A60FF7"/>
    <w:rsid w:val="00A61429"/>
    <w:rsid w:val="00A61514"/>
    <w:rsid w:val="00A61645"/>
    <w:rsid w:val="00A61648"/>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439"/>
    <w:rsid w:val="00A8056E"/>
    <w:rsid w:val="00A81100"/>
    <w:rsid w:val="00A82D58"/>
    <w:rsid w:val="00A83045"/>
    <w:rsid w:val="00A835F2"/>
    <w:rsid w:val="00A8399D"/>
    <w:rsid w:val="00A83E3D"/>
    <w:rsid w:val="00A8443A"/>
    <w:rsid w:val="00A8479C"/>
    <w:rsid w:val="00A85331"/>
    <w:rsid w:val="00A8557B"/>
    <w:rsid w:val="00A85A05"/>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24C4"/>
    <w:rsid w:val="00AA340D"/>
    <w:rsid w:val="00AA3DB7"/>
    <w:rsid w:val="00AA51F5"/>
    <w:rsid w:val="00AA5BE4"/>
    <w:rsid w:val="00AA5E3B"/>
    <w:rsid w:val="00AA68B4"/>
    <w:rsid w:val="00AA6AC5"/>
    <w:rsid w:val="00AB0543"/>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A2E"/>
    <w:rsid w:val="00AB4BF4"/>
    <w:rsid w:val="00AB5ADF"/>
    <w:rsid w:val="00AB5CAB"/>
    <w:rsid w:val="00AB5E57"/>
    <w:rsid w:val="00AB68AB"/>
    <w:rsid w:val="00AB6E34"/>
    <w:rsid w:val="00AB6F27"/>
    <w:rsid w:val="00AB725F"/>
    <w:rsid w:val="00AB74A4"/>
    <w:rsid w:val="00AC0705"/>
    <w:rsid w:val="00AC0A0B"/>
    <w:rsid w:val="00AC109B"/>
    <w:rsid w:val="00AC12A4"/>
    <w:rsid w:val="00AC13BD"/>
    <w:rsid w:val="00AC15B9"/>
    <w:rsid w:val="00AC1C8D"/>
    <w:rsid w:val="00AC222A"/>
    <w:rsid w:val="00AC2D7B"/>
    <w:rsid w:val="00AC304D"/>
    <w:rsid w:val="00AC340E"/>
    <w:rsid w:val="00AC3C3D"/>
    <w:rsid w:val="00AC45DB"/>
    <w:rsid w:val="00AC53C3"/>
    <w:rsid w:val="00AC5B43"/>
    <w:rsid w:val="00AC6677"/>
    <w:rsid w:val="00AC6C36"/>
    <w:rsid w:val="00AC74DA"/>
    <w:rsid w:val="00AC7A2B"/>
    <w:rsid w:val="00AC7C25"/>
    <w:rsid w:val="00AD09A7"/>
    <w:rsid w:val="00AD0A51"/>
    <w:rsid w:val="00AD0B37"/>
    <w:rsid w:val="00AD11F7"/>
    <w:rsid w:val="00AD1DB7"/>
    <w:rsid w:val="00AD2852"/>
    <w:rsid w:val="00AD3400"/>
    <w:rsid w:val="00AD3902"/>
    <w:rsid w:val="00AD3976"/>
    <w:rsid w:val="00AD4D2A"/>
    <w:rsid w:val="00AD4EBD"/>
    <w:rsid w:val="00AD542F"/>
    <w:rsid w:val="00AD55E2"/>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6FC0"/>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643A"/>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4F3E"/>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788"/>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669"/>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6FC"/>
    <w:rsid w:val="00B63C32"/>
    <w:rsid w:val="00B63DF7"/>
    <w:rsid w:val="00B64117"/>
    <w:rsid w:val="00B64434"/>
    <w:rsid w:val="00B64D3E"/>
    <w:rsid w:val="00B66D89"/>
    <w:rsid w:val="00B678C9"/>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3BE"/>
    <w:rsid w:val="00B85B17"/>
    <w:rsid w:val="00B85B4B"/>
    <w:rsid w:val="00B8611F"/>
    <w:rsid w:val="00B86476"/>
    <w:rsid w:val="00B864B8"/>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09"/>
    <w:rsid w:val="00BC0990"/>
    <w:rsid w:val="00BC1099"/>
    <w:rsid w:val="00BC12FB"/>
    <w:rsid w:val="00BC1B40"/>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A7E"/>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660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2D0"/>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5EF1"/>
    <w:rsid w:val="00BF69FD"/>
    <w:rsid w:val="00BF6C4B"/>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F2"/>
    <w:rsid w:val="00C163E7"/>
    <w:rsid w:val="00C16C30"/>
    <w:rsid w:val="00C16E2B"/>
    <w:rsid w:val="00C177BF"/>
    <w:rsid w:val="00C17A57"/>
    <w:rsid w:val="00C200DF"/>
    <w:rsid w:val="00C205F2"/>
    <w:rsid w:val="00C20A00"/>
    <w:rsid w:val="00C20A5A"/>
    <w:rsid w:val="00C20A6A"/>
    <w:rsid w:val="00C21673"/>
    <w:rsid w:val="00C21C7A"/>
    <w:rsid w:val="00C228D4"/>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AF1"/>
    <w:rsid w:val="00C67B63"/>
    <w:rsid w:val="00C67BA6"/>
    <w:rsid w:val="00C67EAB"/>
    <w:rsid w:val="00C67ED7"/>
    <w:rsid w:val="00C67EEF"/>
    <w:rsid w:val="00C70CD8"/>
    <w:rsid w:val="00C70DFF"/>
    <w:rsid w:val="00C714D4"/>
    <w:rsid w:val="00C71DC0"/>
    <w:rsid w:val="00C73467"/>
    <w:rsid w:val="00C734D3"/>
    <w:rsid w:val="00C739E9"/>
    <w:rsid w:val="00C73C85"/>
    <w:rsid w:val="00C73EFB"/>
    <w:rsid w:val="00C7483A"/>
    <w:rsid w:val="00C74C44"/>
    <w:rsid w:val="00C754A7"/>
    <w:rsid w:val="00C7593B"/>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6BA"/>
    <w:rsid w:val="00C82AAE"/>
    <w:rsid w:val="00C82C76"/>
    <w:rsid w:val="00C8303F"/>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44FA"/>
    <w:rsid w:val="00C9455F"/>
    <w:rsid w:val="00C95276"/>
    <w:rsid w:val="00C955C7"/>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A7E"/>
    <w:rsid w:val="00CB2C3A"/>
    <w:rsid w:val="00CB2D2A"/>
    <w:rsid w:val="00CB2F37"/>
    <w:rsid w:val="00CB375F"/>
    <w:rsid w:val="00CB3B98"/>
    <w:rsid w:val="00CB46B5"/>
    <w:rsid w:val="00CB4E47"/>
    <w:rsid w:val="00CB502A"/>
    <w:rsid w:val="00CB5462"/>
    <w:rsid w:val="00CB5B1E"/>
    <w:rsid w:val="00CB6D10"/>
    <w:rsid w:val="00CB735B"/>
    <w:rsid w:val="00CB787A"/>
    <w:rsid w:val="00CC0B83"/>
    <w:rsid w:val="00CC0C4A"/>
    <w:rsid w:val="00CC0DC2"/>
    <w:rsid w:val="00CC10BA"/>
    <w:rsid w:val="00CC1685"/>
    <w:rsid w:val="00CC1768"/>
    <w:rsid w:val="00CC17F0"/>
    <w:rsid w:val="00CC1853"/>
    <w:rsid w:val="00CC1CA8"/>
    <w:rsid w:val="00CC1FAE"/>
    <w:rsid w:val="00CC296B"/>
    <w:rsid w:val="00CC3408"/>
    <w:rsid w:val="00CC365C"/>
    <w:rsid w:val="00CC3757"/>
    <w:rsid w:val="00CC3A23"/>
    <w:rsid w:val="00CC4271"/>
    <w:rsid w:val="00CC4C49"/>
    <w:rsid w:val="00CC53B5"/>
    <w:rsid w:val="00CC61BC"/>
    <w:rsid w:val="00CC62E3"/>
    <w:rsid w:val="00CC6F11"/>
    <w:rsid w:val="00CC737C"/>
    <w:rsid w:val="00CD002D"/>
    <w:rsid w:val="00CD087D"/>
    <w:rsid w:val="00CD0A66"/>
    <w:rsid w:val="00CD0B62"/>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8AE"/>
    <w:rsid w:val="00CE7E62"/>
    <w:rsid w:val="00CF04F3"/>
    <w:rsid w:val="00CF073D"/>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31D"/>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1F82"/>
    <w:rsid w:val="00D12293"/>
    <w:rsid w:val="00D1235D"/>
    <w:rsid w:val="00D1377A"/>
    <w:rsid w:val="00D13BE4"/>
    <w:rsid w:val="00D13DE6"/>
    <w:rsid w:val="00D13EBB"/>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532"/>
    <w:rsid w:val="00D2685C"/>
    <w:rsid w:val="00D26A3B"/>
    <w:rsid w:val="00D27162"/>
    <w:rsid w:val="00D27A9E"/>
    <w:rsid w:val="00D30151"/>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1252"/>
    <w:rsid w:val="00D4204E"/>
    <w:rsid w:val="00D430E2"/>
    <w:rsid w:val="00D437D8"/>
    <w:rsid w:val="00D43EF8"/>
    <w:rsid w:val="00D443EE"/>
    <w:rsid w:val="00D44976"/>
    <w:rsid w:val="00D44994"/>
    <w:rsid w:val="00D45DF3"/>
    <w:rsid w:val="00D46174"/>
    <w:rsid w:val="00D4645E"/>
    <w:rsid w:val="00D465AC"/>
    <w:rsid w:val="00D4695F"/>
    <w:rsid w:val="00D46BB5"/>
    <w:rsid w:val="00D47005"/>
    <w:rsid w:val="00D4700C"/>
    <w:rsid w:val="00D47B8B"/>
    <w:rsid w:val="00D47DB0"/>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70F"/>
    <w:rsid w:val="00D56DB2"/>
    <w:rsid w:val="00D56EC4"/>
    <w:rsid w:val="00D5747F"/>
    <w:rsid w:val="00D57495"/>
    <w:rsid w:val="00D574FA"/>
    <w:rsid w:val="00D60577"/>
    <w:rsid w:val="00D60B38"/>
    <w:rsid w:val="00D60C85"/>
    <w:rsid w:val="00D60C8D"/>
    <w:rsid w:val="00D60ECB"/>
    <w:rsid w:val="00D60EF8"/>
    <w:rsid w:val="00D61246"/>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67ED4"/>
    <w:rsid w:val="00D7006E"/>
    <w:rsid w:val="00D70167"/>
    <w:rsid w:val="00D70668"/>
    <w:rsid w:val="00D71404"/>
    <w:rsid w:val="00D71770"/>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A6"/>
    <w:rsid w:val="00D800D7"/>
    <w:rsid w:val="00D8075E"/>
    <w:rsid w:val="00D80AB8"/>
    <w:rsid w:val="00D81792"/>
    <w:rsid w:val="00D819B1"/>
    <w:rsid w:val="00D81F1C"/>
    <w:rsid w:val="00D82494"/>
    <w:rsid w:val="00D82AD0"/>
    <w:rsid w:val="00D834A3"/>
    <w:rsid w:val="00D83AE9"/>
    <w:rsid w:val="00D8475A"/>
    <w:rsid w:val="00D84D6C"/>
    <w:rsid w:val="00D857B8"/>
    <w:rsid w:val="00D85EFD"/>
    <w:rsid w:val="00D86181"/>
    <w:rsid w:val="00D86B2A"/>
    <w:rsid w:val="00D87175"/>
    <w:rsid w:val="00D879BB"/>
    <w:rsid w:val="00D87ABF"/>
    <w:rsid w:val="00D87DFF"/>
    <w:rsid w:val="00D90179"/>
    <w:rsid w:val="00D90CD3"/>
    <w:rsid w:val="00D91205"/>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ECD"/>
    <w:rsid w:val="00DC71F2"/>
    <w:rsid w:val="00DC759E"/>
    <w:rsid w:val="00DC7806"/>
    <w:rsid w:val="00DC7BD7"/>
    <w:rsid w:val="00DC7E27"/>
    <w:rsid w:val="00DD0949"/>
    <w:rsid w:val="00DD0CEC"/>
    <w:rsid w:val="00DD167B"/>
    <w:rsid w:val="00DD2025"/>
    <w:rsid w:val="00DD22EA"/>
    <w:rsid w:val="00DD23A0"/>
    <w:rsid w:val="00DD3EF5"/>
    <w:rsid w:val="00DD42E6"/>
    <w:rsid w:val="00DD45B8"/>
    <w:rsid w:val="00DD53FA"/>
    <w:rsid w:val="00DD5565"/>
    <w:rsid w:val="00DD57FC"/>
    <w:rsid w:val="00DD5F42"/>
    <w:rsid w:val="00DD617B"/>
    <w:rsid w:val="00DD63B9"/>
    <w:rsid w:val="00DD6C31"/>
    <w:rsid w:val="00DD71AB"/>
    <w:rsid w:val="00DD7357"/>
    <w:rsid w:val="00DE0B9E"/>
    <w:rsid w:val="00DE0E59"/>
    <w:rsid w:val="00DE0F6C"/>
    <w:rsid w:val="00DE219B"/>
    <w:rsid w:val="00DE2D9C"/>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3C8F"/>
    <w:rsid w:val="00DF4572"/>
    <w:rsid w:val="00DF4658"/>
    <w:rsid w:val="00DF4E8C"/>
    <w:rsid w:val="00DF4E95"/>
    <w:rsid w:val="00DF57A5"/>
    <w:rsid w:val="00DF5A9B"/>
    <w:rsid w:val="00DF5CA6"/>
    <w:rsid w:val="00DF6C8B"/>
    <w:rsid w:val="00DF6F17"/>
    <w:rsid w:val="00DF78FA"/>
    <w:rsid w:val="00DF7ED5"/>
    <w:rsid w:val="00E000B3"/>
    <w:rsid w:val="00E002F1"/>
    <w:rsid w:val="00E0082C"/>
    <w:rsid w:val="00E00C21"/>
    <w:rsid w:val="00E01242"/>
    <w:rsid w:val="00E018F7"/>
    <w:rsid w:val="00E01BA9"/>
    <w:rsid w:val="00E01DAA"/>
    <w:rsid w:val="00E0206B"/>
    <w:rsid w:val="00E023E5"/>
    <w:rsid w:val="00E02432"/>
    <w:rsid w:val="00E02836"/>
    <w:rsid w:val="00E02EA0"/>
    <w:rsid w:val="00E04022"/>
    <w:rsid w:val="00E045E1"/>
    <w:rsid w:val="00E0492E"/>
    <w:rsid w:val="00E04AF8"/>
    <w:rsid w:val="00E06481"/>
    <w:rsid w:val="00E06E3E"/>
    <w:rsid w:val="00E0728F"/>
    <w:rsid w:val="00E0755C"/>
    <w:rsid w:val="00E1026A"/>
    <w:rsid w:val="00E10605"/>
    <w:rsid w:val="00E1262E"/>
    <w:rsid w:val="00E12CEB"/>
    <w:rsid w:val="00E137C9"/>
    <w:rsid w:val="00E143AE"/>
    <w:rsid w:val="00E14401"/>
    <w:rsid w:val="00E149FE"/>
    <w:rsid w:val="00E14A7E"/>
    <w:rsid w:val="00E151E1"/>
    <w:rsid w:val="00E154B1"/>
    <w:rsid w:val="00E15BDF"/>
    <w:rsid w:val="00E15C58"/>
    <w:rsid w:val="00E15CD6"/>
    <w:rsid w:val="00E16F9B"/>
    <w:rsid w:val="00E17619"/>
    <w:rsid w:val="00E17805"/>
    <w:rsid w:val="00E178F8"/>
    <w:rsid w:val="00E17A0E"/>
    <w:rsid w:val="00E20AB7"/>
    <w:rsid w:val="00E20F79"/>
    <w:rsid w:val="00E21274"/>
    <w:rsid w:val="00E21278"/>
    <w:rsid w:val="00E22365"/>
    <w:rsid w:val="00E22647"/>
    <w:rsid w:val="00E22CCD"/>
    <w:rsid w:val="00E23A11"/>
    <w:rsid w:val="00E23AFA"/>
    <w:rsid w:val="00E23B94"/>
    <w:rsid w:val="00E23FB7"/>
    <w:rsid w:val="00E24A27"/>
    <w:rsid w:val="00E24A78"/>
    <w:rsid w:val="00E25B40"/>
    <w:rsid w:val="00E25F10"/>
    <w:rsid w:val="00E25F89"/>
    <w:rsid w:val="00E2648D"/>
    <w:rsid w:val="00E30200"/>
    <w:rsid w:val="00E3094A"/>
    <w:rsid w:val="00E31407"/>
    <w:rsid w:val="00E31E0C"/>
    <w:rsid w:val="00E32D62"/>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5F5A"/>
    <w:rsid w:val="00E57032"/>
    <w:rsid w:val="00E5733D"/>
    <w:rsid w:val="00E607AA"/>
    <w:rsid w:val="00E61CC0"/>
    <w:rsid w:val="00E6277B"/>
    <w:rsid w:val="00E629A4"/>
    <w:rsid w:val="00E62E19"/>
    <w:rsid w:val="00E6395B"/>
    <w:rsid w:val="00E6397E"/>
    <w:rsid w:val="00E64424"/>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550"/>
    <w:rsid w:val="00E75774"/>
    <w:rsid w:val="00E7593B"/>
    <w:rsid w:val="00E75980"/>
    <w:rsid w:val="00E75EBA"/>
    <w:rsid w:val="00E763B4"/>
    <w:rsid w:val="00E76484"/>
    <w:rsid w:val="00E7674A"/>
    <w:rsid w:val="00E76E39"/>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676"/>
    <w:rsid w:val="00E9175D"/>
    <w:rsid w:val="00E91F04"/>
    <w:rsid w:val="00E91F35"/>
    <w:rsid w:val="00E9280E"/>
    <w:rsid w:val="00E92FFA"/>
    <w:rsid w:val="00E93275"/>
    <w:rsid w:val="00E938F6"/>
    <w:rsid w:val="00E94AB0"/>
    <w:rsid w:val="00E95AF1"/>
    <w:rsid w:val="00E95BA6"/>
    <w:rsid w:val="00E95C21"/>
    <w:rsid w:val="00E96C13"/>
    <w:rsid w:val="00E974E7"/>
    <w:rsid w:val="00E97648"/>
    <w:rsid w:val="00E97D90"/>
    <w:rsid w:val="00EA0195"/>
    <w:rsid w:val="00EA040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72D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AB"/>
    <w:rsid w:val="00EB37E1"/>
    <w:rsid w:val="00EB44F4"/>
    <w:rsid w:val="00EB4CFF"/>
    <w:rsid w:val="00EB51FB"/>
    <w:rsid w:val="00EB5476"/>
    <w:rsid w:val="00EB5A06"/>
    <w:rsid w:val="00EB5EEB"/>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53D2"/>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1EEA"/>
    <w:rsid w:val="00EE37FA"/>
    <w:rsid w:val="00EE3A5E"/>
    <w:rsid w:val="00EE3C42"/>
    <w:rsid w:val="00EE3D4F"/>
    <w:rsid w:val="00EE4CE1"/>
    <w:rsid w:val="00EE534D"/>
    <w:rsid w:val="00EE5560"/>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A46"/>
    <w:rsid w:val="00EF2EAC"/>
    <w:rsid w:val="00EF41F6"/>
    <w:rsid w:val="00EF4366"/>
    <w:rsid w:val="00EF4506"/>
    <w:rsid w:val="00EF4A0C"/>
    <w:rsid w:val="00EF4CD6"/>
    <w:rsid w:val="00EF4D38"/>
    <w:rsid w:val="00EF52FF"/>
    <w:rsid w:val="00EF55A0"/>
    <w:rsid w:val="00EF5FDA"/>
    <w:rsid w:val="00EF60E0"/>
    <w:rsid w:val="00EF63D1"/>
    <w:rsid w:val="00EF6513"/>
    <w:rsid w:val="00EF6683"/>
    <w:rsid w:val="00EF7002"/>
    <w:rsid w:val="00EF769B"/>
    <w:rsid w:val="00EF7760"/>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348"/>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9F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6E4C"/>
    <w:rsid w:val="00F47498"/>
    <w:rsid w:val="00F4791B"/>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154"/>
    <w:rsid w:val="00F62744"/>
    <w:rsid w:val="00F62DBF"/>
    <w:rsid w:val="00F63080"/>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6C56"/>
    <w:rsid w:val="00F6702D"/>
    <w:rsid w:val="00F674E0"/>
    <w:rsid w:val="00F67719"/>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42B4"/>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1AC8"/>
    <w:rsid w:val="00FA27C8"/>
    <w:rsid w:val="00FA3987"/>
    <w:rsid w:val="00FA3B76"/>
    <w:rsid w:val="00FA40C0"/>
    <w:rsid w:val="00FA4918"/>
    <w:rsid w:val="00FA4D66"/>
    <w:rsid w:val="00FA4E0E"/>
    <w:rsid w:val="00FA5A4E"/>
    <w:rsid w:val="00FA613F"/>
    <w:rsid w:val="00FA6210"/>
    <w:rsid w:val="00FA6525"/>
    <w:rsid w:val="00FA771A"/>
    <w:rsid w:val="00FB0082"/>
    <w:rsid w:val="00FB0088"/>
    <w:rsid w:val="00FB0243"/>
    <w:rsid w:val="00FB127A"/>
    <w:rsid w:val="00FB1527"/>
    <w:rsid w:val="00FB153B"/>
    <w:rsid w:val="00FB2537"/>
    <w:rsid w:val="00FB2EDE"/>
    <w:rsid w:val="00FB2F9E"/>
    <w:rsid w:val="00FB33DC"/>
    <w:rsid w:val="00FB3CFF"/>
    <w:rsid w:val="00FB4338"/>
    <w:rsid w:val="00FB4748"/>
    <w:rsid w:val="00FB477E"/>
    <w:rsid w:val="00FB4C3F"/>
    <w:rsid w:val="00FB4C9C"/>
    <w:rsid w:val="00FB5291"/>
    <w:rsid w:val="00FB550D"/>
    <w:rsid w:val="00FB584D"/>
    <w:rsid w:val="00FB6165"/>
    <w:rsid w:val="00FB6A5B"/>
    <w:rsid w:val="00FB6D56"/>
    <w:rsid w:val="00FB706E"/>
    <w:rsid w:val="00FB73B5"/>
    <w:rsid w:val="00FB783C"/>
    <w:rsid w:val="00FB7C88"/>
    <w:rsid w:val="00FC0150"/>
    <w:rsid w:val="00FC03AB"/>
    <w:rsid w:val="00FC045E"/>
    <w:rsid w:val="00FC0ED5"/>
    <w:rsid w:val="00FC1B13"/>
    <w:rsid w:val="00FC1FBB"/>
    <w:rsid w:val="00FC255F"/>
    <w:rsid w:val="00FC29EA"/>
    <w:rsid w:val="00FC2B97"/>
    <w:rsid w:val="00FC3DC5"/>
    <w:rsid w:val="00FC3EC5"/>
    <w:rsid w:val="00FC43CB"/>
    <w:rsid w:val="00FC4729"/>
    <w:rsid w:val="00FC4A8C"/>
    <w:rsid w:val="00FC4A99"/>
    <w:rsid w:val="00FC4B80"/>
    <w:rsid w:val="00FC4CC5"/>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40D0"/>
    <w:rsid w:val="00FD4589"/>
    <w:rsid w:val="00FD473E"/>
    <w:rsid w:val="00FD4F81"/>
    <w:rsid w:val="00FD5124"/>
    <w:rsid w:val="00FD5F5D"/>
    <w:rsid w:val="00FD705B"/>
    <w:rsid w:val="00FD738C"/>
    <w:rsid w:val="00FD7654"/>
    <w:rsid w:val="00FD78A5"/>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 w:val="00FF7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EA4"/>
    <w:pPr>
      <w:autoSpaceDE w:val="0"/>
      <w:autoSpaceDN w:val="0"/>
      <w:adjustRightInd w:val="0"/>
      <w:snapToGrid w:val="0"/>
      <w:spacing w:after="120"/>
      <w:jc w:val="both"/>
    </w:pPr>
    <w:rPr>
      <w:sz w:val="22"/>
      <w:szCs w:val="22"/>
    </w:rPr>
  </w:style>
  <w:style w:type="paragraph" w:styleId="1">
    <w:name w:val="heading 1"/>
    <w:basedOn w:val="a"/>
    <w:next w:val="a"/>
    <w:link w:val="1Char"/>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rsid w:val="00B47425"/>
    <w:rPr>
      <w:rFonts w:asciiTheme="minorHAnsi" w:eastAsiaTheme="minorEastAsia" w:hAnsiTheme="minorHAnsi" w:cstheme="minorBidi"/>
      <w:kern w:val="2"/>
      <w:sz w:val="21"/>
      <w:szCs w:val="22"/>
      <w:lang w:eastAsia="zh-CN"/>
    </w:rPr>
  </w:style>
  <w:style w:type="character" w:styleId="af1">
    <w:name w:val="annotation reference"/>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0"/>
    <w:link w:val="1"/>
    <w:rsid w:val="00067F8A"/>
    <w:rPr>
      <w:b/>
      <w:bCs/>
      <w:sz w:val="28"/>
      <w:szCs w:val="28"/>
    </w:rPr>
  </w:style>
  <w:style w:type="character" w:customStyle="1" w:styleId="2Char">
    <w:name w:val="标题 2 Char"/>
    <w:basedOn w:val="a0"/>
    <w:link w:val="2"/>
    <w:rsid w:val="00A80439"/>
    <w:rPr>
      <w:b/>
      <w:bCs/>
      <w:sz w:val="24"/>
      <w:szCs w:val="22"/>
    </w:rPr>
  </w:style>
  <w:style w:type="character" w:styleId="af6">
    <w:name w:val="Placeholder Text"/>
    <w:basedOn w:val="a0"/>
    <w:uiPriority w:val="99"/>
    <w:semiHidden/>
    <w:rsid w:val="00B45278"/>
    <w:rPr>
      <w:color w:val="808080"/>
    </w:rPr>
  </w:style>
  <w:style w:type="paragraph" w:customStyle="1" w:styleId="TAL">
    <w:name w:val="TAL"/>
    <w:basedOn w:val="a"/>
    <w:link w:val="TALCar"/>
    <w:qFormat/>
    <w:rsid w:val="009533F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9533FC"/>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13893312">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577590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1703890">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776557309">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357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AD7320-B706-4085-A70A-80AF95E17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1743</Words>
  <Characters>8526</Characters>
  <Application>Microsoft Office Word</Application>
  <DocSecurity>0</DocSecurity>
  <Lines>149</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8</cp:revision>
  <cp:lastPrinted>2007-06-18T22:08:00Z</cp:lastPrinted>
  <dcterms:created xsi:type="dcterms:W3CDTF">2020-04-10T14:06:00Z</dcterms:created>
  <dcterms:modified xsi:type="dcterms:W3CDTF">2020-04-11T01:05:00Z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(3)0MfPSVjox9bbt/UU2iGxjHki7zUGtkwRU9Uaon18lQMmV4FjD4qBiuzSyEKftGSH+j97T6RP
OkvZMk+r+FwHwwX8dnXPBA/Rsl+EfHwrUDQ0oyE62nGo9531nR75WF7DHeV+7mj/+8tyoVgP
LeorMHzX0LXwovgTlqXlVh2bDRlXcIov3fqiCc48yq+wmaMVUdVPfVitkMay3V6/mbqybZo/
IERjgYFBoL4vZyKfFL</vt:lpwstr>
  </property>
  <property fmtid="{D5CDD505-2E9C-101B-9397-08002B2CF9AE}" pid="13" name="_2015_ms_pID_725343_00">
    <vt:lpwstr>_2015_ms_pID_725343</vt:lpwstr>
  </property>
  <property fmtid="{D5CDD505-2E9C-101B-9397-08002B2CF9AE}" pid="14" name="_2015_ms_pID_7253431">
    <vt:lpwstr>kkgDg55tWB2Gkn0w6G7Cpz/6sDdcfQKUqTBfmGTFor6JAGStWLWXJD
3GX7nx/KRVX11iC0XvO4F4H1DBfTVSlz5Pa6cf5hGfr7C2TpQd9GbtP/8+jo7c3RmrNPw9Be
ZA14lf4XlT5wybtSiZn68NYjO7VDap4mhWrAlq2qpel5jNTv279rvHnTov3QXsvZ282s4EV3
UEi2A+ktzU0Pfnq8PFbPe/IMw1YvRV3i0arW</vt:lpwstr>
  </property>
  <property fmtid="{D5CDD505-2E9C-101B-9397-08002B2CF9AE}" pid="15" name="_2015_ms_pID_7253431_00">
    <vt:lpwstr>_2015_ms_pID_7253431</vt:lpwstr>
  </property>
  <property fmtid="{D5CDD505-2E9C-101B-9397-08002B2CF9AE}" pid="16" name="_2015_ms_pID_7253432">
    <vt:lpwstr>NIwWMr34WAYJ2nbxwUtEXv6t0JN4Y+iprU1q
f3xEYdLODheZ70Jjw4hxkVRh+Ttp/A==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