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BBB8D" w14:textId="7EAF9DB1" w:rsidR="00653744" w:rsidRPr="009F1DFE" w:rsidRDefault="00DD44B1" w:rsidP="00001A01">
      <w:pPr>
        <w:pStyle w:val="Header"/>
        <w:tabs>
          <w:tab w:val="right" w:pos="9400"/>
          <w:tab w:val="right" w:pos="9781"/>
        </w:tabs>
        <w:ind w:right="-58"/>
        <w:rPr>
          <w:bCs w:val="0"/>
          <w:noProof w:val="0"/>
          <w:sz w:val="28"/>
          <w:szCs w:val="24"/>
          <w:lang w:val="de-DE" w:eastAsia="zh-CN"/>
        </w:rPr>
      </w:pPr>
      <w:r w:rsidRPr="00DD44B1">
        <w:rPr>
          <w:rFonts w:eastAsia="Batang"/>
          <w:bCs w:val="0"/>
          <w:noProof w:val="0"/>
          <w:sz w:val="28"/>
          <w:szCs w:val="24"/>
          <w:lang w:val="de-DE"/>
        </w:rPr>
        <w:t>3GPP TSG RAN WG1 #100bis-e</w:t>
      </w:r>
      <w:r w:rsidR="00001A01" w:rsidRPr="00222163">
        <w:rPr>
          <w:rFonts w:eastAsia="Batang"/>
          <w:bCs w:val="0"/>
          <w:noProof w:val="0"/>
          <w:sz w:val="28"/>
          <w:szCs w:val="24"/>
          <w:lang w:val="de-DE"/>
        </w:rPr>
        <w:tab/>
      </w:r>
      <w:r w:rsidR="009F1DFE" w:rsidRPr="009F1DFE">
        <w:rPr>
          <w:rFonts w:eastAsia="Batang"/>
          <w:bCs w:val="0"/>
          <w:noProof w:val="0"/>
          <w:sz w:val="28"/>
          <w:szCs w:val="24"/>
          <w:lang w:val="de-DE"/>
        </w:rPr>
        <w:t>R1-2002253</w:t>
      </w:r>
    </w:p>
    <w:p w14:paraId="3D18FDA6" w14:textId="77777777" w:rsidR="00DD44B1" w:rsidRDefault="00DD44B1" w:rsidP="00DD44B1">
      <w:pPr>
        <w:spacing w:after="0"/>
        <w:ind w:left="1988" w:hanging="1988"/>
        <w:rPr>
          <w:rFonts w:ascii="Arial" w:eastAsia="MS Mincho" w:hAnsi="Arial" w:cs="Arial"/>
          <w:b/>
          <w:bCs/>
          <w:sz w:val="28"/>
          <w:szCs w:val="24"/>
          <w:lang w:eastAsia="ja-JP"/>
        </w:rPr>
      </w:pPr>
      <w:r w:rsidRPr="00E84AB4">
        <w:rPr>
          <w:rFonts w:ascii="Arial" w:eastAsia="MS Mincho" w:hAnsi="Arial" w:cs="Arial"/>
          <w:b/>
          <w:bCs/>
          <w:sz w:val="28"/>
          <w:szCs w:val="24"/>
          <w:lang w:eastAsia="ja-JP"/>
        </w:rPr>
        <w:t>e-Meeting, April 20th – 30th, 2020</w:t>
      </w:r>
    </w:p>
    <w:p w14:paraId="217B6A2B" w14:textId="77777777" w:rsidR="00F21FE1" w:rsidRPr="00B11108" w:rsidRDefault="00F21FE1" w:rsidP="00653744">
      <w:pPr>
        <w:spacing w:after="0"/>
        <w:ind w:left="1988" w:hanging="1988"/>
        <w:rPr>
          <w:rFonts w:ascii="Arial" w:hAnsi="Arial" w:cs="Arial"/>
          <w:b/>
          <w:sz w:val="24"/>
          <w:lang w:eastAsia="zh-CN"/>
        </w:rPr>
      </w:pPr>
    </w:p>
    <w:p w14:paraId="16A4C78B" w14:textId="524DB2EE" w:rsidR="00653744" w:rsidRPr="00B11108" w:rsidRDefault="00653744" w:rsidP="00653744">
      <w:pPr>
        <w:spacing w:after="0"/>
        <w:ind w:left="1988" w:hanging="1988"/>
        <w:rPr>
          <w:rFonts w:ascii="Arial" w:hAnsi="Arial" w:cs="Arial"/>
          <w:b/>
          <w:sz w:val="24"/>
          <w:lang w:eastAsia="zh-CN"/>
        </w:rPr>
      </w:pPr>
      <w:r w:rsidRPr="00B11108">
        <w:rPr>
          <w:rFonts w:ascii="Arial" w:hAnsi="Arial" w:cs="Arial"/>
          <w:b/>
          <w:sz w:val="24"/>
        </w:rPr>
        <w:t>Source:</w:t>
      </w:r>
      <w:r w:rsidRPr="00B11108">
        <w:rPr>
          <w:rFonts w:ascii="Arial" w:hAnsi="Arial" w:cs="Arial"/>
          <w:b/>
          <w:sz w:val="24"/>
        </w:rPr>
        <w:tab/>
      </w:r>
      <w:r w:rsidR="00E30308">
        <w:rPr>
          <w:rFonts w:ascii="Arial" w:hAnsi="Arial" w:cs="Arial"/>
          <w:b/>
          <w:sz w:val="24"/>
        </w:rPr>
        <w:t>Moderator (</w:t>
      </w:r>
      <w:r w:rsidR="00BC2469" w:rsidRPr="00B11108">
        <w:rPr>
          <w:rFonts w:ascii="Arial" w:hAnsi="Arial" w:cs="Arial"/>
          <w:b/>
          <w:sz w:val="24"/>
          <w:lang w:eastAsia="zh-CN"/>
        </w:rPr>
        <w:t>Nokia</w:t>
      </w:r>
      <w:r w:rsidR="00E30308">
        <w:rPr>
          <w:rFonts w:ascii="Arial" w:hAnsi="Arial" w:cs="Arial"/>
          <w:b/>
          <w:sz w:val="24"/>
          <w:lang w:eastAsia="zh-CN"/>
        </w:rPr>
        <w:t>)</w:t>
      </w:r>
    </w:p>
    <w:p w14:paraId="4A87E3C1" w14:textId="69C89508" w:rsidR="00653744" w:rsidRPr="00B11108" w:rsidRDefault="00653744" w:rsidP="00F945A6">
      <w:pPr>
        <w:spacing w:after="0"/>
        <w:ind w:left="1988" w:hanging="1988"/>
        <w:rPr>
          <w:rFonts w:ascii="Arial" w:hAnsi="Arial" w:cs="Arial"/>
          <w:b/>
          <w:sz w:val="24"/>
          <w:lang w:eastAsia="zh-CN"/>
        </w:rPr>
      </w:pPr>
      <w:r w:rsidRPr="00B11108">
        <w:rPr>
          <w:rFonts w:ascii="Arial" w:hAnsi="Arial" w:cs="Arial"/>
          <w:b/>
          <w:sz w:val="24"/>
        </w:rPr>
        <w:t>Title:</w:t>
      </w:r>
      <w:r w:rsidRPr="00B11108">
        <w:rPr>
          <w:rFonts w:ascii="Arial" w:hAnsi="Arial" w:cs="Arial"/>
          <w:b/>
          <w:sz w:val="24"/>
        </w:rPr>
        <w:tab/>
      </w:r>
      <w:r w:rsidR="00E43EB2" w:rsidRPr="00E43EB2">
        <w:rPr>
          <w:rFonts w:ascii="Arial" w:hAnsi="Arial" w:cs="Arial"/>
          <w:b/>
          <w:sz w:val="24"/>
        </w:rPr>
        <w:t>Summary</w:t>
      </w:r>
      <w:r w:rsidR="00E30308">
        <w:rPr>
          <w:rFonts w:ascii="Arial" w:hAnsi="Arial" w:cs="Arial"/>
          <w:b/>
          <w:sz w:val="24"/>
        </w:rPr>
        <w:t>#1</w:t>
      </w:r>
      <w:r w:rsidR="00E43EB2" w:rsidRPr="00E43EB2">
        <w:rPr>
          <w:rFonts w:ascii="Arial" w:hAnsi="Arial" w:cs="Arial"/>
          <w:b/>
          <w:sz w:val="24"/>
        </w:rPr>
        <w:t xml:space="preserve"> for AI 7.2.4.6 QoS management</w:t>
      </w:r>
    </w:p>
    <w:p w14:paraId="5A394F29" w14:textId="77777777" w:rsidR="00653744" w:rsidRPr="00B11108" w:rsidRDefault="00653744" w:rsidP="00653744">
      <w:pPr>
        <w:spacing w:after="0"/>
        <w:ind w:left="1988" w:hanging="1988"/>
        <w:rPr>
          <w:rFonts w:ascii="Arial" w:hAnsi="Arial" w:cs="Arial"/>
          <w:b/>
          <w:sz w:val="24"/>
          <w:lang w:eastAsia="zh-CN"/>
        </w:rPr>
      </w:pPr>
      <w:r w:rsidRPr="00B11108">
        <w:rPr>
          <w:rFonts w:ascii="Arial" w:hAnsi="Arial" w:cs="Arial"/>
          <w:b/>
          <w:sz w:val="24"/>
        </w:rPr>
        <w:t>Agenda item:</w:t>
      </w:r>
      <w:r w:rsidRPr="00B11108">
        <w:rPr>
          <w:rFonts w:ascii="Arial" w:hAnsi="Arial" w:cs="Arial"/>
          <w:b/>
          <w:sz w:val="24"/>
        </w:rPr>
        <w:tab/>
      </w:r>
      <w:r w:rsidR="005C2E43" w:rsidRPr="00B11108">
        <w:rPr>
          <w:rFonts w:ascii="Arial" w:hAnsi="Arial" w:cs="Arial"/>
          <w:b/>
          <w:sz w:val="24"/>
          <w:lang w:eastAsia="zh-CN"/>
        </w:rPr>
        <w:t>7.2.4.</w:t>
      </w:r>
      <w:r w:rsidR="00C978E8" w:rsidRPr="00B11108">
        <w:rPr>
          <w:rFonts w:ascii="Arial" w:hAnsi="Arial" w:cs="Arial"/>
          <w:b/>
          <w:sz w:val="24"/>
          <w:lang w:eastAsia="zh-CN"/>
        </w:rPr>
        <w:t>6</w:t>
      </w:r>
    </w:p>
    <w:p w14:paraId="639EAEE2" w14:textId="77777777" w:rsidR="00653744" w:rsidRPr="00B11108" w:rsidRDefault="00653744" w:rsidP="00653744">
      <w:pPr>
        <w:spacing w:after="0"/>
        <w:ind w:left="1988" w:hanging="1988"/>
        <w:rPr>
          <w:rFonts w:ascii="Arial" w:hAnsi="Arial" w:cs="Arial"/>
          <w:b/>
          <w:sz w:val="24"/>
        </w:rPr>
      </w:pPr>
      <w:r w:rsidRPr="00B11108">
        <w:rPr>
          <w:rFonts w:ascii="Arial" w:hAnsi="Arial" w:cs="Arial"/>
          <w:b/>
          <w:sz w:val="24"/>
        </w:rPr>
        <w:t>Document for:</w:t>
      </w:r>
      <w:r w:rsidRPr="00B11108">
        <w:rPr>
          <w:rFonts w:ascii="Arial" w:hAnsi="Arial" w:cs="Arial"/>
          <w:b/>
          <w:sz w:val="24"/>
        </w:rPr>
        <w:tab/>
        <w:t>Discussion and Decision</w:t>
      </w:r>
    </w:p>
    <w:p w14:paraId="59A80FE2" w14:textId="77777777" w:rsidR="00653744" w:rsidRPr="00B11108" w:rsidRDefault="00653744" w:rsidP="00653744">
      <w:pPr>
        <w:spacing w:after="0"/>
        <w:ind w:left="1988" w:hanging="1988"/>
        <w:rPr>
          <w:rFonts w:ascii="Arial" w:hAnsi="Arial" w:cs="Arial"/>
          <w:b/>
          <w:sz w:val="24"/>
        </w:rPr>
      </w:pPr>
    </w:p>
    <w:p w14:paraId="1F762DA4" w14:textId="77777777" w:rsidR="0058787A" w:rsidRPr="00B11108" w:rsidRDefault="00653744" w:rsidP="005A37FA">
      <w:pPr>
        <w:pStyle w:val="Heading1"/>
      </w:pPr>
      <w:bookmarkStart w:id="0" w:name="_Toc37801436"/>
      <w:r w:rsidRPr="00B11108">
        <w:t>Introduction</w:t>
      </w:r>
      <w:bookmarkEnd w:id="0"/>
    </w:p>
    <w:p w14:paraId="13C1AC92" w14:textId="77777777" w:rsidR="00284729" w:rsidRPr="00B11108" w:rsidRDefault="00284729" w:rsidP="00D96B73"/>
    <w:p w14:paraId="6C66A19B" w14:textId="3F36FE87" w:rsidR="00910515" w:rsidRPr="001B05FF" w:rsidRDefault="00D752C9" w:rsidP="001B05FF">
      <w:pPr>
        <w:spacing w:after="0"/>
        <w:rPr>
          <w:iCs/>
          <w:lang w:eastAsia="zh-CN"/>
        </w:rPr>
      </w:pPr>
      <w:r w:rsidRPr="000810F6">
        <w:rPr>
          <w:lang w:val="en-US"/>
        </w:rPr>
        <w:t xml:space="preserve">In this contribution we summarize </w:t>
      </w:r>
      <w:r w:rsidR="00D146FC">
        <w:rPr>
          <w:lang w:val="en-US"/>
        </w:rPr>
        <w:t xml:space="preserve">the remaining </w:t>
      </w:r>
      <w:r w:rsidRPr="000810F6">
        <w:rPr>
          <w:lang w:val="en-US"/>
        </w:rPr>
        <w:t>issues in NR V2X QoS</w:t>
      </w:r>
      <w:r>
        <w:rPr>
          <w:lang w:val="en-US"/>
        </w:rPr>
        <w:t xml:space="preserve"> Management (agenda item 7.2.4.6</w:t>
      </w:r>
      <w:r w:rsidRPr="000810F6">
        <w:rPr>
          <w:lang w:val="en-US"/>
        </w:rPr>
        <w:t>).</w:t>
      </w:r>
    </w:p>
    <w:p w14:paraId="38529DBD" w14:textId="77777777" w:rsidR="00910515" w:rsidRPr="00B11108" w:rsidRDefault="00910515" w:rsidP="0058787A">
      <w:pPr>
        <w:spacing w:after="0"/>
        <w:rPr>
          <w:iCs/>
          <w:lang w:eastAsia="zh-CN"/>
        </w:rPr>
      </w:pPr>
    </w:p>
    <w:p w14:paraId="547A1AD3" w14:textId="295FA064" w:rsidR="000D2D9E" w:rsidRDefault="000A6EEB" w:rsidP="00635DE5">
      <w:pPr>
        <w:pStyle w:val="Heading1"/>
        <w:spacing w:after="120"/>
        <w:jc w:val="both"/>
        <w:rPr>
          <w:lang w:eastAsia="zh-CN"/>
        </w:rPr>
      </w:pPr>
      <w:bookmarkStart w:id="1" w:name="_Toc37801437"/>
      <w:r>
        <w:rPr>
          <w:lang w:eastAsia="zh-CN"/>
        </w:rPr>
        <w:t>Issues</w:t>
      </w:r>
      <w:bookmarkEnd w:id="1"/>
    </w:p>
    <w:p w14:paraId="5498EC6D" w14:textId="7479B4F1" w:rsidR="00D146FC" w:rsidRDefault="00D146FC" w:rsidP="00D146FC">
      <w:pPr>
        <w:rPr>
          <w:lang w:eastAsia="zh-CN"/>
        </w:rPr>
      </w:pPr>
      <w:r>
        <w:rPr>
          <w:lang w:eastAsia="zh-CN"/>
        </w:rPr>
        <w:t>Email thread budget: Up to 2</w:t>
      </w:r>
    </w:p>
    <w:p w14:paraId="7C1F6667" w14:textId="5BA86A23" w:rsidR="001B05FF" w:rsidRDefault="001B05FF" w:rsidP="00D146FC">
      <w:pPr>
        <w:rPr>
          <w:lang w:eastAsia="zh-CN"/>
        </w:rPr>
      </w:pPr>
    </w:p>
    <w:p w14:paraId="06FDE604" w14:textId="77777777" w:rsidR="001B05FF" w:rsidRDefault="001B05FF" w:rsidP="001B05FF">
      <w:bookmarkStart w:id="2" w:name="_Hlk37801722"/>
      <w:r>
        <w:t>Topic 1: Sidelink Congestion Control</w:t>
      </w:r>
    </w:p>
    <w:p w14:paraId="556DDCE0" w14:textId="77777777" w:rsidR="001B05FF" w:rsidRDefault="001B05FF" w:rsidP="001B05FF">
      <w:pPr>
        <w:spacing w:line="240" w:lineRule="exact"/>
        <w:ind w:left="720"/>
      </w:pPr>
      <w:r>
        <w:t>Issue 1.1: How to meet CR limits – specify or leave it up to UE implementation?</w:t>
      </w:r>
      <w:r>
        <w:tab/>
      </w:r>
    </w:p>
    <w:p w14:paraId="72BF6AC4" w14:textId="77777777" w:rsidR="001B05FF" w:rsidRDefault="001B05FF" w:rsidP="001B05FF">
      <w:pPr>
        <w:spacing w:line="240" w:lineRule="exact"/>
        <w:ind w:left="720"/>
      </w:pPr>
      <w:r>
        <w:t>Issue 1.2: CR – treatment of resources reserved, but not used due to HARQ feedback and/or pre-emption</w:t>
      </w:r>
    </w:p>
    <w:p w14:paraId="346FE8E6" w14:textId="77777777" w:rsidR="001B05FF" w:rsidRDefault="001B05FF" w:rsidP="001B05FF">
      <w:pPr>
        <w:spacing w:line="240" w:lineRule="exact"/>
        <w:ind w:left="720"/>
      </w:pPr>
      <w:r>
        <w:t>Issue 1.3: Semi-persistent resource reservation disabled by congestion control</w:t>
      </w:r>
    </w:p>
    <w:p w14:paraId="44469798" w14:textId="77777777" w:rsidR="001B05FF" w:rsidRDefault="001B05FF" w:rsidP="001B05FF">
      <w:pPr>
        <w:spacing w:line="240" w:lineRule="exact"/>
        <w:ind w:left="720"/>
      </w:pPr>
      <w:r>
        <w:t>Issue 1.4: CBR reporting in cross-RAT scenarios</w:t>
      </w:r>
    </w:p>
    <w:p w14:paraId="63328C77" w14:textId="77777777" w:rsidR="001B05FF" w:rsidRDefault="001B05FF" w:rsidP="001B05FF">
      <w:pPr>
        <w:spacing w:line="240" w:lineRule="exact"/>
        <w:ind w:left="720"/>
      </w:pPr>
      <w:r>
        <w:t>Issue 1.5: CBR-based power control in mode 1</w:t>
      </w:r>
    </w:p>
    <w:p w14:paraId="2543A0CD" w14:textId="77777777" w:rsidR="001B05FF" w:rsidRDefault="001B05FF" w:rsidP="001B05FF">
      <w:r>
        <w:t>Topic 2: TX Parameter restriction based on speed</w:t>
      </w:r>
    </w:p>
    <w:p w14:paraId="2E7C9DB5" w14:textId="77777777" w:rsidR="001B05FF" w:rsidRDefault="001B05FF" w:rsidP="001B05FF">
      <w:pPr>
        <w:ind w:left="720"/>
      </w:pPr>
      <w:r>
        <w:t>Issue 2.1: TX Power restriction based on speed?</w:t>
      </w:r>
    </w:p>
    <w:p w14:paraId="7DBAFC4C" w14:textId="77777777" w:rsidR="001B05FF" w:rsidRDefault="001B05FF" w:rsidP="001B05FF">
      <w:r>
        <w:t>Topic 3: QoS</w:t>
      </w:r>
    </w:p>
    <w:p w14:paraId="096DDDC2" w14:textId="77777777" w:rsidR="001B05FF" w:rsidRDefault="001B05FF" w:rsidP="001B05FF">
      <w:pPr>
        <w:ind w:left="720"/>
      </w:pPr>
      <w:r>
        <w:t>Issue 3.1: QoS-based Resource Pool Segregation/Prioritization</w:t>
      </w:r>
      <w:bookmarkStart w:id="3" w:name="_GoBack"/>
      <w:bookmarkEnd w:id="3"/>
    </w:p>
    <w:bookmarkEnd w:id="2"/>
    <w:p w14:paraId="66FCB022" w14:textId="77777777" w:rsidR="001B05FF" w:rsidRPr="00D146FC" w:rsidRDefault="001B05FF" w:rsidP="00D146FC">
      <w:pPr>
        <w:rPr>
          <w:lang w:eastAsia="zh-CN"/>
        </w:rPr>
      </w:pPr>
    </w:p>
    <w:p w14:paraId="6B63EF36" w14:textId="2BDAB9F0" w:rsidR="00F67C1F" w:rsidRPr="00D146FC" w:rsidRDefault="00F67C1F" w:rsidP="00D07493">
      <w:pPr>
        <w:pStyle w:val="ListParagraph"/>
        <w:rPr>
          <w:lang w:val="en-GB" w:eastAsia="zh-CN"/>
        </w:rPr>
      </w:pPr>
    </w:p>
    <w:p w14:paraId="011BFA58" w14:textId="77777777" w:rsidR="00D146FC" w:rsidRDefault="00D146FC" w:rsidP="00D07493">
      <w:pPr>
        <w:pStyle w:val="ListParagraph"/>
        <w:rPr>
          <w:lang w:eastAsia="zh-CN"/>
        </w:rPr>
      </w:pPr>
    </w:p>
    <w:p w14:paraId="060BF086" w14:textId="77777777" w:rsidR="00066FBD" w:rsidRPr="00B11108" w:rsidRDefault="00066FBD" w:rsidP="00FC58B1">
      <w:pPr>
        <w:rPr>
          <w:lang w:eastAsia="zh-CN"/>
        </w:rPr>
      </w:pPr>
    </w:p>
    <w:p w14:paraId="73DCCD4B" w14:textId="29383FCC" w:rsidR="00DA4984" w:rsidRDefault="00FF0F3E" w:rsidP="00CB7AE2">
      <w:pPr>
        <w:pStyle w:val="Heading2"/>
      </w:pPr>
      <w:bookmarkStart w:id="4" w:name="_Toc37801438"/>
      <w:r>
        <w:t xml:space="preserve">Topic 1: </w:t>
      </w:r>
      <w:r w:rsidR="00DA4984" w:rsidRPr="00B11108">
        <w:t>Sidelink Congestion Control</w:t>
      </w:r>
      <w:bookmarkEnd w:id="4"/>
    </w:p>
    <w:p w14:paraId="02296D3E" w14:textId="77777777" w:rsidR="006F1AD8" w:rsidRPr="006F1AD8" w:rsidRDefault="006F1AD8" w:rsidP="006F1AD8">
      <w:pPr>
        <w:rPr>
          <w:lang w:eastAsia="en-GB"/>
        </w:rPr>
      </w:pPr>
    </w:p>
    <w:p w14:paraId="45C60F97" w14:textId="0D434B11" w:rsidR="001635EE" w:rsidRDefault="001635EE" w:rsidP="001635EE">
      <w:pPr>
        <w:pStyle w:val="Heading3"/>
      </w:pPr>
      <w:bookmarkStart w:id="5" w:name="_Toc37801439"/>
      <w:r>
        <w:lastRenderedPageBreak/>
        <w:t xml:space="preserve">Issue 1.1: </w:t>
      </w:r>
      <w:r w:rsidR="00B06A81">
        <w:t>How to meet CR limits – specify or leave it up to UE implementation?</w:t>
      </w:r>
      <w:bookmarkEnd w:id="5"/>
    </w:p>
    <w:p w14:paraId="37CFD22C" w14:textId="77777777" w:rsidR="00B06A81" w:rsidRDefault="00B06A81" w:rsidP="00B06A81">
      <w:pPr>
        <w:pStyle w:val="Heading4"/>
      </w:pPr>
      <w:r>
        <w:t>Background</w:t>
      </w:r>
    </w:p>
    <w:p w14:paraId="24BAA9FF" w14:textId="114D75F6" w:rsidR="00F94BCA" w:rsidRPr="00F94BCA" w:rsidRDefault="00F94BCA" w:rsidP="00F94BCA">
      <w:pPr>
        <w:rPr>
          <w:lang w:eastAsia="en-GB"/>
        </w:rPr>
      </w:pPr>
      <w:r w:rsidRPr="00F94BCA">
        <w:rPr>
          <w:lang w:eastAsia="en-GB"/>
        </w:rPr>
        <w:t xml:space="preserve">One remaining open issue </w:t>
      </w:r>
      <w:r>
        <w:rPr>
          <w:lang w:eastAsia="en-GB"/>
        </w:rPr>
        <w:t xml:space="preserve">for the NR sidelink </w:t>
      </w:r>
      <w:r w:rsidRPr="00F94BCA">
        <w:rPr>
          <w:lang w:eastAsia="en-GB"/>
        </w:rPr>
        <w:t>is whether UE behaviour on how to meet the upper bounds on CR needs to be specified. In LTE, this was up to UE implementation. TS 38.214 currently contains the following text:</w:t>
      </w:r>
    </w:p>
    <w:p w14:paraId="28185E40" w14:textId="77777777" w:rsidR="00F94BCA" w:rsidRPr="00F94BCA" w:rsidRDefault="00F94BCA" w:rsidP="00F94BCA">
      <w:pPr>
        <w:ind w:left="288"/>
        <w:rPr>
          <w:lang w:eastAsia="en-GB"/>
        </w:rPr>
      </w:pPr>
      <w:r w:rsidRPr="00F94BCA">
        <w:rPr>
          <w:lang w:eastAsia="en-GB"/>
        </w:rPr>
        <w:t>[ It is up to UE implementation how to meet the above limits, including dropping the transmissions in slot n. ]</w:t>
      </w:r>
    </w:p>
    <w:p w14:paraId="521320B7" w14:textId="77777777" w:rsidR="00F94BCA" w:rsidRPr="00B11108" w:rsidRDefault="00F94BCA" w:rsidP="001635EE">
      <w:pPr>
        <w:rPr>
          <w:lang w:eastAsia="zh-CN"/>
        </w:rPr>
      </w:pPr>
    </w:p>
    <w:p w14:paraId="68D73098" w14:textId="77777777" w:rsidR="00F94BCA" w:rsidRDefault="00F94BCA" w:rsidP="00F94BCA">
      <w:pPr>
        <w:pStyle w:val="Heading4"/>
      </w:pPr>
      <w:r>
        <w:t>Views expressed in contributions</w:t>
      </w:r>
    </w:p>
    <w:p w14:paraId="4E0A8F64" w14:textId="4169265D" w:rsidR="001635EE" w:rsidRDefault="00F94BCA" w:rsidP="001635EE">
      <w:pPr>
        <w:rPr>
          <w:lang w:eastAsia="zh-CN"/>
        </w:rPr>
      </w:pPr>
      <w:r>
        <w:rPr>
          <w:lang w:eastAsia="zh-CN"/>
        </w:rPr>
        <w:t>U</w:t>
      </w:r>
      <w:r w:rsidRPr="00F94BCA">
        <w:rPr>
          <w:lang w:eastAsia="zh-CN"/>
        </w:rPr>
        <w:t>p to UE implementation, like LTE: 4 [Huawei, HiSilicon], [vivo], [Nokia, NSB], [LGE]</w:t>
      </w:r>
      <w:r>
        <w:rPr>
          <w:lang w:eastAsia="zh-CN"/>
        </w:rPr>
        <w:t>.</w:t>
      </w:r>
    </w:p>
    <w:p w14:paraId="79F1A4BC" w14:textId="55CC62C7" w:rsidR="00F94BCA" w:rsidRDefault="00F94BCA" w:rsidP="001635EE">
      <w:pPr>
        <w:rPr>
          <w:lang w:eastAsia="zh-CN"/>
        </w:rPr>
      </w:pPr>
      <w:r>
        <w:rPr>
          <w:lang w:eastAsia="zh-CN"/>
        </w:rPr>
        <w:t>Specify at least some aspects of behaviour: 1 [Intel]</w:t>
      </w:r>
    </w:p>
    <w:p w14:paraId="6406246C" w14:textId="77777777" w:rsidR="005D48D2" w:rsidRDefault="005D48D2" w:rsidP="005D48D2">
      <w:pPr>
        <w:pStyle w:val="Heading4"/>
      </w:pPr>
      <w:r>
        <w:t>Feature lead view</w:t>
      </w:r>
    </w:p>
    <w:p w14:paraId="5AB0374C" w14:textId="7C1A62F4" w:rsidR="005D48D2" w:rsidRPr="00B11108" w:rsidRDefault="005D48D2" w:rsidP="005D48D2">
      <w:pPr>
        <w:rPr>
          <w:lang w:eastAsia="zh-CN"/>
        </w:rPr>
      </w:pPr>
      <w:r>
        <w:rPr>
          <w:lang w:eastAsia="zh-CN"/>
        </w:rPr>
        <w:t>Needs to be discussed to finalize the specification.</w:t>
      </w:r>
    </w:p>
    <w:p w14:paraId="1CF6593E" w14:textId="77777777" w:rsidR="003A3D17" w:rsidRPr="00B11108" w:rsidRDefault="003A3D17" w:rsidP="001635EE">
      <w:pPr>
        <w:rPr>
          <w:lang w:eastAsia="zh-CN"/>
        </w:rPr>
      </w:pPr>
    </w:p>
    <w:p w14:paraId="3788AC18" w14:textId="46242487" w:rsidR="00617216" w:rsidRDefault="00617216" w:rsidP="00617216">
      <w:pPr>
        <w:pStyle w:val="Heading3"/>
      </w:pPr>
      <w:bookmarkStart w:id="6" w:name="_Toc37801440"/>
      <w:r>
        <w:t>Issue 1.</w:t>
      </w:r>
      <w:r w:rsidR="00BF35C4">
        <w:t>2</w:t>
      </w:r>
      <w:r>
        <w:t xml:space="preserve">: CR – </w:t>
      </w:r>
      <w:r w:rsidR="003611FD">
        <w:t>treatment of</w:t>
      </w:r>
      <w:r>
        <w:t xml:space="preserve"> resources reserved, but </w:t>
      </w:r>
      <w:r w:rsidR="003611FD">
        <w:t>not used</w:t>
      </w:r>
      <w:r>
        <w:t xml:space="preserve"> due to HARQ feedback</w:t>
      </w:r>
      <w:r w:rsidR="003611FD">
        <w:t xml:space="preserve"> and/or pre-emption</w:t>
      </w:r>
      <w:bookmarkEnd w:id="6"/>
    </w:p>
    <w:p w14:paraId="07F0AF7B" w14:textId="09BB1184" w:rsidR="00617216" w:rsidRPr="002778E2" w:rsidRDefault="002778E2" w:rsidP="002778E2">
      <w:pPr>
        <w:pStyle w:val="Heading4"/>
      </w:pPr>
      <w:r>
        <w:t>Background</w:t>
      </w:r>
    </w:p>
    <w:p w14:paraId="4E6B9739" w14:textId="5DC9347D" w:rsidR="002778E2" w:rsidRPr="002778E2" w:rsidRDefault="002778E2" w:rsidP="002778E2">
      <w:pPr>
        <w:rPr>
          <w:lang w:eastAsia="en-GB"/>
        </w:rPr>
      </w:pPr>
      <w:r w:rsidRPr="002778E2">
        <w:rPr>
          <w:lang w:eastAsia="en-GB"/>
        </w:rPr>
        <w:t xml:space="preserve">One </w:t>
      </w:r>
      <w:r>
        <w:rPr>
          <w:lang w:eastAsia="en-GB"/>
        </w:rPr>
        <w:t xml:space="preserve">remaining </w:t>
      </w:r>
      <w:r w:rsidRPr="002778E2">
        <w:rPr>
          <w:lang w:eastAsia="en-GB"/>
        </w:rPr>
        <w:t xml:space="preserve">issue is how resources which have been reserved but </w:t>
      </w:r>
      <w:r>
        <w:rPr>
          <w:lang w:eastAsia="en-GB"/>
        </w:rPr>
        <w:t>have not been used or will not be used</w:t>
      </w:r>
      <w:r w:rsidRPr="002778E2">
        <w:rPr>
          <w:lang w:eastAsia="en-GB"/>
        </w:rPr>
        <w:t xml:space="preserve"> due to HARQ feedback </w:t>
      </w:r>
      <w:r>
        <w:rPr>
          <w:lang w:eastAsia="en-GB"/>
        </w:rPr>
        <w:t xml:space="preserve">and/or pre-emption </w:t>
      </w:r>
      <w:r w:rsidRPr="002778E2">
        <w:rPr>
          <w:lang w:eastAsia="en-GB"/>
        </w:rPr>
        <w:t>should be counted in channel occupancy ratio (CR).</w:t>
      </w:r>
    </w:p>
    <w:p w14:paraId="109549AA" w14:textId="27876C66" w:rsidR="002778E2" w:rsidRPr="002778E2" w:rsidRDefault="002778E2" w:rsidP="002778E2">
      <w:pPr>
        <w:rPr>
          <w:lang w:eastAsia="en-GB"/>
        </w:rPr>
      </w:pPr>
      <w:r w:rsidRPr="002778E2">
        <w:rPr>
          <w:lang w:eastAsia="en-GB"/>
        </w:rPr>
        <w:t xml:space="preserve">This aspect is not directly covered by the existing agreements that LTE CR is the baseline, since the LTE sidelink </w:t>
      </w:r>
      <w:r>
        <w:rPr>
          <w:lang w:eastAsia="en-GB"/>
        </w:rPr>
        <w:t>does</w:t>
      </w:r>
      <w:r w:rsidRPr="002778E2">
        <w:rPr>
          <w:lang w:eastAsia="en-GB"/>
        </w:rPr>
        <w:t xml:space="preserve"> not support HARQ feedback</w:t>
      </w:r>
      <w:r>
        <w:rPr>
          <w:lang w:eastAsia="en-GB"/>
        </w:rPr>
        <w:t xml:space="preserve"> or pre-emption.</w:t>
      </w:r>
    </w:p>
    <w:p w14:paraId="4A37BE12" w14:textId="4EB62D19" w:rsidR="002778E2" w:rsidRDefault="002778E2" w:rsidP="002778E2">
      <w:pPr>
        <w:rPr>
          <w:lang w:eastAsia="en-GB"/>
        </w:rPr>
      </w:pPr>
      <w:r w:rsidRPr="002778E2">
        <w:rPr>
          <w:lang w:eastAsia="en-GB"/>
        </w:rPr>
        <w:t xml:space="preserve">The current CR definition in TS 38.215 counts resources “used for … transmissions in slots [n-a, n-1] and granted in slots [n, </w:t>
      </w:r>
      <w:proofErr w:type="spellStart"/>
      <w:r w:rsidRPr="002778E2">
        <w:rPr>
          <w:lang w:eastAsia="en-GB"/>
        </w:rPr>
        <w:t>n+b</w:t>
      </w:r>
      <w:proofErr w:type="spellEnd"/>
      <w:r w:rsidRPr="002778E2">
        <w:rPr>
          <w:lang w:eastAsia="en-GB"/>
        </w:rPr>
        <w:t>]”. Hence, for the past segment of the evaluation window</w:t>
      </w:r>
      <w:r>
        <w:rPr>
          <w:lang w:eastAsia="en-GB"/>
        </w:rPr>
        <w:t xml:space="preserve">, slots </w:t>
      </w:r>
      <w:r w:rsidRPr="002778E2">
        <w:rPr>
          <w:lang w:eastAsia="en-GB"/>
        </w:rPr>
        <w:t>[n-a, n-1], resources which have been reserved but released or pre-empted are not counted, since they have not been used for transmission. For the future segment of the evaluation window</w:t>
      </w:r>
      <w:r>
        <w:rPr>
          <w:lang w:eastAsia="en-GB"/>
        </w:rPr>
        <w:t xml:space="preserve">, slots </w:t>
      </w:r>
      <w:r w:rsidRPr="002778E2">
        <w:rPr>
          <w:lang w:eastAsia="en-GB"/>
        </w:rPr>
        <w:t xml:space="preserve">[n, </w:t>
      </w:r>
      <w:proofErr w:type="spellStart"/>
      <w:r w:rsidRPr="002778E2">
        <w:rPr>
          <w:lang w:eastAsia="en-GB"/>
        </w:rPr>
        <w:t>n+b</w:t>
      </w:r>
      <w:proofErr w:type="spellEnd"/>
      <w:r w:rsidRPr="002778E2">
        <w:rPr>
          <w:lang w:eastAsia="en-GB"/>
        </w:rPr>
        <w:t>], the current definition counts all the resources reserved for retransmissions</w:t>
      </w:r>
      <w:r>
        <w:rPr>
          <w:lang w:eastAsia="en-GB"/>
        </w:rPr>
        <w:t>, even if the UE knows already based on HARQ feedback that they will not be used.</w:t>
      </w:r>
    </w:p>
    <w:p w14:paraId="0BDA4FA1" w14:textId="77777777" w:rsidR="002778E2" w:rsidRDefault="002778E2" w:rsidP="002778E2">
      <w:pPr>
        <w:pStyle w:val="Heading4"/>
      </w:pPr>
      <w:r>
        <w:t xml:space="preserve">Views expressed in contributions </w:t>
      </w:r>
    </w:p>
    <w:p w14:paraId="385D4480" w14:textId="53E31CB6" w:rsidR="002778E2" w:rsidRDefault="002778E2" w:rsidP="002778E2">
      <w:pPr>
        <w:rPr>
          <w:lang w:eastAsia="en-GB"/>
        </w:rPr>
      </w:pPr>
      <w:r>
        <w:rPr>
          <w:lang w:eastAsia="en-GB"/>
        </w:rPr>
        <w:t xml:space="preserve">Do not count unused resources in CR: </w:t>
      </w:r>
      <w:r w:rsidRPr="002778E2">
        <w:rPr>
          <w:lang w:eastAsia="en-GB"/>
        </w:rPr>
        <w:t>[Nokia, NSB], [ZTE, Sanechips], [CATT], [Futurewei], [Apple]</w:t>
      </w:r>
    </w:p>
    <w:p w14:paraId="4AD14510" w14:textId="310DD708" w:rsidR="002778E2" w:rsidRPr="002778E2" w:rsidRDefault="002778E2" w:rsidP="002778E2">
      <w:pPr>
        <w:rPr>
          <w:lang w:eastAsia="en-GB"/>
        </w:rPr>
      </w:pPr>
      <w:r>
        <w:rPr>
          <w:lang w:eastAsia="en-GB"/>
        </w:rPr>
        <w:t xml:space="preserve">Count unused resources in CR: </w:t>
      </w:r>
      <w:r w:rsidRPr="002778E2">
        <w:rPr>
          <w:lang w:eastAsia="en-GB"/>
        </w:rPr>
        <w:t>[Huawei, HiSilicon]</w:t>
      </w:r>
    </w:p>
    <w:p w14:paraId="6A694BDA" w14:textId="699EE856" w:rsidR="00E96D30" w:rsidRDefault="002778E2" w:rsidP="001635EE">
      <w:pPr>
        <w:rPr>
          <w:lang w:eastAsia="zh-CN"/>
        </w:rPr>
      </w:pPr>
      <w:r>
        <w:rPr>
          <w:lang w:eastAsia="zh-CN"/>
        </w:rPr>
        <w:t xml:space="preserve">For future segment, when sidelink HARQ feedback is enabled, UE assumes that </w:t>
      </w:r>
      <w:r w:rsidRPr="002778E2">
        <w:rPr>
          <w:lang w:eastAsia="zh-CN"/>
        </w:rPr>
        <w:t>the existing grant(s) can be released</w:t>
      </w:r>
      <w:r>
        <w:rPr>
          <w:lang w:eastAsia="zh-CN"/>
        </w:rPr>
        <w:t>: [Samsung]</w:t>
      </w:r>
    </w:p>
    <w:p w14:paraId="590C845C" w14:textId="77777777" w:rsidR="002778E2" w:rsidRDefault="002778E2" w:rsidP="002778E2">
      <w:pPr>
        <w:pStyle w:val="Heading4"/>
      </w:pPr>
      <w:r>
        <w:lastRenderedPageBreak/>
        <w:t>Feature lead view</w:t>
      </w:r>
    </w:p>
    <w:p w14:paraId="503EB11C" w14:textId="2568A30E" w:rsidR="002778E2" w:rsidRPr="00B11108" w:rsidRDefault="00376867" w:rsidP="002778E2">
      <w:pPr>
        <w:rPr>
          <w:lang w:eastAsia="zh-CN"/>
        </w:rPr>
      </w:pPr>
      <w:r>
        <w:rPr>
          <w:lang w:eastAsia="zh-CN"/>
        </w:rPr>
        <w:t>Should</w:t>
      </w:r>
      <w:r w:rsidR="002778E2">
        <w:rPr>
          <w:lang w:eastAsia="zh-CN"/>
        </w:rPr>
        <w:t xml:space="preserve"> be discussed to finalize the specification.</w:t>
      </w:r>
    </w:p>
    <w:p w14:paraId="10442D65" w14:textId="77777777" w:rsidR="002778E2" w:rsidRDefault="002778E2" w:rsidP="001635EE">
      <w:pPr>
        <w:rPr>
          <w:lang w:eastAsia="zh-CN"/>
        </w:rPr>
      </w:pPr>
    </w:p>
    <w:p w14:paraId="470D42DD" w14:textId="57F821D5" w:rsidR="00FB05C4" w:rsidRDefault="00FB05C4" w:rsidP="00FB05C4">
      <w:pPr>
        <w:pStyle w:val="Heading3"/>
      </w:pPr>
      <w:bookmarkStart w:id="7" w:name="_Toc37801441"/>
      <w:r>
        <w:t>Issue 1.</w:t>
      </w:r>
      <w:r w:rsidR="00BF35C4">
        <w:t>3</w:t>
      </w:r>
      <w:r>
        <w:t xml:space="preserve">: Semi-persistent resource reservation </w:t>
      </w:r>
      <w:r w:rsidR="00617216">
        <w:t>disabled</w:t>
      </w:r>
      <w:r>
        <w:t xml:space="preserve"> by congestion control</w:t>
      </w:r>
      <w:bookmarkEnd w:id="7"/>
    </w:p>
    <w:p w14:paraId="68499DD8" w14:textId="10E1417A" w:rsidR="00B4420A" w:rsidRDefault="00B4420A" w:rsidP="00B4420A">
      <w:pPr>
        <w:pStyle w:val="Heading4"/>
      </w:pPr>
      <w:r>
        <w:t>Views expressed in contributions</w:t>
      </w:r>
      <w:r w:rsidR="00FB05C4">
        <w:t xml:space="preserve"> </w:t>
      </w:r>
    </w:p>
    <w:p w14:paraId="0525D12D" w14:textId="41F12717" w:rsidR="00FB05C4" w:rsidRDefault="00FB05C4" w:rsidP="00FB05C4">
      <w:pPr>
        <w:rPr>
          <w:lang w:eastAsia="en-GB"/>
        </w:rPr>
      </w:pPr>
      <w:r>
        <w:rPr>
          <w:lang w:eastAsia="en-GB"/>
        </w:rPr>
        <w:t>[InterDigital] propose that congestion control can disable semi-persistent resource reservation.</w:t>
      </w:r>
      <w:r w:rsidR="00874C8E">
        <w:rPr>
          <w:lang w:eastAsia="en-GB"/>
        </w:rPr>
        <w:t xml:space="preserve"> This is oppose</w:t>
      </w:r>
      <w:r w:rsidR="00CC3FAF">
        <w:rPr>
          <w:lang w:eastAsia="en-GB"/>
        </w:rPr>
        <w:t>d</w:t>
      </w:r>
      <w:r w:rsidR="00874C8E">
        <w:rPr>
          <w:lang w:eastAsia="en-GB"/>
        </w:rPr>
        <w:t xml:space="preserve"> by </w:t>
      </w:r>
      <w:r w:rsidR="00874C8E" w:rsidRPr="00874C8E">
        <w:rPr>
          <w:lang w:eastAsia="en-GB"/>
        </w:rPr>
        <w:t>[Futurewei], [CATT]</w:t>
      </w:r>
      <w:r w:rsidR="00874C8E">
        <w:rPr>
          <w:lang w:eastAsia="en-GB"/>
        </w:rPr>
        <w:t>.</w:t>
      </w:r>
    </w:p>
    <w:p w14:paraId="2541327E" w14:textId="77777777" w:rsidR="002833E3" w:rsidRDefault="002833E3" w:rsidP="002833E3">
      <w:pPr>
        <w:pStyle w:val="Heading4"/>
      </w:pPr>
      <w:r>
        <w:t>Feature lead view</w:t>
      </w:r>
    </w:p>
    <w:p w14:paraId="513AD19B" w14:textId="77777777" w:rsidR="002833E3" w:rsidRPr="00B11108" w:rsidRDefault="002833E3" w:rsidP="002833E3">
      <w:pPr>
        <w:rPr>
          <w:lang w:eastAsia="zh-CN"/>
        </w:rPr>
      </w:pPr>
      <w:r>
        <w:rPr>
          <w:lang w:eastAsia="zh-CN"/>
        </w:rPr>
        <w:t>Not critical.</w:t>
      </w:r>
    </w:p>
    <w:p w14:paraId="5B7562E3" w14:textId="77777777" w:rsidR="002833E3" w:rsidRDefault="002833E3" w:rsidP="00FB05C4">
      <w:pPr>
        <w:rPr>
          <w:lang w:eastAsia="en-GB"/>
        </w:rPr>
      </w:pPr>
    </w:p>
    <w:p w14:paraId="0BE129E0" w14:textId="02919B54" w:rsidR="00BE5F2A" w:rsidRDefault="00BE5F2A" w:rsidP="00BE5F2A">
      <w:pPr>
        <w:pStyle w:val="Heading3"/>
      </w:pPr>
      <w:bookmarkStart w:id="8" w:name="_Toc37801442"/>
      <w:r>
        <w:t>Issue 1.</w:t>
      </w:r>
      <w:r w:rsidR="00BF35C4">
        <w:t>4</w:t>
      </w:r>
      <w:r>
        <w:t>: CBR reporting in cross-RAT scenarios</w:t>
      </w:r>
      <w:bookmarkEnd w:id="8"/>
    </w:p>
    <w:p w14:paraId="58103BFB" w14:textId="77777777" w:rsidR="00BE5F2A" w:rsidRDefault="00BE5F2A" w:rsidP="00BE5F2A">
      <w:pPr>
        <w:pStyle w:val="Heading4"/>
      </w:pPr>
      <w:r>
        <w:t xml:space="preserve">Views expressed in contributions </w:t>
      </w:r>
    </w:p>
    <w:p w14:paraId="7E0CEB78" w14:textId="39F24224" w:rsidR="00FF4755" w:rsidRDefault="00643B79" w:rsidP="00FB05C4">
      <w:pPr>
        <w:rPr>
          <w:lang w:eastAsia="en-GB"/>
        </w:rPr>
      </w:pPr>
      <w:r>
        <w:rPr>
          <w:lang w:eastAsia="en-GB"/>
        </w:rPr>
        <w:t xml:space="preserve">[OPPO] proposed support for </w:t>
      </w:r>
      <w:r w:rsidRPr="00643B79">
        <w:rPr>
          <w:lang w:eastAsia="en-GB"/>
        </w:rPr>
        <w:t>report</w:t>
      </w:r>
      <w:r>
        <w:rPr>
          <w:lang w:eastAsia="en-GB"/>
        </w:rPr>
        <w:t>ing</w:t>
      </w:r>
      <w:r w:rsidRPr="00643B79">
        <w:rPr>
          <w:lang w:eastAsia="en-GB"/>
        </w:rPr>
        <w:t xml:space="preserve"> </w:t>
      </w:r>
      <w:r>
        <w:rPr>
          <w:lang w:eastAsia="en-GB"/>
        </w:rPr>
        <w:t xml:space="preserve">NR sidelink </w:t>
      </w:r>
      <w:r w:rsidRPr="00643B79">
        <w:rPr>
          <w:lang w:eastAsia="en-GB"/>
        </w:rPr>
        <w:t xml:space="preserve">CBR to the </w:t>
      </w:r>
      <w:proofErr w:type="spellStart"/>
      <w:r w:rsidRPr="00643B79">
        <w:rPr>
          <w:lang w:eastAsia="en-GB"/>
        </w:rPr>
        <w:t>eNB</w:t>
      </w:r>
      <w:proofErr w:type="spellEnd"/>
      <w:r>
        <w:rPr>
          <w:lang w:eastAsia="en-GB"/>
        </w:rPr>
        <w:t>.</w:t>
      </w:r>
    </w:p>
    <w:p w14:paraId="2355F67F" w14:textId="0B6F93A7" w:rsidR="00643B79" w:rsidRDefault="00643B79" w:rsidP="00FB05C4">
      <w:pPr>
        <w:rPr>
          <w:lang w:eastAsia="en-GB"/>
        </w:rPr>
      </w:pPr>
      <w:r w:rsidRPr="00643B79">
        <w:rPr>
          <w:lang w:eastAsia="en-GB"/>
        </w:rPr>
        <w:t>[ZTE, Sanechips]</w:t>
      </w:r>
      <w:r>
        <w:rPr>
          <w:lang w:eastAsia="en-GB"/>
        </w:rPr>
        <w:t xml:space="preserve"> proposed support for </w:t>
      </w:r>
      <w:r w:rsidRPr="00643B79">
        <w:rPr>
          <w:lang w:eastAsia="en-GB"/>
        </w:rPr>
        <w:t xml:space="preserve">reporting LTE sidelink CBR to </w:t>
      </w:r>
      <w:r>
        <w:rPr>
          <w:lang w:eastAsia="en-GB"/>
        </w:rPr>
        <w:t xml:space="preserve">the </w:t>
      </w:r>
      <w:r w:rsidRPr="00643B79">
        <w:rPr>
          <w:lang w:eastAsia="en-GB"/>
        </w:rPr>
        <w:t>gNB</w:t>
      </w:r>
      <w:r>
        <w:rPr>
          <w:lang w:eastAsia="en-GB"/>
        </w:rPr>
        <w:t>.</w:t>
      </w:r>
    </w:p>
    <w:p w14:paraId="17CC6265" w14:textId="77777777" w:rsidR="009F1BED" w:rsidRDefault="009F1BED" w:rsidP="009F1BED">
      <w:pPr>
        <w:pStyle w:val="Heading4"/>
      </w:pPr>
      <w:r>
        <w:t>Feature lead view</w:t>
      </w:r>
    </w:p>
    <w:p w14:paraId="16E76AED" w14:textId="06033EC2" w:rsidR="009F1BED" w:rsidRPr="00A54B5E" w:rsidRDefault="009F1BED" w:rsidP="009F1BED">
      <w:pPr>
        <w:rPr>
          <w:lang w:val="en-US" w:eastAsia="zh-CN"/>
        </w:rPr>
      </w:pPr>
      <w:r>
        <w:rPr>
          <w:lang w:val="en-US" w:eastAsia="zh-CN"/>
        </w:rPr>
        <w:t>C</w:t>
      </w:r>
      <w:r w:rsidRPr="00A54B5E">
        <w:rPr>
          <w:lang w:val="en-US" w:eastAsia="zh-CN"/>
        </w:rPr>
        <w:t xml:space="preserve">an be </w:t>
      </w:r>
      <w:r>
        <w:rPr>
          <w:lang w:val="en-US" w:eastAsia="zh-CN"/>
        </w:rPr>
        <w:t>discussed by</w:t>
      </w:r>
      <w:r w:rsidRPr="00A54B5E">
        <w:rPr>
          <w:lang w:val="en-US" w:eastAsia="zh-CN"/>
        </w:rPr>
        <w:t xml:space="preserve"> RAN2.</w:t>
      </w:r>
    </w:p>
    <w:p w14:paraId="78F90247" w14:textId="5BD4E723" w:rsidR="00BF35C4" w:rsidRDefault="00BF35C4" w:rsidP="00BF35C4">
      <w:pPr>
        <w:pStyle w:val="Heading3"/>
      </w:pPr>
      <w:bookmarkStart w:id="9" w:name="_Toc37801443"/>
      <w:r>
        <w:t xml:space="preserve">Issue 1.5: </w:t>
      </w:r>
      <w:r w:rsidRPr="00093345">
        <w:t>CBR-based power control in mode 1</w:t>
      </w:r>
      <w:bookmarkEnd w:id="9"/>
    </w:p>
    <w:p w14:paraId="03D94358" w14:textId="77777777" w:rsidR="00BF35C4" w:rsidRDefault="00BF35C4" w:rsidP="00BF35C4">
      <w:pPr>
        <w:pStyle w:val="Heading4"/>
      </w:pPr>
      <w:r>
        <w:t>Background</w:t>
      </w:r>
    </w:p>
    <w:p w14:paraId="40F93773" w14:textId="77777777" w:rsidR="00BF35C4" w:rsidRDefault="00BF35C4" w:rsidP="00BF35C4">
      <w:pPr>
        <w:rPr>
          <w:lang w:eastAsia="en-GB"/>
        </w:rPr>
      </w:pPr>
      <w:r w:rsidRPr="00093345">
        <w:rPr>
          <w:lang w:eastAsia="en-GB"/>
        </w:rPr>
        <w:t xml:space="preserve">For the LTE V2X sidelink, CBR-based power control was only applied in resource allocation mode 3. The current specification in TS 38.213 on the other hand applies CBR-based power control regardless of resource allocation mode. So far there has not been any explicit discussion on this deviation from LTE behaviour. Supporting CBR-based power control in resource allocation mode 1 provides an additional tool for congestion control; moreover, if its use is not desired, it can be disabled by setting </w:t>
      </w:r>
      <w:proofErr w:type="spellStart"/>
      <w:r w:rsidRPr="00093345">
        <w:rPr>
          <w:i/>
          <w:iCs/>
          <w:lang w:eastAsia="en-GB"/>
        </w:rPr>
        <w:t>maximumtransmitPower</w:t>
      </w:r>
      <w:proofErr w:type="spellEnd"/>
      <w:r w:rsidRPr="00093345">
        <w:rPr>
          <w:i/>
          <w:iCs/>
          <w:lang w:eastAsia="en-GB"/>
        </w:rPr>
        <w:t>-SL</w:t>
      </w:r>
      <w:r w:rsidRPr="00093345">
        <w:rPr>
          <w:lang w:eastAsia="en-GB"/>
        </w:rPr>
        <w:t xml:space="preserve"> to its maximum value for all values of PPPP.</w:t>
      </w:r>
    </w:p>
    <w:p w14:paraId="33D0FE43" w14:textId="77777777" w:rsidR="00BF35C4" w:rsidRPr="00093345" w:rsidRDefault="00BF35C4" w:rsidP="00BF35C4">
      <w:pPr>
        <w:rPr>
          <w:lang w:eastAsia="en-GB"/>
        </w:rPr>
      </w:pPr>
    </w:p>
    <w:p w14:paraId="73B70EC1" w14:textId="77777777" w:rsidR="00BF35C4" w:rsidRDefault="00BF35C4" w:rsidP="00BF35C4">
      <w:pPr>
        <w:pStyle w:val="Heading4"/>
      </w:pPr>
      <w:r>
        <w:t xml:space="preserve">Views expressed in contributions </w:t>
      </w:r>
    </w:p>
    <w:p w14:paraId="50BDE7B7" w14:textId="77777777" w:rsidR="00BF35C4" w:rsidRDefault="00BF35C4" w:rsidP="00BF35C4">
      <w:pPr>
        <w:rPr>
          <w:lang w:eastAsia="zh-CN"/>
        </w:rPr>
      </w:pPr>
      <w:r>
        <w:rPr>
          <w:lang w:eastAsia="zh-CN"/>
        </w:rPr>
        <w:t xml:space="preserve">[Nokia, NSB] propose to make an explicit agreement that </w:t>
      </w:r>
      <w:r w:rsidRPr="008B6A95">
        <w:rPr>
          <w:lang w:eastAsia="zh-CN"/>
        </w:rPr>
        <w:t>CBR-based power control is applied in both resource allocation modes.</w:t>
      </w:r>
    </w:p>
    <w:p w14:paraId="206F3D03" w14:textId="77777777" w:rsidR="00BF35C4" w:rsidRDefault="00BF35C4" w:rsidP="00BF35C4">
      <w:pPr>
        <w:pStyle w:val="Heading4"/>
      </w:pPr>
      <w:r>
        <w:t>Feature lead view</w:t>
      </w:r>
    </w:p>
    <w:p w14:paraId="66845449" w14:textId="77777777" w:rsidR="00BF35C4" w:rsidRPr="00B11108" w:rsidRDefault="00BF35C4" w:rsidP="00BF35C4">
      <w:pPr>
        <w:rPr>
          <w:lang w:eastAsia="zh-CN"/>
        </w:rPr>
      </w:pPr>
      <w:r>
        <w:rPr>
          <w:lang w:eastAsia="zh-CN"/>
        </w:rPr>
        <w:t>Not critical.</w:t>
      </w:r>
    </w:p>
    <w:p w14:paraId="52801C59" w14:textId="77777777" w:rsidR="009F1BED" w:rsidRPr="00BF35C4" w:rsidRDefault="009F1BED" w:rsidP="00FB05C4">
      <w:pPr>
        <w:rPr>
          <w:lang w:eastAsia="en-GB"/>
        </w:rPr>
      </w:pPr>
    </w:p>
    <w:p w14:paraId="51CCEC86" w14:textId="12AC5C8C" w:rsidR="00254D01" w:rsidRDefault="00254D01" w:rsidP="00254D01">
      <w:pPr>
        <w:pStyle w:val="Heading2"/>
      </w:pPr>
      <w:bookmarkStart w:id="10" w:name="_Toc37801444"/>
      <w:r>
        <w:lastRenderedPageBreak/>
        <w:t>Topic 2: TX Parameter restriction based on speed</w:t>
      </w:r>
      <w:bookmarkEnd w:id="10"/>
    </w:p>
    <w:p w14:paraId="1E7A9D08" w14:textId="6CFAF280" w:rsidR="00254D01" w:rsidRDefault="00254D01" w:rsidP="00254D01">
      <w:pPr>
        <w:pStyle w:val="Heading3"/>
      </w:pPr>
      <w:bookmarkStart w:id="11" w:name="_Toc37801445"/>
      <w:r>
        <w:t>Issue 2.1: TX Power restriction based on speed?</w:t>
      </w:r>
      <w:bookmarkEnd w:id="11"/>
    </w:p>
    <w:p w14:paraId="0288B98D" w14:textId="7455C672" w:rsidR="002B1232" w:rsidRDefault="002B1232" w:rsidP="002B1232">
      <w:pPr>
        <w:pStyle w:val="Heading4"/>
      </w:pPr>
      <w:r>
        <w:t>Background</w:t>
      </w:r>
    </w:p>
    <w:p w14:paraId="4EB0C14E" w14:textId="35AB2A76" w:rsidR="00FC000B" w:rsidRDefault="001F1FA1" w:rsidP="00FC000B">
      <w:pPr>
        <w:rPr>
          <w:lang w:eastAsia="en-GB"/>
        </w:rPr>
      </w:pPr>
      <w:r>
        <w:rPr>
          <w:lang w:eastAsia="en-GB"/>
        </w:rPr>
        <w:t>We have agreed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1F1FA1" w:rsidRPr="00B11108" w14:paraId="285F2065" w14:textId="77777777" w:rsidTr="00A21C9A">
        <w:trPr>
          <w:cantSplit/>
        </w:trPr>
        <w:tc>
          <w:tcPr>
            <w:tcW w:w="9026" w:type="dxa"/>
            <w:shd w:val="clear" w:color="auto" w:fill="auto"/>
          </w:tcPr>
          <w:p w14:paraId="5B24B978" w14:textId="77777777" w:rsidR="001F1FA1" w:rsidRPr="00B11108" w:rsidRDefault="001F1FA1" w:rsidP="00A21C9A">
            <w:pPr>
              <w:rPr>
                <w:szCs w:val="20"/>
              </w:rPr>
            </w:pPr>
            <w:r w:rsidRPr="00B11108">
              <w:rPr>
                <w:szCs w:val="20"/>
                <w:highlight w:val="green"/>
              </w:rPr>
              <w:t>Agreements</w:t>
            </w:r>
            <w:r w:rsidRPr="00B11108">
              <w:rPr>
                <w:szCs w:val="20"/>
              </w:rPr>
              <w:t>:</w:t>
            </w:r>
          </w:p>
          <w:p w14:paraId="2AEC257C" w14:textId="77777777" w:rsidR="001F1FA1" w:rsidRPr="00B11108" w:rsidRDefault="001F1FA1" w:rsidP="00A21C9A">
            <w:pPr>
              <w:numPr>
                <w:ilvl w:val="0"/>
                <w:numId w:val="24"/>
              </w:numPr>
              <w:spacing w:after="0" w:line="240" w:lineRule="auto"/>
              <w:rPr>
                <w:szCs w:val="20"/>
                <w:lang w:eastAsia="zh-CN"/>
              </w:rPr>
            </w:pPr>
            <w:r w:rsidRPr="00B11108">
              <w:rPr>
                <w:szCs w:val="20"/>
                <w:lang w:eastAsia="zh-CN"/>
              </w:rPr>
              <w:t>Congestion control can restrict the values of at least the following PSSCH/PSCCH TX parameters per resource pool:</w:t>
            </w:r>
          </w:p>
          <w:p w14:paraId="4066C74F" w14:textId="77777777" w:rsidR="001F1FA1" w:rsidRPr="00B11108" w:rsidRDefault="001F1FA1" w:rsidP="00A21C9A">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Range of MCS for a given MCS table supported within the resource pool</w:t>
            </w:r>
          </w:p>
          <w:p w14:paraId="41F9038E" w14:textId="77777777" w:rsidR="001F1FA1" w:rsidRPr="00B11108" w:rsidRDefault="001F1FA1" w:rsidP="00A21C9A">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Range of number of sub-channels</w:t>
            </w:r>
          </w:p>
          <w:p w14:paraId="090A40F8" w14:textId="77777777" w:rsidR="001F1FA1" w:rsidRPr="00B11108" w:rsidRDefault="001F1FA1" w:rsidP="00A21C9A">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Upper bound of number of (re)transmissions – already agreed in mode 2 AI</w:t>
            </w:r>
          </w:p>
          <w:p w14:paraId="696B3086" w14:textId="77777777" w:rsidR="001F1FA1" w:rsidRPr="00B11108" w:rsidRDefault="001F1FA1" w:rsidP="00A21C9A">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Upper bound of TX power (including zero TX power)</w:t>
            </w:r>
          </w:p>
          <w:p w14:paraId="50317AFE" w14:textId="77777777" w:rsidR="001F1FA1" w:rsidRPr="00B11108" w:rsidRDefault="001F1FA1" w:rsidP="00A21C9A">
            <w:pPr>
              <w:numPr>
                <w:ilvl w:val="0"/>
                <w:numId w:val="24"/>
              </w:numPr>
              <w:spacing w:after="0" w:line="240" w:lineRule="auto"/>
              <w:rPr>
                <w:szCs w:val="20"/>
                <w:lang w:eastAsia="zh-CN"/>
              </w:rPr>
            </w:pPr>
            <w:r w:rsidRPr="00B11108">
              <w:rPr>
                <w:szCs w:val="20"/>
                <w:lang w:eastAsia="zh-CN"/>
              </w:rPr>
              <w:t>Congestion control can set an upper bound on channel occupancy ratio (CR), CR</w:t>
            </w:r>
            <w:r w:rsidRPr="00B11108">
              <w:rPr>
                <w:szCs w:val="20"/>
                <w:vertAlign w:val="subscript"/>
                <w:lang w:eastAsia="zh-CN"/>
              </w:rPr>
              <w:t>limit</w:t>
            </w:r>
            <w:r w:rsidRPr="00B11108">
              <w:rPr>
                <w:szCs w:val="20"/>
                <w:lang w:eastAsia="zh-CN"/>
              </w:rPr>
              <w:t>.</w:t>
            </w:r>
          </w:p>
          <w:p w14:paraId="154834D9" w14:textId="77777777" w:rsidR="001F1FA1" w:rsidRPr="00B11108" w:rsidRDefault="001F1FA1" w:rsidP="00A21C9A">
            <w:pPr>
              <w:numPr>
                <w:ilvl w:val="0"/>
                <w:numId w:val="24"/>
              </w:numPr>
              <w:spacing w:after="0" w:line="240" w:lineRule="auto"/>
              <w:rPr>
                <w:szCs w:val="20"/>
                <w:lang w:eastAsia="ko-KR"/>
              </w:rPr>
            </w:pPr>
            <w:r w:rsidRPr="00B11108">
              <w:rPr>
                <w:szCs w:val="20"/>
                <w:lang w:eastAsia="ko-KR"/>
              </w:rPr>
              <w:t xml:space="preserve">Ranges/bounds of the transmission parameters and </w:t>
            </w:r>
            <w:r w:rsidRPr="00B11108">
              <w:rPr>
                <w:szCs w:val="20"/>
                <w:lang w:eastAsia="zh-CN"/>
              </w:rPr>
              <w:t>CR</w:t>
            </w:r>
            <w:r w:rsidRPr="00B11108">
              <w:rPr>
                <w:szCs w:val="20"/>
                <w:vertAlign w:val="subscript"/>
                <w:lang w:eastAsia="zh-CN"/>
              </w:rPr>
              <w:t>limit</w:t>
            </w:r>
            <w:r w:rsidRPr="00B11108">
              <w:rPr>
                <w:szCs w:val="20"/>
                <w:lang w:eastAsia="ko-KR"/>
              </w:rPr>
              <w:t xml:space="preserve"> are functions of QoS and CBR.</w:t>
            </w:r>
          </w:p>
          <w:p w14:paraId="0E2022C1" w14:textId="77777777" w:rsidR="001F1FA1" w:rsidRPr="00B11108" w:rsidRDefault="001F1FA1" w:rsidP="00A21C9A">
            <w:pPr>
              <w:numPr>
                <w:ilvl w:val="0"/>
                <w:numId w:val="24"/>
              </w:numPr>
              <w:spacing w:after="0" w:line="240" w:lineRule="auto"/>
              <w:rPr>
                <w:szCs w:val="20"/>
                <w:lang w:eastAsia="zh-CN"/>
              </w:rPr>
            </w:pPr>
            <w:r w:rsidRPr="00B11108">
              <w:rPr>
                <w:szCs w:val="20"/>
                <w:lang w:eastAsia="zh-CN"/>
              </w:rPr>
              <w:t>In addition to congestion control (in use or not in use), the above parameters can be restricted by reusing the same mechanism as in LTE</w:t>
            </w:r>
          </w:p>
          <w:p w14:paraId="01E20941" w14:textId="77777777" w:rsidR="001F1FA1" w:rsidRPr="00B11108" w:rsidRDefault="001F1FA1" w:rsidP="00A21C9A">
            <w:pPr>
              <w:numPr>
                <w:ilvl w:val="1"/>
                <w:numId w:val="24"/>
              </w:numPr>
              <w:spacing w:after="0" w:line="240" w:lineRule="auto"/>
              <w:rPr>
                <w:szCs w:val="20"/>
                <w:lang w:eastAsia="zh-CN"/>
              </w:rPr>
            </w:pPr>
            <w:r w:rsidRPr="00B11108">
              <w:rPr>
                <w:szCs w:val="20"/>
                <w:lang w:eastAsia="zh-CN"/>
              </w:rPr>
              <w:t>For speed, further discussion on absolute vs. relative speed</w:t>
            </w:r>
          </w:p>
          <w:p w14:paraId="5789AC7F" w14:textId="77777777" w:rsidR="001F1FA1" w:rsidRPr="00B11108" w:rsidRDefault="001F1FA1" w:rsidP="00A21C9A">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 xml:space="preserve">FFS other parameter(s) that can be restricted </w:t>
            </w:r>
          </w:p>
          <w:p w14:paraId="6757A4EE" w14:textId="499FE851" w:rsidR="001F1FA1" w:rsidRPr="001F1FA1" w:rsidRDefault="001F1FA1" w:rsidP="00A21C9A">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FFS whether or not to tie the speed with a UE capability</w:t>
            </w:r>
          </w:p>
        </w:tc>
      </w:tr>
    </w:tbl>
    <w:p w14:paraId="2BB62112" w14:textId="16A04C50" w:rsidR="001F1FA1" w:rsidRDefault="001F1FA1" w:rsidP="00FC000B">
      <w:pPr>
        <w:rPr>
          <w:lang w:eastAsia="en-GB"/>
        </w:rPr>
      </w:pPr>
    </w:p>
    <w:p w14:paraId="691C1F5D" w14:textId="281228F6" w:rsidR="006D01E4" w:rsidRPr="00254D01" w:rsidRDefault="008E5069" w:rsidP="00FC000B">
      <w:pPr>
        <w:rPr>
          <w:lang w:eastAsia="en-GB"/>
        </w:rPr>
      </w:pPr>
      <w:r>
        <w:rPr>
          <w:lang w:eastAsia="en-GB"/>
        </w:rPr>
        <w:t>The agreement states “</w:t>
      </w:r>
      <w:r w:rsidRPr="008E5069">
        <w:rPr>
          <w:lang w:eastAsia="en-GB"/>
        </w:rPr>
        <w:t>the above parameters can be restricted by reusing the same mechanism as in LTE</w:t>
      </w:r>
      <w:r>
        <w:rPr>
          <w:lang w:eastAsia="en-GB"/>
        </w:rPr>
        <w:t>”, and “</w:t>
      </w:r>
      <w:r w:rsidRPr="008E5069">
        <w:rPr>
          <w:lang w:eastAsia="en-GB"/>
        </w:rPr>
        <w:t>Upper bound of TX power (including zero TX power)</w:t>
      </w:r>
      <w:r>
        <w:rPr>
          <w:lang w:eastAsia="en-GB"/>
        </w:rPr>
        <w:t xml:space="preserve">” is clearly one of the parameters listed above that phrase. On the other hand, the LTE mechanism did not restrict TX power based on speed, as can be seen from an examination of the LTE specs and the </w:t>
      </w:r>
      <w:r w:rsidR="00D93A01">
        <w:rPr>
          <w:lang w:eastAsia="en-GB"/>
        </w:rPr>
        <w:t xml:space="preserve">relevant </w:t>
      </w:r>
      <w:r>
        <w:rPr>
          <w:lang w:eastAsia="en-GB"/>
        </w:rPr>
        <w:t>agreement reached during the LTE_SL_V2V work item:</w:t>
      </w:r>
    </w:p>
    <w:tbl>
      <w:tblPr>
        <w:tblStyle w:val="TableGrid"/>
        <w:tblW w:w="0" w:type="auto"/>
        <w:tblLook w:val="04A0" w:firstRow="1" w:lastRow="0" w:firstColumn="1" w:lastColumn="0" w:noHBand="0" w:noVBand="1"/>
      </w:tblPr>
      <w:tblGrid>
        <w:gridCol w:w="9017"/>
      </w:tblGrid>
      <w:tr w:rsidR="00FC000B" w14:paraId="65ACCDFD" w14:textId="77777777" w:rsidTr="00FC000B">
        <w:tc>
          <w:tcPr>
            <w:tcW w:w="9017" w:type="dxa"/>
          </w:tcPr>
          <w:p w14:paraId="65DD066F" w14:textId="77777777" w:rsidR="00FC000B" w:rsidRPr="00FC000B" w:rsidRDefault="00FC000B" w:rsidP="00FC000B">
            <w:pPr>
              <w:widowControl w:val="0"/>
              <w:wordWrap w:val="0"/>
              <w:autoSpaceDE w:val="0"/>
              <w:autoSpaceDN w:val="0"/>
              <w:spacing w:after="0" w:line="240" w:lineRule="auto"/>
              <w:rPr>
                <w:rFonts w:ascii="Times New Roman" w:eastAsia="Malgun Gothic" w:hAnsi="Times New Roman" w:cs="Times New Roman"/>
                <w:b/>
                <w:iCs/>
                <w:kern w:val="2"/>
                <w:sz w:val="20"/>
                <w:szCs w:val="24"/>
                <w:u w:val="single"/>
                <w:lang w:val="en-US" w:eastAsia="ko-KR"/>
              </w:rPr>
            </w:pPr>
            <w:r w:rsidRPr="00FC000B">
              <w:rPr>
                <w:rFonts w:ascii="Times New Roman" w:eastAsia="Malgun Gothic" w:hAnsi="Times New Roman" w:cs="Times New Roman"/>
                <w:b/>
                <w:iCs/>
                <w:kern w:val="2"/>
                <w:sz w:val="20"/>
                <w:szCs w:val="24"/>
                <w:highlight w:val="green"/>
                <w:u w:val="single"/>
                <w:lang w:val="en-US" w:eastAsia="ko-KR"/>
              </w:rPr>
              <w:t>Agreement in RAN1 #85:</w:t>
            </w:r>
          </w:p>
          <w:p w14:paraId="6B4CAD15" w14:textId="77777777" w:rsidR="00FC000B" w:rsidRPr="00FC000B" w:rsidRDefault="00FC000B" w:rsidP="00FC000B">
            <w:pPr>
              <w:widowControl w:val="0"/>
              <w:numPr>
                <w:ilvl w:val="0"/>
                <w:numId w:val="33"/>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FC000B">
              <w:rPr>
                <w:rFonts w:ascii="Times New Roman" w:eastAsia="Malgun Gothic" w:hAnsi="Times New Roman" w:cs="Times New Roman"/>
                <w:iCs/>
                <w:kern w:val="2"/>
                <w:sz w:val="20"/>
                <w:szCs w:val="24"/>
                <w:lang w:val="en-US" w:eastAsia="ko-KR"/>
              </w:rPr>
              <w:t xml:space="preserve">Alt 1 + Adapt MCS, the number of RBs, and number of </w:t>
            </w:r>
            <w:proofErr w:type="gramStart"/>
            <w:r w:rsidRPr="00FC000B">
              <w:rPr>
                <w:rFonts w:ascii="Times New Roman" w:eastAsia="Malgun Gothic" w:hAnsi="Times New Roman" w:cs="Times New Roman"/>
                <w:iCs/>
                <w:kern w:val="2"/>
                <w:sz w:val="20"/>
                <w:szCs w:val="24"/>
                <w:lang w:val="en-US" w:eastAsia="ko-KR"/>
              </w:rPr>
              <w:t>transmission</w:t>
            </w:r>
            <w:proofErr w:type="gramEnd"/>
            <w:r w:rsidRPr="00FC000B">
              <w:rPr>
                <w:rFonts w:ascii="Times New Roman" w:eastAsia="Malgun Gothic" w:hAnsi="Times New Roman" w:cs="Times New Roman"/>
                <w:iCs/>
                <w:kern w:val="2"/>
                <w:sz w:val="20"/>
                <w:szCs w:val="24"/>
                <w:lang w:val="en-US" w:eastAsia="ko-KR"/>
              </w:rPr>
              <w:t xml:space="preserve"> subframes depending on the UE absolute speed and UE synchronization source (e.g. GNSS or </w:t>
            </w:r>
            <w:proofErr w:type="spellStart"/>
            <w:r w:rsidRPr="00FC000B">
              <w:rPr>
                <w:rFonts w:ascii="Times New Roman" w:eastAsia="Malgun Gothic" w:hAnsi="Times New Roman" w:cs="Times New Roman"/>
                <w:iCs/>
                <w:kern w:val="2"/>
                <w:sz w:val="20"/>
                <w:szCs w:val="24"/>
                <w:lang w:val="en-US" w:eastAsia="ko-KR"/>
              </w:rPr>
              <w:t>eNB</w:t>
            </w:r>
            <w:proofErr w:type="spellEnd"/>
            <w:r w:rsidRPr="00FC000B">
              <w:rPr>
                <w:rFonts w:ascii="Times New Roman" w:eastAsia="Malgun Gothic" w:hAnsi="Times New Roman" w:cs="Times New Roman"/>
                <w:iCs/>
                <w:kern w:val="2"/>
                <w:sz w:val="20"/>
                <w:szCs w:val="24"/>
                <w:lang w:val="en-US" w:eastAsia="ko-KR"/>
              </w:rPr>
              <w:t>)</w:t>
            </w:r>
          </w:p>
          <w:p w14:paraId="7798F9E2" w14:textId="77777777" w:rsidR="00FC000B" w:rsidRPr="00FC000B" w:rsidRDefault="00FC000B" w:rsidP="00FC000B">
            <w:pPr>
              <w:widowControl w:val="0"/>
              <w:numPr>
                <w:ilvl w:val="1"/>
                <w:numId w:val="33"/>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FC000B">
              <w:rPr>
                <w:rFonts w:ascii="Times New Roman" w:eastAsia="Malgun Gothic" w:hAnsi="Times New Roman" w:cs="Times New Roman"/>
                <w:iCs/>
                <w:kern w:val="2"/>
                <w:sz w:val="20"/>
                <w:szCs w:val="24"/>
                <w:lang w:val="en-US" w:eastAsia="ko-KR"/>
              </w:rPr>
              <w:t>Options for details of PSCCH</w:t>
            </w:r>
          </w:p>
          <w:p w14:paraId="42B74BA9" w14:textId="77777777" w:rsidR="00FC000B" w:rsidRPr="00FC000B" w:rsidRDefault="00FC000B" w:rsidP="00FC000B">
            <w:pPr>
              <w:widowControl w:val="0"/>
              <w:numPr>
                <w:ilvl w:val="2"/>
                <w:numId w:val="33"/>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FC000B">
              <w:rPr>
                <w:rFonts w:ascii="Times New Roman" w:eastAsia="Malgun Gothic" w:hAnsi="Times New Roman" w:cs="Times New Roman"/>
                <w:iCs/>
                <w:kern w:val="2"/>
                <w:sz w:val="20"/>
                <w:szCs w:val="24"/>
                <w:highlight w:val="darkYellow"/>
                <w:lang w:val="en-US" w:eastAsia="ko-KR"/>
              </w:rPr>
              <w:t>Working assumption</w:t>
            </w:r>
            <w:r w:rsidRPr="00FC000B">
              <w:rPr>
                <w:rFonts w:ascii="Times New Roman" w:eastAsia="Malgun Gothic" w:hAnsi="Times New Roman" w:cs="Times New Roman"/>
                <w:iCs/>
                <w:kern w:val="2"/>
                <w:sz w:val="20"/>
                <w:szCs w:val="24"/>
                <w:lang w:val="en-US" w:eastAsia="ko-KR"/>
              </w:rPr>
              <w:t xml:space="preserve"> which will be automatically confirmed if no problem is identified during this week</w:t>
            </w:r>
          </w:p>
          <w:p w14:paraId="0CDE7647" w14:textId="77777777" w:rsidR="00FC000B" w:rsidRPr="00FC000B" w:rsidRDefault="00FC000B" w:rsidP="00FC000B">
            <w:pPr>
              <w:widowControl w:val="0"/>
              <w:numPr>
                <w:ilvl w:val="3"/>
                <w:numId w:val="33"/>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FC000B">
              <w:rPr>
                <w:rFonts w:ascii="Times New Roman" w:eastAsia="Malgun Gothic" w:hAnsi="Times New Roman" w:cs="Times New Roman"/>
                <w:iCs/>
                <w:kern w:val="2"/>
                <w:sz w:val="20"/>
                <w:szCs w:val="24"/>
                <w:lang w:val="en-US" w:eastAsia="ko-KR"/>
              </w:rPr>
              <w:t xml:space="preserve">DMRS within a TTI for a transmission by a UE are not identical </w:t>
            </w:r>
          </w:p>
          <w:p w14:paraId="4D6C3A23" w14:textId="77777777" w:rsidR="00FC000B" w:rsidRPr="00FC000B" w:rsidRDefault="00FC000B" w:rsidP="00FC000B">
            <w:pPr>
              <w:widowControl w:val="0"/>
              <w:numPr>
                <w:ilvl w:val="4"/>
                <w:numId w:val="33"/>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FC000B">
              <w:rPr>
                <w:rFonts w:ascii="Times New Roman" w:eastAsia="Malgun Gothic" w:hAnsi="Times New Roman" w:cs="Times New Roman"/>
                <w:iCs/>
                <w:kern w:val="2"/>
                <w:sz w:val="20"/>
                <w:szCs w:val="24"/>
                <w:lang w:val="en-US" w:eastAsia="ko-KR"/>
              </w:rPr>
              <w:t>No blind detection of DMRS is introduced</w:t>
            </w:r>
          </w:p>
          <w:p w14:paraId="4BFF4155" w14:textId="77777777" w:rsidR="00FC000B" w:rsidRPr="00FC000B" w:rsidRDefault="00FC000B" w:rsidP="00FC000B">
            <w:pPr>
              <w:widowControl w:val="0"/>
              <w:numPr>
                <w:ilvl w:val="4"/>
                <w:numId w:val="33"/>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FC000B">
              <w:rPr>
                <w:rFonts w:ascii="Times New Roman" w:eastAsia="Malgun Gothic" w:hAnsi="Times New Roman" w:cs="Times New Roman"/>
                <w:iCs/>
                <w:kern w:val="2"/>
                <w:sz w:val="20"/>
                <w:szCs w:val="24"/>
                <w:lang w:val="en-US" w:eastAsia="ko-KR"/>
              </w:rPr>
              <w:t>Details FFS</w:t>
            </w:r>
          </w:p>
          <w:p w14:paraId="1A7A33F2" w14:textId="77777777" w:rsidR="00FC000B" w:rsidRPr="00FC000B" w:rsidRDefault="00FC000B" w:rsidP="00FC000B">
            <w:pPr>
              <w:widowControl w:val="0"/>
              <w:numPr>
                <w:ilvl w:val="1"/>
                <w:numId w:val="33"/>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FC000B">
              <w:rPr>
                <w:rFonts w:ascii="Times New Roman" w:eastAsia="Malgun Gothic" w:hAnsi="Times New Roman" w:cs="Times New Roman"/>
                <w:iCs/>
                <w:kern w:val="2"/>
                <w:sz w:val="20"/>
                <w:szCs w:val="24"/>
                <w:highlight w:val="darkYellow"/>
                <w:lang w:val="en-US" w:eastAsia="ko-KR"/>
              </w:rPr>
              <w:t>Working assumption:</w:t>
            </w:r>
            <w:r w:rsidRPr="00FC000B">
              <w:rPr>
                <w:rFonts w:ascii="Times New Roman" w:eastAsia="Malgun Gothic" w:hAnsi="Times New Roman" w:cs="Times New Roman"/>
                <w:iCs/>
                <w:kern w:val="2"/>
                <w:sz w:val="20"/>
                <w:szCs w:val="24"/>
                <w:lang w:val="en-US" w:eastAsia="ko-KR"/>
              </w:rPr>
              <w:t xml:space="preserve"> 2 consecutive PRB pairs in a subframe are used for each PSCCH if the number of SA bits is less than 64 including CRC. The exact size of SA is FFS including the CRC size and could be larger than 64 bits.</w:t>
            </w:r>
          </w:p>
          <w:p w14:paraId="5D278B20" w14:textId="77777777" w:rsidR="00FC000B" w:rsidRPr="00FC000B" w:rsidRDefault="00FC000B" w:rsidP="00FC000B">
            <w:pPr>
              <w:widowControl w:val="0"/>
              <w:numPr>
                <w:ilvl w:val="1"/>
                <w:numId w:val="33"/>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FC000B">
              <w:rPr>
                <w:rFonts w:ascii="Times New Roman" w:eastAsia="Malgun Gothic" w:hAnsi="Times New Roman" w:cs="Times New Roman"/>
                <w:iCs/>
                <w:kern w:val="2"/>
                <w:sz w:val="20"/>
                <w:szCs w:val="24"/>
                <w:lang w:val="en-US" w:eastAsia="ko-KR"/>
              </w:rPr>
              <w:t>Options for details of PSSCH</w:t>
            </w:r>
          </w:p>
          <w:p w14:paraId="051446D6" w14:textId="77777777" w:rsidR="00FC000B" w:rsidRDefault="00FC000B" w:rsidP="00FC000B">
            <w:pPr>
              <w:widowControl w:val="0"/>
              <w:numPr>
                <w:ilvl w:val="2"/>
                <w:numId w:val="33"/>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FC000B">
              <w:rPr>
                <w:rFonts w:ascii="Times New Roman" w:eastAsia="Malgun Gothic" w:hAnsi="Times New Roman" w:cs="Times New Roman"/>
                <w:iCs/>
                <w:kern w:val="2"/>
                <w:sz w:val="20"/>
                <w:szCs w:val="24"/>
                <w:lang w:val="en-US" w:eastAsia="ko-KR"/>
              </w:rPr>
              <w:t xml:space="preserve">Network configuration or preconfiguration can be used to associate the ranges of MCS, RB number for PSSCH, number of </w:t>
            </w:r>
            <w:proofErr w:type="gramStart"/>
            <w:r w:rsidRPr="00FC000B">
              <w:rPr>
                <w:rFonts w:ascii="Times New Roman" w:eastAsia="Malgun Gothic" w:hAnsi="Times New Roman" w:cs="Times New Roman"/>
                <w:iCs/>
                <w:kern w:val="2"/>
                <w:sz w:val="20"/>
                <w:szCs w:val="24"/>
                <w:lang w:val="en-US" w:eastAsia="ko-KR"/>
              </w:rPr>
              <w:t>retransmission</w:t>
            </w:r>
            <w:proofErr w:type="gramEnd"/>
            <w:r w:rsidRPr="00FC000B">
              <w:rPr>
                <w:rFonts w:ascii="Times New Roman" w:eastAsia="Malgun Gothic" w:hAnsi="Times New Roman" w:cs="Times New Roman"/>
                <w:iCs/>
                <w:kern w:val="2"/>
                <w:sz w:val="20"/>
                <w:szCs w:val="24"/>
                <w:lang w:val="en-US" w:eastAsia="ko-KR"/>
              </w:rPr>
              <w:t xml:space="preserve"> with the condition of the UE absolute speed. Different (pre)configuration and threshold is given for the different type (e.g., </w:t>
            </w:r>
            <w:proofErr w:type="spellStart"/>
            <w:r w:rsidRPr="00FC000B">
              <w:rPr>
                <w:rFonts w:ascii="Times New Roman" w:eastAsia="Malgun Gothic" w:hAnsi="Times New Roman" w:cs="Times New Roman"/>
                <w:iCs/>
                <w:kern w:val="2"/>
                <w:sz w:val="20"/>
                <w:szCs w:val="24"/>
                <w:lang w:val="en-US" w:eastAsia="ko-KR"/>
              </w:rPr>
              <w:t>eNB</w:t>
            </w:r>
            <w:proofErr w:type="spellEnd"/>
            <w:r w:rsidRPr="00FC000B">
              <w:rPr>
                <w:rFonts w:ascii="Times New Roman" w:eastAsia="Malgun Gothic" w:hAnsi="Times New Roman" w:cs="Times New Roman"/>
                <w:iCs/>
                <w:kern w:val="2"/>
                <w:sz w:val="20"/>
                <w:szCs w:val="24"/>
                <w:lang w:val="en-US" w:eastAsia="ko-KR"/>
              </w:rPr>
              <w:t>, GNSS, UE) of the transmission synchronization reference.</w:t>
            </w:r>
          </w:p>
          <w:p w14:paraId="5F33EA35" w14:textId="314A2904" w:rsidR="00FC000B" w:rsidRPr="00FC000B" w:rsidRDefault="00FC000B" w:rsidP="00FC000B">
            <w:pPr>
              <w:widowControl w:val="0"/>
              <w:numPr>
                <w:ilvl w:val="2"/>
                <w:numId w:val="33"/>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FC000B">
              <w:rPr>
                <w:rFonts w:ascii="Times New Roman" w:eastAsia="Malgun Gothic" w:hAnsi="Times New Roman" w:cs="Times New Roman"/>
                <w:iCs/>
                <w:kern w:val="2"/>
                <w:sz w:val="20"/>
                <w:szCs w:val="24"/>
                <w:lang w:val="en-US" w:eastAsia="ko-KR"/>
              </w:rPr>
              <w:t>RAN1 will study the proper range of these parameters</w:t>
            </w:r>
          </w:p>
        </w:tc>
      </w:tr>
    </w:tbl>
    <w:p w14:paraId="72360E82" w14:textId="436D2EFF" w:rsidR="00254D01" w:rsidRPr="00254D01" w:rsidRDefault="00254D01" w:rsidP="00FC000B">
      <w:pPr>
        <w:rPr>
          <w:lang w:eastAsia="en-GB"/>
        </w:rPr>
      </w:pPr>
    </w:p>
    <w:p w14:paraId="55A01C93" w14:textId="3A2F7D1B" w:rsidR="002B1232" w:rsidRDefault="002B1232" w:rsidP="002B1232">
      <w:pPr>
        <w:pStyle w:val="Heading4"/>
      </w:pPr>
      <w:r>
        <w:lastRenderedPageBreak/>
        <w:t>Views expressed in contributions</w:t>
      </w:r>
    </w:p>
    <w:p w14:paraId="23B35EA0" w14:textId="401A4A23" w:rsidR="00254D01" w:rsidRPr="00254D01" w:rsidRDefault="00DB04DA" w:rsidP="00254D01">
      <w:pPr>
        <w:rPr>
          <w:lang w:eastAsia="en-GB"/>
        </w:rPr>
      </w:pPr>
      <w:r>
        <w:rPr>
          <w:lang w:eastAsia="en-GB"/>
        </w:rPr>
        <w:t xml:space="preserve">7 </w:t>
      </w:r>
      <w:r w:rsidR="007E7BA7">
        <w:rPr>
          <w:lang w:eastAsia="en-GB"/>
        </w:rPr>
        <w:t>contributions</w:t>
      </w:r>
      <w:r>
        <w:rPr>
          <w:lang w:eastAsia="en-GB"/>
        </w:rPr>
        <w:t xml:space="preserve"> </w:t>
      </w:r>
      <w:r w:rsidR="008E5069">
        <w:rPr>
          <w:lang w:eastAsia="en-GB"/>
        </w:rPr>
        <w:t>propose to explicitly c</w:t>
      </w:r>
      <w:r w:rsidR="008E5069" w:rsidRPr="008E5069">
        <w:rPr>
          <w:lang w:eastAsia="en-GB"/>
        </w:rPr>
        <w:t xml:space="preserve">onfirm that </w:t>
      </w:r>
      <w:r w:rsidR="001245AC">
        <w:rPr>
          <w:lang w:eastAsia="en-GB"/>
        </w:rPr>
        <w:t xml:space="preserve">the </w:t>
      </w:r>
      <w:r w:rsidR="008E5069" w:rsidRPr="008E5069">
        <w:rPr>
          <w:lang w:eastAsia="en-GB"/>
        </w:rPr>
        <w:t xml:space="preserve">upper bound of sidelink TX </w:t>
      </w:r>
      <w:r w:rsidR="00EB3C98">
        <w:rPr>
          <w:lang w:eastAsia="en-GB"/>
        </w:rPr>
        <w:t xml:space="preserve">power </w:t>
      </w:r>
      <w:r w:rsidR="001245AC">
        <w:rPr>
          <w:lang w:eastAsia="en-GB"/>
        </w:rPr>
        <w:t>not be restricted based</w:t>
      </w:r>
      <w:r w:rsidR="008E5069" w:rsidRPr="008E5069">
        <w:rPr>
          <w:lang w:eastAsia="en-GB"/>
        </w:rPr>
        <w:t xml:space="preserve"> on UE absolute speed</w:t>
      </w:r>
      <w:r>
        <w:rPr>
          <w:lang w:eastAsia="en-GB"/>
        </w:rPr>
        <w:t xml:space="preserve">: </w:t>
      </w:r>
      <w:r w:rsidRPr="00DB04DA">
        <w:rPr>
          <w:lang w:eastAsia="en-GB"/>
        </w:rPr>
        <w:t>[vivo], [OPPO], [Nokia, NSB], [ZTE, Sanechips], [Intel], [CATT], [Ericsson]</w:t>
      </w:r>
    </w:p>
    <w:p w14:paraId="3140D0BA" w14:textId="35B90783" w:rsidR="007C4D5C" w:rsidRPr="00B11108" w:rsidRDefault="00DB04DA" w:rsidP="005E2BEC">
      <w:pPr>
        <w:rPr>
          <w:lang w:eastAsia="zh-CN"/>
        </w:rPr>
      </w:pPr>
      <w:r>
        <w:rPr>
          <w:lang w:eastAsia="zh-CN"/>
        </w:rPr>
        <w:t>[OPPO] go one step further and propose that MCS be the only TX parameter that can be restricted based on absolute speed.</w:t>
      </w:r>
    </w:p>
    <w:p w14:paraId="63286C48" w14:textId="77777777" w:rsidR="0018006F" w:rsidRDefault="0018006F" w:rsidP="0018006F">
      <w:pPr>
        <w:pStyle w:val="Heading4"/>
      </w:pPr>
      <w:r>
        <w:t>Feature lead view</w:t>
      </w:r>
    </w:p>
    <w:p w14:paraId="20CEEE63" w14:textId="3D643FD4" w:rsidR="0018006F" w:rsidRPr="00B11108" w:rsidRDefault="005B096D" w:rsidP="0018006F">
      <w:pPr>
        <w:rPr>
          <w:lang w:eastAsia="zh-CN"/>
        </w:rPr>
      </w:pPr>
      <w:r>
        <w:rPr>
          <w:lang w:eastAsia="zh-CN"/>
        </w:rPr>
        <w:t xml:space="preserve">Not critical: Current specification is aligned with the unanimous view that </w:t>
      </w:r>
      <w:r w:rsidRPr="005B096D">
        <w:rPr>
          <w:lang w:eastAsia="zh-CN"/>
        </w:rPr>
        <w:t>upper bound of sidelink TX power not be restricted based on UE absolute speed</w:t>
      </w:r>
      <w:r>
        <w:rPr>
          <w:lang w:eastAsia="zh-CN"/>
        </w:rPr>
        <w:t>. Benefit of additional agreement would be just to remove an ambiguity in existing agreements.</w:t>
      </w:r>
    </w:p>
    <w:p w14:paraId="4060A741" w14:textId="280D653D" w:rsidR="000D2D9E" w:rsidRDefault="000D2D9E" w:rsidP="005E2BEC">
      <w:pPr>
        <w:rPr>
          <w:lang w:eastAsia="zh-CN"/>
        </w:rPr>
      </w:pPr>
    </w:p>
    <w:p w14:paraId="62896193" w14:textId="5455583C" w:rsidR="003A23BE" w:rsidRDefault="003A23BE" w:rsidP="003A23BE">
      <w:pPr>
        <w:pStyle w:val="Heading2"/>
      </w:pPr>
      <w:bookmarkStart w:id="12" w:name="_Toc37801446"/>
      <w:r>
        <w:t>Topic 3: QoS</w:t>
      </w:r>
      <w:bookmarkEnd w:id="12"/>
    </w:p>
    <w:p w14:paraId="4B712DCA" w14:textId="0AADA113" w:rsidR="003A23BE" w:rsidRDefault="003A23BE" w:rsidP="003A23BE">
      <w:pPr>
        <w:pStyle w:val="Heading3"/>
      </w:pPr>
      <w:bookmarkStart w:id="13" w:name="_Toc37801447"/>
      <w:r>
        <w:t xml:space="preserve">Issue 3.1: </w:t>
      </w:r>
      <w:r w:rsidRPr="003A23BE">
        <w:t>QoS-based Resource Pool Segregation/Prioritization</w:t>
      </w:r>
      <w:bookmarkEnd w:id="13"/>
    </w:p>
    <w:p w14:paraId="4FF67766" w14:textId="1A597DE3" w:rsidR="003A23BE" w:rsidRDefault="003A23BE" w:rsidP="003A23BE">
      <w:pPr>
        <w:pStyle w:val="Heading4"/>
      </w:pPr>
      <w:r>
        <w:t>Background</w:t>
      </w:r>
    </w:p>
    <w:p w14:paraId="2B1EFC51" w14:textId="77777777" w:rsidR="00A54B5E" w:rsidRPr="00A54B5E" w:rsidRDefault="00A54B5E" w:rsidP="00A54B5E">
      <w:pPr>
        <w:rPr>
          <w:lang w:val="en-US" w:eastAsia="zh-CN"/>
        </w:rPr>
      </w:pPr>
      <w:r w:rsidRPr="00A54B5E">
        <w:rPr>
          <w:lang w:val="en-US" w:eastAsia="zh-CN"/>
        </w:rPr>
        <w:t>R12 ProSe sidelink supported resource segregation based on QoS by associating a priority list with each transmit resource pool (priority-based resource pool selection). No such mechanism was defined for the LTE V2X sidelink, the LTE V2X sidelink was designed to support transmission of all QoS levels in the same resource pool and it defined mechanisms to take QoS into account for procedures such as resource selection and congestion control. For the LTE V2X sidelink there is no AS mechanism to map a QoS level to specific resource pools. However, there is a higher layer configuration mechanism which allows mapping a service to specific carrier frequencies (TS 24.385); so, if e.g. a service has stringent QoS requirements then that higher layer mechanism allows mapping that service to one or more specific carriers.</w:t>
      </w:r>
    </w:p>
    <w:p w14:paraId="763F334C" w14:textId="77777777" w:rsidR="00A54B5E" w:rsidRPr="00A54B5E" w:rsidRDefault="00A54B5E" w:rsidP="00A54B5E">
      <w:pPr>
        <w:rPr>
          <w:lang w:val="en-US" w:eastAsia="en-GB"/>
        </w:rPr>
      </w:pPr>
    </w:p>
    <w:p w14:paraId="05E0A543" w14:textId="77777777" w:rsidR="003A23BE" w:rsidRDefault="003A23BE" w:rsidP="003A23BE">
      <w:pPr>
        <w:pStyle w:val="Heading4"/>
      </w:pPr>
      <w:r>
        <w:t>Views expressed in contributions</w:t>
      </w:r>
    </w:p>
    <w:p w14:paraId="1F8CC845" w14:textId="77777777" w:rsidR="00A54B5E" w:rsidRPr="00A54B5E" w:rsidRDefault="00A54B5E" w:rsidP="00A54B5E">
      <w:pPr>
        <w:rPr>
          <w:lang w:val="en-US" w:eastAsia="zh-CN"/>
        </w:rPr>
      </w:pPr>
      <w:r w:rsidRPr="00A54B5E">
        <w:rPr>
          <w:lang w:val="en-US" w:eastAsia="zh-CN"/>
        </w:rPr>
        <w:t>In the current meeting, this topic was addressed in one contribution:</w:t>
      </w:r>
    </w:p>
    <w:p w14:paraId="76EBB78F" w14:textId="77777777" w:rsidR="00A54B5E" w:rsidRPr="00A54B5E" w:rsidRDefault="00A54B5E" w:rsidP="00A54B5E">
      <w:pPr>
        <w:numPr>
          <w:ilvl w:val="0"/>
          <w:numId w:val="42"/>
        </w:numPr>
        <w:spacing w:after="0"/>
        <w:rPr>
          <w:rFonts w:ascii="Calibri" w:eastAsia="Calibri" w:hAnsi="Calibri"/>
          <w:lang w:val="en-US" w:eastAsia="zh-CN"/>
        </w:rPr>
      </w:pPr>
      <w:r w:rsidRPr="00A54B5E">
        <w:rPr>
          <w:rFonts w:ascii="Calibri" w:eastAsia="Calibri" w:hAnsi="Calibri"/>
          <w:lang w:val="en-US" w:eastAsia="zh-CN"/>
        </w:rPr>
        <w:t>[InterDigital]: A resource pool can be configured with an allowed QoS for the data that can be transmitted using that resource pool</w:t>
      </w:r>
    </w:p>
    <w:p w14:paraId="4BEDE781" w14:textId="54D5C6CB" w:rsidR="00A54B5E" w:rsidRDefault="00A54B5E" w:rsidP="00A54B5E">
      <w:pPr>
        <w:rPr>
          <w:lang w:val="en-US" w:eastAsia="zh-CN"/>
        </w:rPr>
      </w:pPr>
    </w:p>
    <w:p w14:paraId="0EE655C1" w14:textId="1290D9E2" w:rsidR="00A54B5E" w:rsidRDefault="00A54B5E" w:rsidP="00A54B5E">
      <w:pPr>
        <w:pStyle w:val="Heading4"/>
      </w:pPr>
      <w:r>
        <w:t>Feature lead view</w:t>
      </w:r>
    </w:p>
    <w:p w14:paraId="00D711C4" w14:textId="69B32110" w:rsidR="00A54B5E" w:rsidRPr="00A54B5E" w:rsidRDefault="002D1F13" w:rsidP="00A54B5E">
      <w:pPr>
        <w:rPr>
          <w:lang w:val="en-US" w:eastAsia="zh-CN"/>
        </w:rPr>
      </w:pPr>
      <w:r>
        <w:rPr>
          <w:lang w:val="en-US" w:eastAsia="zh-CN"/>
        </w:rPr>
        <w:t>R</w:t>
      </w:r>
      <w:r w:rsidR="00A54B5E" w:rsidRPr="00A54B5E">
        <w:rPr>
          <w:lang w:val="en-US" w:eastAsia="zh-CN"/>
        </w:rPr>
        <w:t xml:space="preserve">esource pool selection is a RAN2 topic, this can be </w:t>
      </w:r>
      <w:r w:rsidR="00D61B90">
        <w:rPr>
          <w:lang w:val="en-US" w:eastAsia="zh-CN"/>
        </w:rPr>
        <w:t>discussed by</w:t>
      </w:r>
      <w:r w:rsidR="00A54B5E" w:rsidRPr="00A54B5E">
        <w:rPr>
          <w:lang w:val="en-US" w:eastAsia="zh-CN"/>
        </w:rPr>
        <w:t xml:space="preserve"> RAN2.</w:t>
      </w:r>
    </w:p>
    <w:p w14:paraId="24F19261" w14:textId="77777777" w:rsidR="003A23BE" w:rsidRPr="00A54B5E" w:rsidRDefault="003A23BE" w:rsidP="005E2BEC">
      <w:pPr>
        <w:rPr>
          <w:lang w:val="en-US" w:eastAsia="zh-CN"/>
        </w:rPr>
      </w:pPr>
    </w:p>
    <w:p w14:paraId="56FD4380" w14:textId="77777777" w:rsidR="00653744" w:rsidRPr="00B11108" w:rsidRDefault="00653744" w:rsidP="00653744">
      <w:pPr>
        <w:pStyle w:val="Heading1"/>
        <w:pBdr>
          <w:top w:val="single" w:sz="12" w:space="4" w:color="auto"/>
        </w:pBdr>
        <w:textAlignment w:val="auto"/>
        <w:rPr>
          <w:lang w:eastAsia="zh-CN"/>
        </w:rPr>
      </w:pPr>
      <w:bookmarkStart w:id="14" w:name="_Toc37801448"/>
      <w:r w:rsidRPr="00B11108">
        <w:rPr>
          <w:lang w:eastAsia="zh-CN"/>
        </w:rPr>
        <w:t>References</w:t>
      </w:r>
      <w:bookmarkEnd w:id="14"/>
    </w:p>
    <w:p w14:paraId="4D136C00" w14:textId="41B5B830" w:rsidR="0031188F" w:rsidRPr="00B11108" w:rsidRDefault="00B63705" w:rsidP="0031188F">
      <w:pPr>
        <w:pStyle w:val="ListParagraph"/>
        <w:numPr>
          <w:ilvl w:val="0"/>
          <w:numId w:val="2"/>
        </w:numPr>
        <w:rPr>
          <w:rFonts w:asciiTheme="minorHAnsi" w:eastAsiaTheme="minorHAnsi" w:hAnsiTheme="minorHAnsi"/>
          <w:lang w:val="en-GB" w:eastAsia="zh-CN"/>
        </w:rPr>
      </w:pPr>
      <w:r w:rsidRPr="00B63705">
        <w:rPr>
          <w:rFonts w:asciiTheme="minorHAnsi" w:eastAsiaTheme="minorHAnsi" w:hAnsiTheme="minorHAnsi"/>
          <w:lang w:val="en-GB" w:eastAsia="zh-CN"/>
        </w:rPr>
        <w:t>RP-200129</w:t>
      </w:r>
      <w:r w:rsidR="0031188F" w:rsidRPr="00B11108">
        <w:rPr>
          <w:rFonts w:asciiTheme="minorHAnsi" w:eastAsiaTheme="minorHAnsi" w:hAnsiTheme="minorHAnsi"/>
          <w:lang w:val="en-GB" w:eastAsia="zh-CN"/>
        </w:rPr>
        <w:t>, “Revised WID: 5G V2X with NR sidelink”</w:t>
      </w:r>
    </w:p>
    <w:p w14:paraId="7D23286B" w14:textId="77777777" w:rsidR="00F20BCF" w:rsidRPr="00B11108" w:rsidRDefault="00F20BCF" w:rsidP="00F20BCF">
      <w:pPr>
        <w:widowControl w:val="0"/>
        <w:numPr>
          <w:ilvl w:val="0"/>
          <w:numId w:val="2"/>
        </w:numPr>
        <w:tabs>
          <w:tab w:val="num" w:pos="708"/>
        </w:tabs>
        <w:spacing w:after="120"/>
        <w:jc w:val="both"/>
        <w:rPr>
          <w:lang w:eastAsia="zh-CN"/>
        </w:rPr>
      </w:pPr>
      <w:r w:rsidRPr="00B11108">
        <w:rPr>
          <w:lang w:eastAsia="zh-CN"/>
        </w:rPr>
        <w:t>TR 37.885, Study on evaluation methodology of new Vehicle-to-Everything V2X use cases for LTE and NR</w:t>
      </w:r>
    </w:p>
    <w:p w14:paraId="48D28AB4" w14:textId="77777777" w:rsidR="00D170EF" w:rsidRPr="00B11108" w:rsidRDefault="00D170EF" w:rsidP="00D170EF">
      <w:pPr>
        <w:numPr>
          <w:ilvl w:val="0"/>
          <w:numId w:val="2"/>
        </w:numPr>
      </w:pPr>
      <w:r w:rsidRPr="00B11108">
        <w:lastRenderedPageBreak/>
        <w:t>TR 38.885, Study on NR Vehicle-to-Everything (V2X)</w:t>
      </w:r>
    </w:p>
    <w:p w14:paraId="502002B7" w14:textId="2436157B" w:rsidR="00331DF2" w:rsidRDefault="00331DF2" w:rsidP="00331DF2">
      <w:pPr>
        <w:widowControl w:val="0"/>
        <w:tabs>
          <w:tab w:val="num" w:pos="708"/>
        </w:tabs>
        <w:spacing w:after="120"/>
        <w:ind w:left="420"/>
        <w:jc w:val="both"/>
        <w:rPr>
          <w:lang w:eastAsia="zh-CN"/>
        </w:rPr>
      </w:pPr>
    </w:p>
    <w:p w14:paraId="49E2DFC8" w14:textId="77777777" w:rsidR="009A6757" w:rsidRDefault="009A6757" w:rsidP="00331DF2">
      <w:pPr>
        <w:widowControl w:val="0"/>
        <w:tabs>
          <w:tab w:val="num" w:pos="708"/>
        </w:tabs>
        <w:spacing w:after="120"/>
        <w:ind w:left="420"/>
        <w:jc w:val="both"/>
        <w:rPr>
          <w:lang w:eastAsia="zh-CN"/>
        </w:rPr>
      </w:pPr>
    </w:p>
    <w:p w14:paraId="6E7BF36A" w14:textId="77777777" w:rsidR="009A6757" w:rsidRPr="00B11108" w:rsidRDefault="009A6757" w:rsidP="00331DF2">
      <w:pPr>
        <w:widowControl w:val="0"/>
        <w:tabs>
          <w:tab w:val="num" w:pos="708"/>
        </w:tabs>
        <w:spacing w:after="120"/>
        <w:ind w:left="420"/>
        <w:jc w:val="both"/>
        <w:rPr>
          <w:lang w:eastAsia="zh-CN"/>
        </w:rPr>
      </w:pPr>
    </w:p>
    <w:p w14:paraId="771512D3" w14:textId="77777777" w:rsidR="005A3BBF" w:rsidRPr="00B11108" w:rsidRDefault="005A3BBF" w:rsidP="005A3BB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Arial"/>
          <w:sz w:val="36"/>
          <w:szCs w:val="36"/>
          <w:lang w:eastAsia="zh-CN"/>
        </w:rPr>
      </w:pPr>
      <w:bookmarkStart w:id="15" w:name="_Toc37801449"/>
      <w:r w:rsidRPr="00B11108">
        <w:rPr>
          <w:rFonts w:ascii="Arial" w:eastAsia="Times New Roman" w:hAnsi="Arial" w:cs="Arial"/>
          <w:sz w:val="36"/>
          <w:szCs w:val="36"/>
          <w:lang w:eastAsia="zh-CN"/>
        </w:rPr>
        <w:t>Background</w:t>
      </w:r>
      <w:bookmarkEnd w:id="15"/>
    </w:p>
    <w:p w14:paraId="7E801B84" w14:textId="77777777" w:rsidR="005A3BBF" w:rsidRPr="00B11108" w:rsidRDefault="005A3BBF" w:rsidP="005A3BBF">
      <w:pPr>
        <w:keepNext/>
        <w:keepLines/>
        <w:overflowPunct w:val="0"/>
        <w:autoSpaceDE w:val="0"/>
        <w:autoSpaceDN w:val="0"/>
        <w:adjustRightInd w:val="0"/>
        <w:spacing w:before="180" w:after="180" w:line="240" w:lineRule="auto"/>
        <w:ind w:left="1134" w:hanging="1134"/>
        <w:textAlignment w:val="baseline"/>
        <w:outlineLvl w:val="1"/>
        <w:rPr>
          <w:rFonts w:ascii="Arial" w:eastAsia="Calibri" w:hAnsi="Arial" w:cs="Arial"/>
          <w:sz w:val="32"/>
          <w:szCs w:val="32"/>
        </w:rPr>
      </w:pPr>
      <w:bookmarkStart w:id="16" w:name="_Toc37801450"/>
      <w:r w:rsidRPr="00B11108">
        <w:rPr>
          <w:rFonts w:ascii="Arial" w:eastAsia="Calibri" w:hAnsi="Arial" w:cs="Arial"/>
          <w:sz w:val="32"/>
          <w:szCs w:val="32"/>
        </w:rPr>
        <w:t>WI Objectives</w:t>
      </w:r>
      <w:bookmarkEnd w:id="16"/>
    </w:p>
    <w:p w14:paraId="13AC8254" w14:textId="77777777" w:rsidR="005A3BBF" w:rsidRPr="00B11108" w:rsidRDefault="005A3BBF" w:rsidP="005A3BBF">
      <w:r w:rsidRPr="00B11108">
        <w:t xml:space="preserve">At RAN#83, a new work item “5G V2X with NR sidelink” (5G_V2X_NRSL) was approved </w:t>
      </w:r>
      <w:r w:rsidRPr="00B11108">
        <w:rPr>
          <w:cs/>
        </w:rPr>
        <w:t>‎</w:t>
      </w:r>
      <w:r w:rsidRPr="00B11108">
        <w:t>[1]. Two of the objectives are relevant for the present agenda item:</w:t>
      </w:r>
    </w:p>
    <w:p w14:paraId="5C108F3B" w14:textId="77777777" w:rsidR="005A3BBF" w:rsidRPr="00B11108" w:rsidRDefault="005A3BBF" w:rsidP="005A3BBF"/>
    <w:tbl>
      <w:tblPr>
        <w:tblStyle w:val="TableGrid11"/>
        <w:tblW w:w="0" w:type="auto"/>
        <w:tblLook w:val="04A0" w:firstRow="1" w:lastRow="0" w:firstColumn="1" w:lastColumn="0" w:noHBand="0" w:noVBand="1"/>
      </w:tblPr>
      <w:tblGrid>
        <w:gridCol w:w="9017"/>
      </w:tblGrid>
      <w:tr w:rsidR="005A3BBF" w:rsidRPr="00B11108" w14:paraId="6C3DDFA6" w14:textId="77777777" w:rsidTr="000D5AB2">
        <w:tc>
          <w:tcPr>
            <w:tcW w:w="9017" w:type="dxa"/>
          </w:tcPr>
          <w:p w14:paraId="0253A58D" w14:textId="77777777" w:rsidR="005A3BBF" w:rsidRPr="00B11108" w:rsidRDefault="005A3BBF" w:rsidP="005A3BBF">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B11108">
              <w:rPr>
                <w:rFonts w:ascii="Times New Roman" w:eastAsia="Malgun Gothic" w:hAnsi="Times New Roman" w:cs="Times New Roman"/>
                <w:sz w:val="20"/>
                <w:szCs w:val="20"/>
                <w:lang w:eastAsia="ko-KR"/>
              </w:rPr>
              <w:t xml:space="preserve">1. NR sidelink: Specify NR sidelink solutions necessary to support sidelink unicast, sidelink groupcast, and sidelink broadcast for V2X services, considering </w:t>
            </w:r>
            <w:r w:rsidRPr="00B11108">
              <w:rPr>
                <w:rFonts w:ascii="Times New Roman" w:eastAsia="Malgun Gothic" w:hAnsi="Times New Roman" w:cs="Times New Roman"/>
                <w:bCs/>
                <w:sz w:val="20"/>
                <w:szCs w:val="20"/>
                <w:lang w:eastAsia="en-GB"/>
              </w:rPr>
              <w:t>in-network coverage, out-of-network coverage, and partial network coverage</w:t>
            </w:r>
            <w:r w:rsidRPr="00B11108">
              <w:rPr>
                <w:rFonts w:ascii="Times New Roman" w:eastAsia="Malgun Gothic" w:hAnsi="Times New Roman" w:cs="Times New Roman"/>
                <w:sz w:val="20"/>
                <w:szCs w:val="20"/>
                <w:lang w:eastAsia="ko-KR"/>
              </w:rPr>
              <w:t>.</w:t>
            </w:r>
          </w:p>
          <w:p w14:paraId="5E02C0E7" w14:textId="77777777" w:rsidR="005A3BBF" w:rsidRPr="00B11108" w:rsidRDefault="005A3BBF" w:rsidP="005A3BBF">
            <w:pPr>
              <w:numPr>
                <w:ilvl w:val="0"/>
                <w:numId w:val="14"/>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B11108">
              <w:rPr>
                <w:rFonts w:ascii="Times New Roman" w:eastAsia="Malgun Gothic" w:hAnsi="Times New Roman" w:cs="Times New Roman"/>
                <w:sz w:val="20"/>
                <w:szCs w:val="20"/>
                <w:lang w:eastAsia="ko-KR"/>
              </w:rPr>
              <w:t>…</w:t>
            </w:r>
          </w:p>
          <w:p w14:paraId="2AAF3DFB" w14:textId="77777777" w:rsidR="005A3BBF" w:rsidRPr="00B11108" w:rsidRDefault="005A3BBF" w:rsidP="005A3BBF">
            <w:pPr>
              <w:numPr>
                <w:ilvl w:val="0"/>
                <w:numId w:val="14"/>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B11108">
              <w:rPr>
                <w:rFonts w:ascii="Times New Roman" w:eastAsia="Malgun Gothic" w:hAnsi="Times New Roman" w:cs="Times New Roman"/>
                <w:sz w:val="20"/>
                <w:szCs w:val="20"/>
                <w:lang w:eastAsia="ko-KR"/>
              </w:rPr>
              <w:t>Congestion control [RAN1, RAN2]</w:t>
            </w:r>
          </w:p>
          <w:p w14:paraId="1FE98B6B" w14:textId="77777777" w:rsidR="005A3BBF" w:rsidRPr="00B11108" w:rsidRDefault="005A3BBF" w:rsidP="005A3BBF">
            <w:pPr>
              <w:spacing w:after="0"/>
              <w:rPr>
                <w:bCs/>
                <w:lang w:eastAsia="ko-KR"/>
              </w:rPr>
            </w:pPr>
            <w:r w:rsidRPr="00B11108">
              <w:rPr>
                <w:bCs/>
                <w:lang w:eastAsia="ko-KR"/>
              </w:rPr>
              <w:t>4. Specify support for QoS management [RAN2, RAN3, RAN1]</w:t>
            </w:r>
          </w:p>
          <w:p w14:paraId="5D965B6A" w14:textId="77777777" w:rsidR="005A3BBF" w:rsidRPr="00B11108" w:rsidRDefault="005A3BBF" w:rsidP="005A3BBF"/>
        </w:tc>
      </w:tr>
    </w:tbl>
    <w:p w14:paraId="1CB9E3F6" w14:textId="77777777" w:rsidR="005A3BBF" w:rsidRPr="00B11108" w:rsidRDefault="005A3BBF" w:rsidP="005A3BBF">
      <w:pPr>
        <w:rPr>
          <w:lang w:eastAsia="zh-CN"/>
        </w:rPr>
      </w:pPr>
    </w:p>
    <w:p w14:paraId="0D7CB26E" w14:textId="77777777" w:rsidR="00B63705" w:rsidRPr="00B11108" w:rsidRDefault="00B63705" w:rsidP="00B6370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Arial"/>
          <w:sz w:val="32"/>
          <w:szCs w:val="32"/>
          <w:lang w:eastAsia="zh-CN"/>
        </w:rPr>
      </w:pPr>
      <w:bookmarkStart w:id="17" w:name="_Toc37801451"/>
      <w:r w:rsidRPr="00B11108">
        <w:rPr>
          <w:rFonts w:ascii="Arial" w:eastAsia="Times New Roman" w:hAnsi="Arial" w:cs="Arial"/>
          <w:sz w:val="32"/>
          <w:szCs w:val="32"/>
          <w:lang w:eastAsia="zh-CN"/>
        </w:rPr>
        <w:t>Earlier Agreements</w:t>
      </w:r>
      <w:bookmarkEnd w:id="17"/>
    </w:p>
    <w:p w14:paraId="03D5CDFA" w14:textId="77777777" w:rsidR="00B63705" w:rsidRPr="00B11108" w:rsidRDefault="00B63705" w:rsidP="00B63705">
      <w:r w:rsidRPr="00B11108">
        <w:t>The following relevant agreements have been reached in previous meetings:</w:t>
      </w:r>
    </w:p>
    <w:p w14:paraId="3C4BA326" w14:textId="77777777" w:rsidR="00B63705" w:rsidRPr="00B11108" w:rsidRDefault="00B63705" w:rsidP="00B6370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eastAsia="en-GB"/>
        </w:rPr>
      </w:pPr>
      <w:bookmarkStart w:id="18" w:name="_Toc37801452"/>
      <w:r w:rsidRPr="00B11108">
        <w:rPr>
          <w:rFonts w:ascii="Arial" w:eastAsia="Times New Roman" w:hAnsi="Arial" w:cs="Arial"/>
          <w:sz w:val="28"/>
          <w:szCs w:val="28"/>
          <w:lang w:eastAsia="en-GB"/>
        </w:rPr>
        <w:t>QoS</w:t>
      </w:r>
      <w:bookmarkEnd w:id="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66080D04" w14:textId="77777777" w:rsidTr="00B11EF1">
        <w:trPr>
          <w:cantSplit/>
        </w:trPr>
        <w:tc>
          <w:tcPr>
            <w:tcW w:w="9026" w:type="dxa"/>
            <w:shd w:val="clear" w:color="auto" w:fill="auto"/>
          </w:tcPr>
          <w:p w14:paraId="3CBEAC8A" w14:textId="77777777" w:rsidR="00B63705" w:rsidRPr="00B11108" w:rsidRDefault="00B63705" w:rsidP="00B11EF1">
            <w:pPr>
              <w:rPr>
                <w:szCs w:val="20"/>
                <w:lang w:eastAsia="x-none"/>
              </w:rPr>
            </w:pPr>
            <w:r w:rsidRPr="00B11108">
              <w:rPr>
                <w:szCs w:val="20"/>
                <w:highlight w:val="green"/>
                <w:lang w:eastAsia="x-none"/>
              </w:rPr>
              <w:t>Agreements</w:t>
            </w:r>
            <w:r w:rsidRPr="00B11108">
              <w:rPr>
                <w:szCs w:val="20"/>
                <w:lang w:eastAsia="x-none"/>
              </w:rPr>
              <w:t>:</w:t>
            </w:r>
          </w:p>
          <w:p w14:paraId="79EE0BC3" w14:textId="77777777" w:rsidR="00B63705" w:rsidRPr="00B11108" w:rsidRDefault="00B63705" w:rsidP="00B11EF1">
            <w:pPr>
              <w:rPr>
                <w:bCs/>
                <w:szCs w:val="20"/>
                <w:lang w:eastAsia="zh-CN"/>
              </w:rPr>
            </w:pPr>
            <w:r w:rsidRPr="00B11108">
              <w:rPr>
                <w:bCs/>
                <w:szCs w:val="20"/>
                <w:lang w:eastAsia="zh-CN"/>
              </w:rPr>
              <w:t xml:space="preserve">From RAN1 perspective, at least the following QoS-related parameters relevant to physical layer studies are considered: </w:t>
            </w:r>
          </w:p>
          <w:p w14:paraId="3C462BAE" w14:textId="77777777" w:rsidR="00B63705" w:rsidRPr="00B11108" w:rsidRDefault="00B63705" w:rsidP="00B11EF1">
            <w:pPr>
              <w:numPr>
                <w:ilvl w:val="0"/>
                <w:numId w:val="15"/>
              </w:numPr>
              <w:spacing w:after="0" w:line="240" w:lineRule="auto"/>
              <w:rPr>
                <w:rFonts w:ascii="Calibri" w:eastAsia="Calibri" w:hAnsi="Calibri"/>
                <w:bCs/>
                <w:szCs w:val="20"/>
                <w:lang w:eastAsia="zh-CN"/>
              </w:rPr>
            </w:pPr>
            <w:r w:rsidRPr="00B11108">
              <w:rPr>
                <w:rFonts w:ascii="Calibri" w:eastAsia="Calibri" w:hAnsi="Calibri"/>
                <w:bCs/>
                <w:szCs w:val="20"/>
                <w:lang w:eastAsia="zh-CN"/>
              </w:rPr>
              <w:t xml:space="preserve">Priority </w:t>
            </w:r>
          </w:p>
          <w:p w14:paraId="6B068527" w14:textId="77777777" w:rsidR="00B63705" w:rsidRPr="00B11108" w:rsidRDefault="00B63705" w:rsidP="00B11EF1">
            <w:pPr>
              <w:numPr>
                <w:ilvl w:val="0"/>
                <w:numId w:val="15"/>
              </w:numPr>
              <w:spacing w:after="0" w:line="240" w:lineRule="auto"/>
              <w:rPr>
                <w:rFonts w:ascii="Calibri" w:eastAsia="Calibri" w:hAnsi="Calibri"/>
                <w:bCs/>
                <w:szCs w:val="20"/>
                <w:lang w:eastAsia="zh-CN"/>
              </w:rPr>
            </w:pPr>
            <w:r w:rsidRPr="00B11108">
              <w:rPr>
                <w:rFonts w:ascii="Calibri" w:eastAsia="Calibri" w:hAnsi="Calibri"/>
                <w:bCs/>
                <w:szCs w:val="20"/>
                <w:lang w:eastAsia="zh-CN"/>
              </w:rPr>
              <w:t>latency</w:t>
            </w:r>
          </w:p>
          <w:p w14:paraId="742F2C4A" w14:textId="77777777" w:rsidR="00B63705" w:rsidRPr="00B11108" w:rsidRDefault="00B63705" w:rsidP="00B11EF1">
            <w:pPr>
              <w:numPr>
                <w:ilvl w:val="0"/>
                <w:numId w:val="15"/>
              </w:numPr>
              <w:spacing w:after="0" w:line="240" w:lineRule="auto"/>
              <w:rPr>
                <w:rFonts w:ascii="Calibri" w:eastAsia="Calibri" w:hAnsi="Calibri"/>
                <w:bCs/>
                <w:szCs w:val="20"/>
                <w:lang w:eastAsia="zh-CN"/>
              </w:rPr>
            </w:pPr>
            <w:r w:rsidRPr="00B11108">
              <w:rPr>
                <w:rFonts w:ascii="Calibri" w:eastAsia="Calibri" w:hAnsi="Calibri"/>
                <w:bCs/>
                <w:szCs w:val="20"/>
                <w:lang w:eastAsia="zh-CN"/>
              </w:rPr>
              <w:t>reliability</w:t>
            </w:r>
          </w:p>
          <w:p w14:paraId="50C30E4A" w14:textId="77777777" w:rsidR="00B63705" w:rsidRPr="00B11108" w:rsidRDefault="00B63705" w:rsidP="00B11EF1">
            <w:pPr>
              <w:spacing w:after="0" w:line="240" w:lineRule="auto"/>
              <w:ind w:left="720"/>
              <w:rPr>
                <w:rFonts w:ascii="Calibri" w:eastAsia="Calibri" w:hAnsi="Calibri"/>
                <w:bCs/>
                <w:szCs w:val="20"/>
                <w:lang w:eastAsia="zh-CN"/>
              </w:rPr>
            </w:pPr>
          </w:p>
        </w:tc>
      </w:tr>
    </w:tbl>
    <w:p w14:paraId="5DE82E04" w14:textId="77777777" w:rsidR="00B63705" w:rsidRPr="00B11108" w:rsidRDefault="00B63705" w:rsidP="00B637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50B164E1" w14:textId="77777777" w:rsidTr="00B11EF1">
        <w:trPr>
          <w:cantSplit/>
        </w:trPr>
        <w:tc>
          <w:tcPr>
            <w:tcW w:w="9026" w:type="dxa"/>
            <w:shd w:val="clear" w:color="auto" w:fill="auto"/>
          </w:tcPr>
          <w:p w14:paraId="2F3A27F2" w14:textId="77777777" w:rsidR="00B63705" w:rsidRPr="00B11108" w:rsidRDefault="00B63705" w:rsidP="00B11EF1">
            <w:pPr>
              <w:rPr>
                <w:lang w:eastAsia="x-none"/>
              </w:rPr>
            </w:pPr>
            <w:r w:rsidRPr="00B11108">
              <w:rPr>
                <w:highlight w:val="green"/>
                <w:lang w:eastAsia="x-none"/>
              </w:rPr>
              <w:lastRenderedPageBreak/>
              <w:t>Agreements</w:t>
            </w:r>
            <w:r w:rsidRPr="00B11108">
              <w:rPr>
                <w:lang w:eastAsia="x-none"/>
              </w:rPr>
              <w:t>:</w:t>
            </w:r>
          </w:p>
          <w:p w14:paraId="651B363E" w14:textId="77777777" w:rsidR="00B63705" w:rsidRPr="00B11108" w:rsidRDefault="00B63705" w:rsidP="00B11EF1">
            <w:pPr>
              <w:rPr>
                <w:bCs/>
                <w:szCs w:val="20"/>
                <w:lang w:eastAsia="zh-CN"/>
              </w:rPr>
            </w:pPr>
            <w:r w:rsidRPr="00B11108">
              <w:rPr>
                <w:bCs/>
                <w:szCs w:val="20"/>
                <w:lang w:eastAsia="zh-CN"/>
              </w:rPr>
              <w:t xml:space="preserve">RAN1 studies further how to use </w:t>
            </w:r>
          </w:p>
          <w:p w14:paraId="5FFCE5BA" w14:textId="77777777" w:rsidR="00B63705" w:rsidRPr="00B11108" w:rsidRDefault="00B63705" w:rsidP="00B11EF1">
            <w:pPr>
              <w:numPr>
                <w:ilvl w:val="0"/>
                <w:numId w:val="29"/>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 xml:space="preserve">priority, </w:t>
            </w:r>
          </w:p>
          <w:p w14:paraId="0405FE6B" w14:textId="77777777" w:rsidR="00B63705" w:rsidRPr="00B11108" w:rsidRDefault="00B63705" w:rsidP="00B11EF1">
            <w:pPr>
              <w:numPr>
                <w:ilvl w:val="0"/>
                <w:numId w:val="29"/>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latency,</w:t>
            </w:r>
          </w:p>
          <w:p w14:paraId="74FE0D49" w14:textId="77777777" w:rsidR="00B63705" w:rsidRPr="00B11108" w:rsidRDefault="00B63705" w:rsidP="00B11EF1">
            <w:pPr>
              <w:numPr>
                <w:ilvl w:val="0"/>
                <w:numId w:val="29"/>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reliability,</w:t>
            </w:r>
          </w:p>
          <w:p w14:paraId="51508F1F" w14:textId="77777777" w:rsidR="00B63705" w:rsidRPr="00B11108" w:rsidRDefault="00B63705" w:rsidP="00B11EF1">
            <w:pPr>
              <w:numPr>
                <w:ilvl w:val="0"/>
                <w:numId w:val="29"/>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minimum required communication range (as defined by higher layers) if agreed to use</w:t>
            </w:r>
          </w:p>
          <w:p w14:paraId="1A8F7DCB" w14:textId="77777777" w:rsidR="00B63705" w:rsidRPr="00B11108" w:rsidRDefault="00B63705" w:rsidP="00B11EF1">
            <w:pPr>
              <w:rPr>
                <w:bCs/>
                <w:szCs w:val="20"/>
                <w:lang w:eastAsia="zh-CN"/>
              </w:rPr>
            </w:pPr>
            <w:r w:rsidRPr="00B11108">
              <w:rPr>
                <w:bCs/>
                <w:szCs w:val="20"/>
                <w:lang w:eastAsia="zh-CN"/>
              </w:rPr>
              <w:t xml:space="preserve">in the physical layer aspects of at least </w:t>
            </w:r>
          </w:p>
          <w:p w14:paraId="0DD98CF2" w14:textId="77777777" w:rsidR="00B63705" w:rsidRPr="00B11108" w:rsidRDefault="00B63705" w:rsidP="00B11EF1">
            <w:pPr>
              <w:numPr>
                <w:ilvl w:val="0"/>
                <w:numId w:val="28"/>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 xml:space="preserve">resource allocation and </w:t>
            </w:r>
          </w:p>
          <w:p w14:paraId="6E00DC3B" w14:textId="77777777" w:rsidR="00B63705" w:rsidRPr="00B11108" w:rsidRDefault="00B63705" w:rsidP="00B11EF1">
            <w:pPr>
              <w:numPr>
                <w:ilvl w:val="0"/>
                <w:numId w:val="28"/>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 xml:space="preserve">congestion control and </w:t>
            </w:r>
          </w:p>
          <w:p w14:paraId="320DA5BE" w14:textId="77777777" w:rsidR="00B63705" w:rsidRPr="00B11108" w:rsidRDefault="00B63705" w:rsidP="00B11EF1">
            <w:pPr>
              <w:numPr>
                <w:ilvl w:val="0"/>
                <w:numId w:val="28"/>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 xml:space="preserve">resolution of in-device coexistence issues and </w:t>
            </w:r>
          </w:p>
          <w:p w14:paraId="509C297D" w14:textId="77777777" w:rsidR="00B63705" w:rsidRPr="00B11108" w:rsidRDefault="00B63705" w:rsidP="00B11EF1">
            <w:pPr>
              <w:numPr>
                <w:ilvl w:val="0"/>
                <w:numId w:val="28"/>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power control</w:t>
            </w:r>
          </w:p>
          <w:p w14:paraId="11F0747C" w14:textId="77777777" w:rsidR="00B63705" w:rsidRPr="00B11108" w:rsidRDefault="00B63705" w:rsidP="00B11EF1"/>
        </w:tc>
      </w:tr>
    </w:tbl>
    <w:p w14:paraId="4077EF8B" w14:textId="77777777" w:rsidR="00B63705" w:rsidRPr="00B11108" w:rsidRDefault="00B63705" w:rsidP="00B63705"/>
    <w:p w14:paraId="542D7F3C" w14:textId="77777777" w:rsidR="00B63705" w:rsidRPr="00B11108" w:rsidRDefault="00B63705" w:rsidP="00B63705">
      <w:r w:rsidRPr="00B11108">
        <w:t>In the Sidelink resource allocation mode 2 agenda item, the following working assumption was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240FD586" w14:textId="77777777" w:rsidTr="00B11EF1">
        <w:trPr>
          <w:cantSplit/>
        </w:trPr>
        <w:tc>
          <w:tcPr>
            <w:tcW w:w="9026" w:type="dxa"/>
            <w:shd w:val="clear" w:color="auto" w:fill="auto"/>
          </w:tcPr>
          <w:p w14:paraId="70771588" w14:textId="77777777" w:rsidR="00B63705" w:rsidRPr="00B11108" w:rsidRDefault="00B63705" w:rsidP="00B11EF1">
            <w:pPr>
              <w:rPr>
                <w:szCs w:val="20"/>
                <w:highlight w:val="darkYellow"/>
                <w:lang w:eastAsia="x-none"/>
              </w:rPr>
            </w:pPr>
            <w:r w:rsidRPr="00B11108">
              <w:rPr>
                <w:szCs w:val="20"/>
                <w:highlight w:val="darkYellow"/>
                <w:lang w:eastAsia="x-none"/>
              </w:rPr>
              <w:t>Working assumption:</w:t>
            </w:r>
          </w:p>
          <w:p w14:paraId="23820276" w14:textId="77777777" w:rsidR="00B63705" w:rsidRPr="00B11108" w:rsidRDefault="00B63705" w:rsidP="00B11EF1">
            <w:pPr>
              <w:numPr>
                <w:ilvl w:val="0"/>
                <w:numId w:val="21"/>
              </w:numPr>
              <w:spacing w:after="0" w:line="240" w:lineRule="auto"/>
              <w:rPr>
                <w:rFonts w:ascii="Calibri" w:eastAsia="Calibri" w:hAnsi="Calibri"/>
                <w:szCs w:val="20"/>
              </w:rPr>
            </w:pPr>
            <w:r w:rsidRPr="00B11108">
              <w:rPr>
                <w:rFonts w:ascii="Calibri" w:eastAsia="Calibri" w:hAnsi="Calibri"/>
                <w:szCs w:val="20"/>
              </w:rPr>
              <w:t>An indication of a priority of a sidelink transmission is carried by SCI payload</w:t>
            </w:r>
          </w:p>
          <w:p w14:paraId="4DA52CAD" w14:textId="77777777" w:rsidR="00B63705" w:rsidRPr="00B11108" w:rsidRDefault="00B63705" w:rsidP="00B11EF1">
            <w:pPr>
              <w:numPr>
                <w:ilvl w:val="1"/>
                <w:numId w:val="21"/>
              </w:numPr>
              <w:spacing w:after="0" w:line="240" w:lineRule="auto"/>
              <w:rPr>
                <w:rFonts w:ascii="Calibri" w:eastAsia="Calibri" w:hAnsi="Calibri"/>
                <w:szCs w:val="20"/>
              </w:rPr>
            </w:pPr>
            <w:r w:rsidRPr="00B11108">
              <w:rPr>
                <w:rFonts w:ascii="Calibri" w:eastAsia="Calibri" w:hAnsi="Calibri"/>
                <w:szCs w:val="20"/>
              </w:rPr>
              <w:t>This indication is used for sensing and resource (re)selection procedures</w:t>
            </w:r>
          </w:p>
          <w:p w14:paraId="54AFD172" w14:textId="77777777" w:rsidR="00B63705" w:rsidRPr="00B11108" w:rsidRDefault="00B63705" w:rsidP="00B11EF1">
            <w:pPr>
              <w:numPr>
                <w:ilvl w:val="1"/>
                <w:numId w:val="21"/>
              </w:numPr>
              <w:spacing w:after="0" w:line="240" w:lineRule="auto"/>
              <w:rPr>
                <w:rFonts w:ascii="Calibri" w:eastAsia="Calibri" w:hAnsi="Calibri"/>
                <w:szCs w:val="20"/>
              </w:rPr>
            </w:pPr>
            <w:r w:rsidRPr="00B11108">
              <w:rPr>
                <w:rFonts w:ascii="Calibri" w:eastAsia="Calibri" w:hAnsi="Calibri"/>
                <w:szCs w:val="20"/>
              </w:rPr>
              <w:t>This priority is not necessarily the higher layer priority</w:t>
            </w:r>
          </w:p>
          <w:p w14:paraId="7802F221" w14:textId="77777777" w:rsidR="00B63705" w:rsidRPr="00B11108" w:rsidRDefault="00B63705" w:rsidP="00B11EF1"/>
        </w:tc>
      </w:tr>
    </w:tbl>
    <w:p w14:paraId="0E7F4123" w14:textId="77777777" w:rsidR="00B63705" w:rsidRPr="00B11108" w:rsidRDefault="00B63705" w:rsidP="00B637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0366BE95" w14:textId="77777777" w:rsidTr="00B11EF1">
        <w:trPr>
          <w:cantSplit/>
        </w:trPr>
        <w:tc>
          <w:tcPr>
            <w:tcW w:w="9026" w:type="dxa"/>
            <w:shd w:val="clear" w:color="auto" w:fill="auto"/>
          </w:tcPr>
          <w:p w14:paraId="42F28BD2" w14:textId="77777777" w:rsidR="00B63705" w:rsidRPr="00B11108" w:rsidRDefault="00B63705" w:rsidP="00B11EF1">
            <w:pPr>
              <w:rPr>
                <w:szCs w:val="20"/>
              </w:rPr>
            </w:pPr>
            <w:r w:rsidRPr="00B11108">
              <w:rPr>
                <w:szCs w:val="20"/>
                <w:highlight w:val="green"/>
              </w:rPr>
              <w:t>Agreements</w:t>
            </w:r>
            <w:r w:rsidRPr="00B11108">
              <w:rPr>
                <w:szCs w:val="20"/>
              </w:rPr>
              <w:t>:</w:t>
            </w:r>
          </w:p>
          <w:p w14:paraId="6DEAC24A" w14:textId="77777777" w:rsidR="00B63705" w:rsidRPr="00B11108" w:rsidRDefault="00B63705" w:rsidP="00B11EF1">
            <w:pPr>
              <w:numPr>
                <w:ilvl w:val="0"/>
                <w:numId w:val="26"/>
              </w:numPr>
              <w:spacing w:after="0" w:line="240" w:lineRule="auto"/>
              <w:rPr>
                <w:szCs w:val="20"/>
                <w:lang w:eastAsia="zh-CN"/>
              </w:rPr>
            </w:pPr>
            <w:r w:rsidRPr="00B11108">
              <w:rPr>
                <w:szCs w:val="20"/>
                <w:lang w:eastAsia="zh-CN"/>
              </w:rPr>
              <w:t>For the priority indication in 1</w:t>
            </w:r>
            <w:r w:rsidRPr="00B11108">
              <w:rPr>
                <w:szCs w:val="20"/>
                <w:vertAlign w:val="superscript"/>
                <w:lang w:eastAsia="zh-CN"/>
              </w:rPr>
              <w:t>st</w:t>
            </w:r>
            <w:r w:rsidRPr="00B11108">
              <w:rPr>
                <w:szCs w:val="20"/>
                <w:lang w:eastAsia="zh-CN"/>
              </w:rPr>
              <w:t xml:space="preserve"> stage SCI: </w:t>
            </w:r>
          </w:p>
          <w:p w14:paraId="622C8A44" w14:textId="77777777" w:rsidR="00B63705" w:rsidRPr="00B11108" w:rsidRDefault="00B63705" w:rsidP="00B11EF1">
            <w:pPr>
              <w:numPr>
                <w:ilvl w:val="1"/>
                <w:numId w:val="26"/>
              </w:numPr>
              <w:spacing w:after="0" w:line="240" w:lineRule="auto"/>
              <w:rPr>
                <w:szCs w:val="20"/>
                <w:lang w:eastAsia="zh-CN"/>
              </w:rPr>
            </w:pPr>
            <w:r w:rsidRPr="00B11108">
              <w:rPr>
                <w:szCs w:val="20"/>
                <w:lang w:eastAsia="zh-CN"/>
              </w:rPr>
              <w:t>Up to RAN2 on how to define the mapping between the priority indication and the corresponding QoS</w:t>
            </w:r>
          </w:p>
          <w:p w14:paraId="61C1366E" w14:textId="77777777" w:rsidR="00B63705" w:rsidRPr="00B11108" w:rsidRDefault="00B63705" w:rsidP="00B11EF1">
            <w:pPr>
              <w:numPr>
                <w:ilvl w:val="1"/>
                <w:numId w:val="26"/>
              </w:numPr>
              <w:spacing w:after="0" w:line="240" w:lineRule="auto"/>
              <w:rPr>
                <w:szCs w:val="20"/>
                <w:lang w:eastAsia="zh-CN"/>
              </w:rPr>
            </w:pPr>
            <w:r w:rsidRPr="00B11108">
              <w:rPr>
                <w:szCs w:val="20"/>
                <w:lang w:eastAsia="zh-CN"/>
              </w:rPr>
              <w:t xml:space="preserve">Size is 3 bits </w:t>
            </w:r>
            <w:r w:rsidRPr="00B11108">
              <w:rPr>
                <w:szCs w:val="20"/>
                <w:lang w:eastAsia="ko-KR"/>
              </w:rPr>
              <w:t xml:space="preserve">(as a </w:t>
            </w:r>
            <w:r w:rsidRPr="00B11108">
              <w:rPr>
                <w:szCs w:val="20"/>
                <w:highlight w:val="darkYellow"/>
                <w:lang w:eastAsia="ko-KR"/>
              </w:rPr>
              <w:t>working assumption</w:t>
            </w:r>
            <w:r w:rsidRPr="00B11108">
              <w:rPr>
                <w:szCs w:val="20"/>
                <w:lang w:eastAsia="ko-KR"/>
              </w:rPr>
              <w:t>)</w:t>
            </w:r>
          </w:p>
          <w:p w14:paraId="4C521119" w14:textId="77777777" w:rsidR="00B63705" w:rsidRPr="00B11108" w:rsidRDefault="00B63705" w:rsidP="00B11EF1"/>
        </w:tc>
      </w:tr>
    </w:tbl>
    <w:p w14:paraId="17AA0D15" w14:textId="77777777" w:rsidR="00B63705" w:rsidRPr="00B11108" w:rsidRDefault="00B63705" w:rsidP="00B63705"/>
    <w:p w14:paraId="71C4A5E2" w14:textId="77777777" w:rsidR="00B63705" w:rsidRPr="00B11108" w:rsidRDefault="00B63705" w:rsidP="00B63705"/>
    <w:p w14:paraId="201CC557" w14:textId="77777777" w:rsidR="00B63705" w:rsidRPr="00B11108" w:rsidRDefault="00B63705" w:rsidP="00B6370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eastAsia="en-GB"/>
        </w:rPr>
      </w:pPr>
      <w:bookmarkStart w:id="19" w:name="_Toc37801453"/>
      <w:r w:rsidRPr="00B11108">
        <w:rPr>
          <w:rFonts w:ascii="Arial" w:eastAsia="Times New Roman" w:hAnsi="Arial" w:cs="Arial"/>
          <w:sz w:val="28"/>
          <w:szCs w:val="28"/>
          <w:lang w:eastAsia="en-GB"/>
        </w:rPr>
        <w:t>Sidelink Congestion Control</w:t>
      </w:r>
      <w:bookmarkEnd w:id="19"/>
    </w:p>
    <w:p w14:paraId="0ACB665D" w14:textId="77777777" w:rsidR="00B63705" w:rsidRPr="00B11108" w:rsidRDefault="00B63705" w:rsidP="00B637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319D5822" w14:textId="77777777" w:rsidTr="00B11EF1">
        <w:trPr>
          <w:cantSplit/>
        </w:trPr>
        <w:tc>
          <w:tcPr>
            <w:tcW w:w="9026" w:type="dxa"/>
            <w:shd w:val="clear" w:color="auto" w:fill="auto"/>
          </w:tcPr>
          <w:p w14:paraId="3822A366" w14:textId="77777777" w:rsidR="00B63705" w:rsidRPr="00B11108" w:rsidRDefault="00B63705" w:rsidP="00B11EF1">
            <w:pPr>
              <w:rPr>
                <w:szCs w:val="20"/>
                <w:lang w:eastAsia="x-none"/>
              </w:rPr>
            </w:pPr>
            <w:r w:rsidRPr="00B11108">
              <w:rPr>
                <w:szCs w:val="20"/>
                <w:highlight w:val="green"/>
                <w:lang w:eastAsia="x-none"/>
              </w:rPr>
              <w:lastRenderedPageBreak/>
              <w:t>Agreements</w:t>
            </w:r>
            <w:r w:rsidRPr="00B11108">
              <w:rPr>
                <w:szCs w:val="20"/>
                <w:lang w:eastAsia="x-none"/>
              </w:rPr>
              <w:t>:</w:t>
            </w:r>
          </w:p>
          <w:p w14:paraId="23E360F0" w14:textId="77777777" w:rsidR="00B63705" w:rsidRPr="00B11108" w:rsidRDefault="00B63705" w:rsidP="00B11EF1">
            <w:pPr>
              <w:numPr>
                <w:ilvl w:val="0"/>
                <w:numId w:val="16"/>
              </w:numPr>
              <w:spacing w:after="0" w:line="240" w:lineRule="auto"/>
              <w:rPr>
                <w:bCs/>
                <w:szCs w:val="20"/>
                <w:lang w:eastAsia="zh-CN"/>
              </w:rPr>
            </w:pPr>
            <w:r w:rsidRPr="00B11108">
              <w:rPr>
                <w:bCs/>
                <w:szCs w:val="20"/>
                <w:lang w:eastAsia="zh-CN"/>
              </w:rPr>
              <w:t>Introduce at least one congestion metric for NR sidelink</w:t>
            </w:r>
          </w:p>
          <w:p w14:paraId="650AABB4" w14:textId="77777777" w:rsidR="00B63705" w:rsidRPr="00B11108" w:rsidRDefault="00B63705" w:rsidP="00B11EF1">
            <w:pPr>
              <w:numPr>
                <w:ilvl w:val="1"/>
                <w:numId w:val="16"/>
              </w:numPr>
              <w:spacing w:after="0" w:line="240" w:lineRule="auto"/>
              <w:rPr>
                <w:bCs/>
                <w:sz w:val="40"/>
                <w:szCs w:val="20"/>
                <w:lang w:eastAsia="zh-CN"/>
              </w:rPr>
            </w:pPr>
            <w:r w:rsidRPr="00B11108">
              <w:rPr>
                <w:bCs/>
                <w:szCs w:val="20"/>
                <w:lang w:eastAsia="zh-CN"/>
              </w:rPr>
              <w:t>FFS details – to be done in WI phase (if included)</w:t>
            </w:r>
          </w:p>
          <w:p w14:paraId="656A1465" w14:textId="77777777" w:rsidR="00B63705" w:rsidRPr="00B11108" w:rsidRDefault="00B63705" w:rsidP="00B11EF1"/>
        </w:tc>
      </w:tr>
    </w:tbl>
    <w:p w14:paraId="7C4AEA56" w14:textId="77777777" w:rsidR="00B63705" w:rsidRPr="00B11108" w:rsidRDefault="00B63705" w:rsidP="00B637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21CD462F" w14:textId="77777777" w:rsidTr="00B11EF1">
        <w:trPr>
          <w:cantSplit/>
        </w:trPr>
        <w:tc>
          <w:tcPr>
            <w:tcW w:w="9026" w:type="dxa"/>
            <w:shd w:val="clear" w:color="auto" w:fill="auto"/>
          </w:tcPr>
          <w:p w14:paraId="610CEB36" w14:textId="77777777" w:rsidR="00B63705" w:rsidRPr="00B11108" w:rsidRDefault="00B63705" w:rsidP="00B11EF1">
            <w:pPr>
              <w:rPr>
                <w:szCs w:val="20"/>
                <w:lang w:eastAsia="x-none"/>
              </w:rPr>
            </w:pPr>
            <w:r w:rsidRPr="00B11108">
              <w:rPr>
                <w:szCs w:val="20"/>
                <w:highlight w:val="green"/>
                <w:lang w:eastAsia="x-none"/>
              </w:rPr>
              <w:t>Agreements</w:t>
            </w:r>
            <w:r w:rsidRPr="00B11108">
              <w:rPr>
                <w:szCs w:val="20"/>
                <w:lang w:eastAsia="x-none"/>
              </w:rPr>
              <w:t>:</w:t>
            </w:r>
          </w:p>
          <w:p w14:paraId="47A86E21" w14:textId="77777777" w:rsidR="00B63705" w:rsidRPr="00B11108" w:rsidRDefault="00B63705" w:rsidP="00B11EF1">
            <w:pPr>
              <w:numPr>
                <w:ilvl w:val="0"/>
                <w:numId w:val="16"/>
              </w:numPr>
              <w:spacing w:after="0" w:line="240" w:lineRule="auto"/>
              <w:rPr>
                <w:szCs w:val="20"/>
                <w:lang w:eastAsia="zh-CN"/>
              </w:rPr>
            </w:pPr>
            <w:r w:rsidRPr="00B11108">
              <w:rPr>
                <w:szCs w:val="20"/>
                <w:lang w:eastAsia="zh-CN"/>
              </w:rPr>
              <w:t>Congestion control is supported at least for sidelink mode 2</w:t>
            </w:r>
          </w:p>
          <w:p w14:paraId="2395B6F7" w14:textId="77777777" w:rsidR="00B63705" w:rsidRPr="00B11108" w:rsidRDefault="00B63705" w:rsidP="00B11EF1">
            <w:pPr>
              <w:numPr>
                <w:ilvl w:val="1"/>
                <w:numId w:val="16"/>
              </w:numPr>
              <w:spacing w:after="0" w:line="240" w:lineRule="auto"/>
              <w:rPr>
                <w:szCs w:val="20"/>
                <w:lang w:eastAsia="zh-CN"/>
              </w:rPr>
            </w:pPr>
            <w:r w:rsidRPr="00B11108">
              <w:rPr>
                <w:szCs w:val="20"/>
                <w:lang w:eastAsia="zh-CN"/>
              </w:rPr>
              <w:t>Note: details of congestion control can be covered in the work item phase, not in this SI.</w:t>
            </w:r>
          </w:p>
          <w:p w14:paraId="4198E671" w14:textId="77777777" w:rsidR="00B63705" w:rsidRPr="00B11108" w:rsidRDefault="00B63705" w:rsidP="00B11EF1"/>
        </w:tc>
      </w:tr>
    </w:tbl>
    <w:p w14:paraId="5B0A3757" w14:textId="77777777" w:rsidR="00B63705" w:rsidRPr="00B11108" w:rsidRDefault="00B63705" w:rsidP="00B637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6CDA6211" w14:textId="77777777" w:rsidTr="00B11EF1">
        <w:trPr>
          <w:cantSplit/>
        </w:trPr>
        <w:tc>
          <w:tcPr>
            <w:tcW w:w="9026" w:type="dxa"/>
            <w:shd w:val="clear" w:color="auto" w:fill="auto"/>
          </w:tcPr>
          <w:p w14:paraId="31F9DC46" w14:textId="77777777" w:rsidR="00B63705" w:rsidRPr="00B11108" w:rsidRDefault="00B63705" w:rsidP="00B11EF1">
            <w:pPr>
              <w:rPr>
                <w:szCs w:val="20"/>
                <w:lang w:eastAsia="x-none"/>
              </w:rPr>
            </w:pPr>
            <w:r w:rsidRPr="00B11108">
              <w:rPr>
                <w:b/>
                <w:szCs w:val="20"/>
                <w:u w:val="single"/>
                <w:lang w:eastAsia="x-none"/>
              </w:rPr>
              <w:t>Conclusion</w:t>
            </w:r>
            <w:r w:rsidRPr="00B11108">
              <w:rPr>
                <w:szCs w:val="20"/>
                <w:lang w:eastAsia="x-none"/>
              </w:rPr>
              <w:t>:</w:t>
            </w:r>
          </w:p>
          <w:p w14:paraId="598430D6" w14:textId="77777777" w:rsidR="00B63705" w:rsidRPr="00B11108" w:rsidRDefault="00B63705" w:rsidP="00B11EF1">
            <w:pPr>
              <w:numPr>
                <w:ilvl w:val="0"/>
                <w:numId w:val="17"/>
              </w:numPr>
              <w:spacing w:after="0" w:line="240" w:lineRule="auto"/>
              <w:rPr>
                <w:bCs/>
                <w:szCs w:val="20"/>
                <w:lang w:eastAsia="zh-CN"/>
              </w:rPr>
            </w:pPr>
            <w:r w:rsidRPr="00B11108">
              <w:rPr>
                <w:bCs/>
                <w:szCs w:val="20"/>
                <w:lang w:eastAsia="zh-CN"/>
              </w:rPr>
              <w:t>It is deemed beneficial to report Sidelink Congestion Metrics(s) to a gNB</w:t>
            </w:r>
          </w:p>
          <w:p w14:paraId="3F525F8E" w14:textId="77777777" w:rsidR="00B63705" w:rsidRPr="00B11108" w:rsidRDefault="00B63705" w:rsidP="00B11EF1">
            <w:pPr>
              <w:numPr>
                <w:ilvl w:val="1"/>
                <w:numId w:val="17"/>
              </w:numPr>
              <w:spacing w:after="0" w:line="240" w:lineRule="auto"/>
              <w:rPr>
                <w:bCs/>
                <w:szCs w:val="20"/>
                <w:lang w:eastAsia="zh-CN"/>
              </w:rPr>
            </w:pPr>
            <w:r w:rsidRPr="00B11108">
              <w:rPr>
                <w:bCs/>
                <w:szCs w:val="20"/>
                <w:lang w:eastAsia="zh-CN"/>
              </w:rPr>
              <w:t>Consequently, it is recommended to specify the corresponding details in the WI phase</w:t>
            </w:r>
          </w:p>
          <w:p w14:paraId="56288DF2" w14:textId="77777777" w:rsidR="00B63705" w:rsidRPr="00B11108" w:rsidRDefault="00B63705" w:rsidP="00B11EF1"/>
        </w:tc>
      </w:tr>
    </w:tbl>
    <w:p w14:paraId="10F10843" w14:textId="77777777" w:rsidR="00B63705" w:rsidRPr="00B11108" w:rsidRDefault="00B63705" w:rsidP="00B63705"/>
    <w:tbl>
      <w:tblPr>
        <w:tblStyle w:val="TableGrid2"/>
        <w:tblW w:w="0" w:type="auto"/>
        <w:tblLook w:val="04A0" w:firstRow="1" w:lastRow="0" w:firstColumn="1" w:lastColumn="0" w:noHBand="0" w:noVBand="1"/>
      </w:tblPr>
      <w:tblGrid>
        <w:gridCol w:w="9017"/>
      </w:tblGrid>
      <w:tr w:rsidR="00B63705" w:rsidRPr="00B11108" w14:paraId="31C57FF0" w14:textId="77777777" w:rsidTr="00B11EF1">
        <w:tc>
          <w:tcPr>
            <w:tcW w:w="9017" w:type="dxa"/>
          </w:tcPr>
          <w:p w14:paraId="09D69CFA" w14:textId="77777777" w:rsidR="00B63705" w:rsidRPr="00B11108" w:rsidRDefault="00B63705" w:rsidP="00B11EF1">
            <w:pPr>
              <w:spacing w:after="0" w:line="240" w:lineRule="auto"/>
              <w:rPr>
                <w:rFonts w:ascii="Times" w:eastAsia="Batang" w:hAnsi="Times" w:cs="Times New Roman"/>
                <w:sz w:val="20"/>
                <w:szCs w:val="20"/>
              </w:rPr>
            </w:pPr>
            <w:r w:rsidRPr="00B11108">
              <w:rPr>
                <w:rFonts w:ascii="Times" w:eastAsia="Batang" w:hAnsi="Times" w:cs="Times New Roman"/>
                <w:sz w:val="20"/>
                <w:szCs w:val="20"/>
                <w:highlight w:val="green"/>
              </w:rPr>
              <w:t>Agreements</w:t>
            </w:r>
            <w:r w:rsidRPr="00B11108">
              <w:rPr>
                <w:rFonts w:ascii="Times" w:eastAsia="Batang" w:hAnsi="Times" w:cs="Times New Roman"/>
                <w:sz w:val="20"/>
                <w:szCs w:val="20"/>
              </w:rPr>
              <w:t>:</w:t>
            </w:r>
          </w:p>
          <w:p w14:paraId="0950E3DD" w14:textId="77777777" w:rsidR="00B63705" w:rsidRPr="00B11108" w:rsidRDefault="00B63705" w:rsidP="00B11EF1">
            <w:pPr>
              <w:spacing w:after="0" w:line="240" w:lineRule="auto"/>
              <w:rPr>
                <w:rFonts w:ascii="Times" w:eastAsia="Batang" w:hAnsi="Times" w:cs="Times New Roman"/>
                <w:sz w:val="20"/>
                <w:szCs w:val="20"/>
                <w:lang w:eastAsia="zh-CN"/>
              </w:rPr>
            </w:pPr>
            <w:r w:rsidRPr="00B11108">
              <w:rPr>
                <w:rFonts w:ascii="Times" w:eastAsia="Batang" w:hAnsi="Times" w:cs="Times New Roman"/>
                <w:sz w:val="20"/>
                <w:szCs w:val="20"/>
                <w:lang w:eastAsia="zh-CN"/>
              </w:rPr>
              <w:t xml:space="preserve">Support at least NR CBR as congestion metric for NR sidelink congestion control. </w:t>
            </w:r>
          </w:p>
          <w:p w14:paraId="7F423BDF" w14:textId="77777777" w:rsidR="00B63705" w:rsidRPr="00B11108" w:rsidRDefault="00B63705" w:rsidP="00B11EF1">
            <w:pPr>
              <w:numPr>
                <w:ilvl w:val="0"/>
                <w:numId w:val="18"/>
              </w:numPr>
              <w:spacing w:after="0" w:line="240" w:lineRule="auto"/>
              <w:rPr>
                <w:rFonts w:ascii="Times" w:eastAsia="Batang" w:hAnsi="Times" w:cs="Times New Roman"/>
                <w:sz w:val="20"/>
                <w:szCs w:val="20"/>
                <w:lang w:eastAsia="zh-CN"/>
              </w:rPr>
            </w:pPr>
            <w:r w:rsidRPr="00B11108">
              <w:rPr>
                <w:rFonts w:ascii="Times" w:eastAsia="Batang" w:hAnsi="Times" w:cs="Times New Roman"/>
                <w:sz w:val="20"/>
                <w:szCs w:val="20"/>
                <w:lang w:eastAsia="zh-CN"/>
              </w:rPr>
              <w:t>LTE CBR is the baseline for defining NR CBR.</w:t>
            </w:r>
          </w:p>
          <w:p w14:paraId="2AFFC8C2" w14:textId="77777777" w:rsidR="00B63705" w:rsidRPr="00B11108" w:rsidRDefault="00B63705" w:rsidP="00B11EF1">
            <w:pPr>
              <w:spacing w:after="0" w:line="240" w:lineRule="auto"/>
              <w:rPr>
                <w:rFonts w:ascii="Times" w:eastAsia="Batang" w:hAnsi="Times" w:cs="Times New Roman"/>
                <w:sz w:val="20"/>
                <w:szCs w:val="20"/>
                <w:highlight w:val="green"/>
              </w:rPr>
            </w:pPr>
          </w:p>
        </w:tc>
      </w:tr>
    </w:tbl>
    <w:p w14:paraId="00C9DC47" w14:textId="77777777" w:rsidR="00B63705" w:rsidRPr="00B11108" w:rsidRDefault="00B63705" w:rsidP="00B637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7F5075A7" w14:textId="77777777" w:rsidTr="00B11EF1">
        <w:trPr>
          <w:cantSplit/>
        </w:trPr>
        <w:tc>
          <w:tcPr>
            <w:tcW w:w="9026" w:type="dxa"/>
            <w:shd w:val="clear" w:color="auto" w:fill="auto"/>
          </w:tcPr>
          <w:p w14:paraId="5B144B36" w14:textId="77777777" w:rsidR="00B63705" w:rsidRPr="00B11108" w:rsidRDefault="00B63705" w:rsidP="00B11EF1">
            <w:pPr>
              <w:rPr>
                <w:szCs w:val="20"/>
              </w:rPr>
            </w:pPr>
            <w:r w:rsidRPr="00B11108">
              <w:rPr>
                <w:szCs w:val="20"/>
                <w:highlight w:val="green"/>
              </w:rPr>
              <w:t>Agreements</w:t>
            </w:r>
            <w:r w:rsidRPr="00B11108">
              <w:rPr>
                <w:szCs w:val="20"/>
              </w:rPr>
              <w:t>:</w:t>
            </w:r>
          </w:p>
          <w:p w14:paraId="34963208" w14:textId="77777777" w:rsidR="00B63705" w:rsidRPr="00B11108" w:rsidRDefault="00B63705" w:rsidP="00B11EF1">
            <w:pPr>
              <w:numPr>
                <w:ilvl w:val="0"/>
                <w:numId w:val="19"/>
              </w:numPr>
              <w:spacing w:after="0" w:line="240" w:lineRule="auto"/>
              <w:rPr>
                <w:szCs w:val="20"/>
                <w:lang w:eastAsia="zh-CN"/>
              </w:rPr>
            </w:pPr>
            <w:r w:rsidRPr="00B11108">
              <w:rPr>
                <w:szCs w:val="20"/>
                <w:lang w:eastAsia="zh-CN"/>
              </w:rPr>
              <w:t>LTE V2X sidelink congestion control is the starting point for defining NR sidelink congestion control.</w:t>
            </w:r>
          </w:p>
          <w:p w14:paraId="010A32EE" w14:textId="77777777" w:rsidR="00B63705" w:rsidRPr="00B11108" w:rsidRDefault="00B63705" w:rsidP="00B11EF1"/>
        </w:tc>
      </w:tr>
    </w:tbl>
    <w:p w14:paraId="4CBE736A" w14:textId="77777777" w:rsidR="00B63705" w:rsidRPr="00B11108" w:rsidRDefault="00B63705" w:rsidP="00B6370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2E4E883F" w14:textId="77777777" w:rsidTr="00B11EF1">
        <w:trPr>
          <w:cantSplit/>
        </w:trPr>
        <w:tc>
          <w:tcPr>
            <w:tcW w:w="9026" w:type="dxa"/>
            <w:shd w:val="clear" w:color="auto" w:fill="auto"/>
          </w:tcPr>
          <w:p w14:paraId="415E9687" w14:textId="77777777" w:rsidR="00B63705" w:rsidRPr="00B11108" w:rsidRDefault="00B63705" w:rsidP="00B11EF1">
            <w:pPr>
              <w:rPr>
                <w:szCs w:val="20"/>
              </w:rPr>
            </w:pPr>
            <w:r w:rsidRPr="00B11108">
              <w:rPr>
                <w:szCs w:val="20"/>
                <w:highlight w:val="green"/>
              </w:rPr>
              <w:t>Agreements</w:t>
            </w:r>
            <w:r w:rsidRPr="00B11108">
              <w:rPr>
                <w:szCs w:val="20"/>
              </w:rPr>
              <w:t>:</w:t>
            </w:r>
          </w:p>
          <w:p w14:paraId="64C19DE5" w14:textId="77777777" w:rsidR="00B63705" w:rsidRPr="00B11108" w:rsidRDefault="00B63705" w:rsidP="00B11EF1">
            <w:pPr>
              <w:numPr>
                <w:ilvl w:val="0"/>
                <w:numId w:val="19"/>
              </w:numPr>
              <w:spacing w:after="0" w:line="240" w:lineRule="auto"/>
              <w:rPr>
                <w:szCs w:val="20"/>
                <w:lang w:eastAsia="zh-CN"/>
              </w:rPr>
            </w:pPr>
            <w:r w:rsidRPr="00B11108">
              <w:rPr>
                <w:szCs w:val="20"/>
                <w:lang w:eastAsia="zh-CN"/>
              </w:rPr>
              <w:t>Higher-layer reporting of CBR to the gNB is supported for RRC_CONNECTED UEs.</w:t>
            </w:r>
          </w:p>
          <w:p w14:paraId="72D346C2" w14:textId="77777777" w:rsidR="00B63705" w:rsidRPr="00B11108" w:rsidRDefault="00B63705" w:rsidP="00B11EF1"/>
        </w:tc>
      </w:tr>
    </w:tbl>
    <w:p w14:paraId="15CDB7D3" w14:textId="77777777" w:rsidR="00B63705" w:rsidRPr="00B11108" w:rsidRDefault="00B63705" w:rsidP="00B6370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6"/>
      </w:tblGrid>
      <w:tr w:rsidR="00B63705" w:rsidRPr="00B11108" w14:paraId="0BA0C8D7" w14:textId="77777777" w:rsidTr="00B11EF1">
        <w:trPr>
          <w:cantSplit/>
        </w:trPr>
        <w:tc>
          <w:tcPr>
            <w:tcW w:w="9026" w:type="dxa"/>
            <w:tcBorders>
              <w:top w:val="single" w:sz="4" w:space="0" w:color="auto"/>
              <w:left w:val="single" w:sz="4" w:space="0" w:color="auto"/>
              <w:bottom w:val="single" w:sz="4" w:space="0" w:color="auto"/>
              <w:right w:val="single" w:sz="4" w:space="0" w:color="auto"/>
            </w:tcBorders>
          </w:tcPr>
          <w:p w14:paraId="1011D274" w14:textId="77777777" w:rsidR="00B63705" w:rsidRPr="00B11108" w:rsidRDefault="00B63705" w:rsidP="00B11EF1">
            <w:pPr>
              <w:spacing w:line="256" w:lineRule="auto"/>
              <w:rPr>
                <w:rFonts w:ascii="Calibri" w:eastAsia="Calibri" w:hAnsi="Calibri" w:cs="Arial"/>
                <w:szCs w:val="20"/>
                <w:lang w:eastAsia="x-none"/>
              </w:rPr>
            </w:pPr>
            <w:r w:rsidRPr="00B11108">
              <w:rPr>
                <w:rFonts w:ascii="Calibri" w:eastAsia="Calibri" w:hAnsi="Calibri" w:cs="Arial"/>
                <w:szCs w:val="20"/>
                <w:highlight w:val="green"/>
                <w:lang w:eastAsia="x-none"/>
              </w:rPr>
              <w:t>Agreements</w:t>
            </w:r>
            <w:r w:rsidRPr="00B11108">
              <w:rPr>
                <w:rFonts w:ascii="Calibri" w:eastAsia="Calibri" w:hAnsi="Calibri" w:cs="Arial"/>
                <w:szCs w:val="20"/>
                <w:lang w:eastAsia="x-none"/>
              </w:rPr>
              <w:t>:</w:t>
            </w:r>
          </w:p>
          <w:p w14:paraId="16C3537B" w14:textId="77777777" w:rsidR="00B63705" w:rsidRPr="00B11108" w:rsidRDefault="00B63705" w:rsidP="00B11EF1">
            <w:pPr>
              <w:numPr>
                <w:ilvl w:val="0"/>
                <w:numId w:val="20"/>
              </w:numPr>
              <w:spacing w:after="0" w:line="240" w:lineRule="auto"/>
              <w:rPr>
                <w:rFonts w:ascii="Calibri" w:eastAsia="Calibri" w:hAnsi="Calibri" w:cs="Arial"/>
                <w:bCs/>
                <w:szCs w:val="20"/>
                <w:lang w:eastAsia="zh-CN"/>
              </w:rPr>
            </w:pPr>
            <w:r w:rsidRPr="00B11108">
              <w:rPr>
                <w:rFonts w:ascii="Calibri" w:eastAsia="Calibri" w:hAnsi="Calibri" w:cs="Arial"/>
                <w:bCs/>
                <w:szCs w:val="20"/>
                <w:lang w:eastAsia="zh-CN"/>
              </w:rPr>
              <w:t xml:space="preserve">For PSCCH/PSSCH multiplexing option 3, one CBR measurement over a resource pool is defined. </w:t>
            </w:r>
          </w:p>
          <w:p w14:paraId="5E665705" w14:textId="77777777" w:rsidR="00B63705" w:rsidRPr="00B11108" w:rsidRDefault="00B63705" w:rsidP="00B11EF1">
            <w:pPr>
              <w:numPr>
                <w:ilvl w:val="1"/>
                <w:numId w:val="20"/>
              </w:numPr>
              <w:spacing w:after="0" w:line="240" w:lineRule="auto"/>
              <w:rPr>
                <w:rFonts w:ascii="Calibri" w:eastAsia="Calibri" w:hAnsi="Calibri" w:cs="Arial"/>
                <w:bCs/>
                <w:szCs w:val="20"/>
                <w:lang w:eastAsia="zh-CN"/>
              </w:rPr>
            </w:pPr>
            <w:r w:rsidRPr="00B11108">
              <w:rPr>
                <w:rFonts w:ascii="Calibri" w:eastAsia="Calibri" w:hAnsi="Calibri" w:cs="Arial"/>
                <w:bCs/>
                <w:szCs w:val="20"/>
                <w:lang w:eastAsia="zh-CN"/>
              </w:rPr>
              <w:t>PSFCH resources, if (pre)configured, are excluded from this CBR measurement.</w:t>
            </w:r>
          </w:p>
          <w:p w14:paraId="172543A5" w14:textId="77777777" w:rsidR="00B63705" w:rsidRPr="00B11108" w:rsidRDefault="00B63705" w:rsidP="00B11EF1">
            <w:pPr>
              <w:spacing w:line="256" w:lineRule="auto"/>
              <w:rPr>
                <w:rFonts w:ascii="Calibri" w:eastAsia="Calibri" w:hAnsi="Calibri" w:cs="Arial"/>
              </w:rPr>
            </w:pPr>
          </w:p>
        </w:tc>
      </w:tr>
    </w:tbl>
    <w:p w14:paraId="3245A6EA" w14:textId="77777777" w:rsidR="00B63705" w:rsidRPr="00B11108" w:rsidRDefault="00B63705" w:rsidP="00B6370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1B7C6FCF" w14:textId="77777777" w:rsidTr="00B11EF1">
        <w:trPr>
          <w:cantSplit/>
        </w:trPr>
        <w:tc>
          <w:tcPr>
            <w:tcW w:w="9026" w:type="dxa"/>
            <w:shd w:val="clear" w:color="auto" w:fill="auto"/>
          </w:tcPr>
          <w:p w14:paraId="35212B70" w14:textId="77777777" w:rsidR="00B63705" w:rsidRPr="00B11108" w:rsidRDefault="00B63705" w:rsidP="00B11EF1">
            <w:pPr>
              <w:rPr>
                <w:szCs w:val="20"/>
              </w:rPr>
            </w:pPr>
            <w:r w:rsidRPr="00B11108">
              <w:rPr>
                <w:szCs w:val="20"/>
                <w:highlight w:val="green"/>
              </w:rPr>
              <w:lastRenderedPageBreak/>
              <w:t>Agreements</w:t>
            </w:r>
            <w:r w:rsidRPr="00B11108">
              <w:rPr>
                <w:szCs w:val="20"/>
              </w:rPr>
              <w:t>:</w:t>
            </w:r>
          </w:p>
          <w:p w14:paraId="548C25A7" w14:textId="77777777" w:rsidR="00B63705" w:rsidRPr="00B11108" w:rsidRDefault="00B63705" w:rsidP="00B11EF1">
            <w:pPr>
              <w:rPr>
                <w:szCs w:val="20"/>
                <w:lang w:eastAsia="zh-CN"/>
              </w:rPr>
            </w:pPr>
            <w:r w:rsidRPr="00B11108">
              <w:rPr>
                <w:szCs w:val="20"/>
                <w:lang w:eastAsia="zh-CN"/>
              </w:rPr>
              <w:t>Define NR sidelink Channel Occupancy Ratio (CR) measurement.</w:t>
            </w:r>
          </w:p>
          <w:p w14:paraId="1F8D59D4" w14:textId="77777777" w:rsidR="00B63705" w:rsidRPr="00B11108" w:rsidRDefault="00B63705" w:rsidP="00B11EF1">
            <w:pPr>
              <w:numPr>
                <w:ilvl w:val="0"/>
                <w:numId w:val="23"/>
              </w:numPr>
              <w:spacing w:after="0"/>
              <w:rPr>
                <w:rFonts w:ascii="Calibri" w:eastAsia="Calibri" w:hAnsi="Calibri"/>
                <w:szCs w:val="20"/>
                <w:lang w:eastAsia="zh-CN"/>
              </w:rPr>
            </w:pPr>
            <w:r w:rsidRPr="00B11108">
              <w:rPr>
                <w:rFonts w:ascii="Calibri" w:eastAsia="Calibri" w:hAnsi="Calibri"/>
                <w:szCs w:val="20"/>
                <w:lang w:eastAsia="zh-CN"/>
              </w:rPr>
              <w:t xml:space="preserve">LTE CR is the baselines </w:t>
            </w:r>
          </w:p>
          <w:p w14:paraId="0CBBCB8C" w14:textId="77777777" w:rsidR="00B63705" w:rsidRPr="00B11108" w:rsidRDefault="00B63705" w:rsidP="00B11EF1"/>
        </w:tc>
      </w:tr>
    </w:tbl>
    <w:p w14:paraId="0FDA29A6" w14:textId="77777777" w:rsidR="00B63705" w:rsidRPr="00B11108" w:rsidRDefault="00B63705" w:rsidP="00B6370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3E2ECB8B" w14:textId="77777777" w:rsidTr="00B11EF1">
        <w:trPr>
          <w:cantSplit/>
        </w:trPr>
        <w:tc>
          <w:tcPr>
            <w:tcW w:w="9026" w:type="dxa"/>
            <w:shd w:val="clear" w:color="auto" w:fill="auto"/>
          </w:tcPr>
          <w:p w14:paraId="3F7C89CA" w14:textId="77777777" w:rsidR="00B63705" w:rsidRPr="00B11108" w:rsidRDefault="00B63705" w:rsidP="00B11EF1">
            <w:pPr>
              <w:rPr>
                <w:szCs w:val="20"/>
              </w:rPr>
            </w:pPr>
            <w:r w:rsidRPr="00B11108">
              <w:rPr>
                <w:szCs w:val="20"/>
                <w:highlight w:val="green"/>
              </w:rPr>
              <w:t>Agreements</w:t>
            </w:r>
            <w:r w:rsidRPr="00B11108">
              <w:rPr>
                <w:szCs w:val="20"/>
              </w:rPr>
              <w:t>:</w:t>
            </w:r>
          </w:p>
          <w:p w14:paraId="27BEE4F9" w14:textId="77777777" w:rsidR="00B63705" w:rsidRPr="00B11108" w:rsidRDefault="00B63705" w:rsidP="00B11EF1">
            <w:pPr>
              <w:numPr>
                <w:ilvl w:val="0"/>
                <w:numId w:val="24"/>
              </w:numPr>
              <w:spacing w:after="0" w:line="240" w:lineRule="auto"/>
              <w:rPr>
                <w:szCs w:val="20"/>
                <w:lang w:eastAsia="zh-CN"/>
              </w:rPr>
            </w:pPr>
            <w:r w:rsidRPr="00B11108">
              <w:rPr>
                <w:szCs w:val="20"/>
                <w:lang w:eastAsia="zh-CN"/>
              </w:rPr>
              <w:t>Congestion control can restrict the values of at least the following PSSCH/PSCCH TX parameters per resource pool:</w:t>
            </w:r>
          </w:p>
          <w:p w14:paraId="6162EF15" w14:textId="77777777" w:rsidR="00B63705" w:rsidRPr="00B11108" w:rsidRDefault="00B63705" w:rsidP="00B11EF1">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Range of MCS for a given MCS table supported within the resource pool</w:t>
            </w:r>
          </w:p>
          <w:p w14:paraId="2B7AF589" w14:textId="77777777" w:rsidR="00B63705" w:rsidRPr="00B11108" w:rsidRDefault="00B63705" w:rsidP="00B11EF1">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Range of number of sub-channels</w:t>
            </w:r>
          </w:p>
          <w:p w14:paraId="272A5ABE" w14:textId="77777777" w:rsidR="00B63705" w:rsidRPr="00B11108" w:rsidRDefault="00B63705" w:rsidP="00B11EF1">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Upper bound of number of (re)transmissions – already agreed in mode 2 AI</w:t>
            </w:r>
          </w:p>
          <w:p w14:paraId="1EE7F9ED" w14:textId="77777777" w:rsidR="00B63705" w:rsidRPr="00B11108" w:rsidRDefault="00B63705" w:rsidP="00B11EF1">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Upper bound of TX power (including zero TX power)</w:t>
            </w:r>
          </w:p>
          <w:p w14:paraId="446BB6D7" w14:textId="77777777" w:rsidR="00B63705" w:rsidRPr="00B11108" w:rsidRDefault="00B63705" w:rsidP="00B11EF1">
            <w:pPr>
              <w:numPr>
                <w:ilvl w:val="0"/>
                <w:numId w:val="24"/>
              </w:numPr>
              <w:spacing w:after="0" w:line="240" w:lineRule="auto"/>
              <w:rPr>
                <w:szCs w:val="20"/>
                <w:lang w:eastAsia="zh-CN"/>
              </w:rPr>
            </w:pPr>
            <w:r w:rsidRPr="00B11108">
              <w:rPr>
                <w:szCs w:val="20"/>
                <w:lang w:eastAsia="zh-CN"/>
              </w:rPr>
              <w:t>Congestion control can set an upper bound on channel occupancy ratio (CR), CR</w:t>
            </w:r>
            <w:r w:rsidRPr="00B11108">
              <w:rPr>
                <w:szCs w:val="20"/>
                <w:vertAlign w:val="subscript"/>
                <w:lang w:eastAsia="zh-CN"/>
              </w:rPr>
              <w:t>limit</w:t>
            </w:r>
            <w:r w:rsidRPr="00B11108">
              <w:rPr>
                <w:szCs w:val="20"/>
                <w:lang w:eastAsia="zh-CN"/>
              </w:rPr>
              <w:t>.</w:t>
            </w:r>
          </w:p>
          <w:p w14:paraId="7352235B" w14:textId="77777777" w:rsidR="00B63705" w:rsidRPr="00B11108" w:rsidRDefault="00B63705" w:rsidP="00B11EF1">
            <w:pPr>
              <w:numPr>
                <w:ilvl w:val="0"/>
                <w:numId w:val="24"/>
              </w:numPr>
              <w:spacing w:after="0" w:line="240" w:lineRule="auto"/>
              <w:rPr>
                <w:szCs w:val="20"/>
                <w:lang w:eastAsia="ko-KR"/>
              </w:rPr>
            </w:pPr>
            <w:r w:rsidRPr="00B11108">
              <w:rPr>
                <w:szCs w:val="20"/>
                <w:lang w:eastAsia="ko-KR"/>
              </w:rPr>
              <w:t xml:space="preserve">Ranges/bounds of the transmission parameters and </w:t>
            </w:r>
            <w:r w:rsidRPr="00B11108">
              <w:rPr>
                <w:szCs w:val="20"/>
                <w:lang w:eastAsia="zh-CN"/>
              </w:rPr>
              <w:t>CR</w:t>
            </w:r>
            <w:r w:rsidRPr="00B11108">
              <w:rPr>
                <w:szCs w:val="20"/>
                <w:vertAlign w:val="subscript"/>
                <w:lang w:eastAsia="zh-CN"/>
              </w:rPr>
              <w:t>limit</w:t>
            </w:r>
            <w:r w:rsidRPr="00B11108">
              <w:rPr>
                <w:szCs w:val="20"/>
                <w:lang w:eastAsia="ko-KR"/>
              </w:rPr>
              <w:t xml:space="preserve"> are functions of QoS and CBR.</w:t>
            </w:r>
          </w:p>
          <w:p w14:paraId="31233E50" w14:textId="77777777" w:rsidR="00B63705" w:rsidRPr="00B11108" w:rsidRDefault="00B63705" w:rsidP="00B11EF1">
            <w:pPr>
              <w:numPr>
                <w:ilvl w:val="0"/>
                <w:numId w:val="24"/>
              </w:numPr>
              <w:spacing w:after="0" w:line="240" w:lineRule="auto"/>
              <w:rPr>
                <w:szCs w:val="20"/>
                <w:lang w:eastAsia="zh-CN"/>
              </w:rPr>
            </w:pPr>
            <w:r w:rsidRPr="00B11108">
              <w:rPr>
                <w:szCs w:val="20"/>
                <w:lang w:eastAsia="zh-CN"/>
              </w:rPr>
              <w:t>In addition to congestion control (in use or not in use), the above parameters can be restricted by reusing the same mechanism as in LTE</w:t>
            </w:r>
          </w:p>
          <w:p w14:paraId="301A5E67" w14:textId="77777777" w:rsidR="00B63705" w:rsidRPr="00B11108" w:rsidRDefault="00B63705" w:rsidP="00B11EF1">
            <w:pPr>
              <w:numPr>
                <w:ilvl w:val="1"/>
                <w:numId w:val="24"/>
              </w:numPr>
              <w:spacing w:after="0" w:line="240" w:lineRule="auto"/>
              <w:rPr>
                <w:szCs w:val="20"/>
                <w:lang w:eastAsia="zh-CN"/>
              </w:rPr>
            </w:pPr>
            <w:r w:rsidRPr="00B11108">
              <w:rPr>
                <w:szCs w:val="20"/>
                <w:lang w:eastAsia="zh-CN"/>
              </w:rPr>
              <w:t>For speed, further discussion on absolute vs. relative speed</w:t>
            </w:r>
          </w:p>
          <w:p w14:paraId="7EA45900" w14:textId="77777777" w:rsidR="00B63705" w:rsidRPr="00B11108" w:rsidRDefault="00B63705" w:rsidP="00B11EF1">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 xml:space="preserve">FFS other parameter(s) that can be restricted </w:t>
            </w:r>
          </w:p>
          <w:p w14:paraId="01F74F10" w14:textId="77777777" w:rsidR="00B63705" w:rsidRPr="00B11108" w:rsidRDefault="00B63705" w:rsidP="00B11EF1">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FFS whether or not to tie the speed with a UE capability</w:t>
            </w:r>
          </w:p>
          <w:p w14:paraId="07A0C83F" w14:textId="77777777" w:rsidR="00B63705" w:rsidRPr="00B11108" w:rsidRDefault="00B63705" w:rsidP="00B11EF1"/>
        </w:tc>
      </w:tr>
    </w:tbl>
    <w:p w14:paraId="244355E0" w14:textId="77777777" w:rsidR="00B63705" w:rsidRPr="00B11108" w:rsidRDefault="00B63705" w:rsidP="00B63705">
      <w:pPr>
        <w:rPr>
          <w:lang w:eastAsia="zh-CN"/>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7C4B1E14" w14:textId="77777777" w:rsidTr="00B11EF1">
        <w:trPr>
          <w:cantSplit/>
        </w:trPr>
        <w:tc>
          <w:tcPr>
            <w:tcW w:w="9026" w:type="dxa"/>
            <w:shd w:val="clear" w:color="auto" w:fill="auto"/>
          </w:tcPr>
          <w:p w14:paraId="46423A62" w14:textId="77777777" w:rsidR="00B63705" w:rsidRPr="00B11108" w:rsidRDefault="00B63705" w:rsidP="00B11EF1">
            <w:pPr>
              <w:rPr>
                <w:szCs w:val="20"/>
              </w:rPr>
            </w:pPr>
            <w:r w:rsidRPr="00B11108">
              <w:rPr>
                <w:szCs w:val="20"/>
                <w:highlight w:val="green"/>
              </w:rPr>
              <w:t>Agreements</w:t>
            </w:r>
            <w:r w:rsidRPr="00B11108">
              <w:rPr>
                <w:szCs w:val="20"/>
              </w:rPr>
              <w:t>:</w:t>
            </w:r>
          </w:p>
          <w:p w14:paraId="75C68A6E" w14:textId="77777777" w:rsidR="00B63705" w:rsidRPr="00B11108" w:rsidRDefault="00B63705" w:rsidP="00B11EF1">
            <w:pPr>
              <w:rPr>
                <w:szCs w:val="20"/>
                <w:lang w:eastAsia="ko-KR"/>
              </w:rPr>
            </w:pPr>
            <w:r w:rsidRPr="00B11108">
              <w:rPr>
                <w:szCs w:val="20"/>
                <w:lang w:eastAsia="ko-KR"/>
              </w:rPr>
              <w:t xml:space="preserve">Lookup table links CBR range with values of the transmission parameters and </w:t>
            </w:r>
            <w:r w:rsidRPr="00B11108">
              <w:rPr>
                <w:szCs w:val="20"/>
                <w:lang w:eastAsia="zh-CN"/>
              </w:rPr>
              <w:t>CR</w:t>
            </w:r>
            <w:r w:rsidRPr="00B11108">
              <w:rPr>
                <w:szCs w:val="20"/>
                <w:vertAlign w:val="subscript"/>
                <w:lang w:eastAsia="zh-CN"/>
              </w:rPr>
              <w:t>limit</w:t>
            </w:r>
            <w:r w:rsidRPr="00B11108">
              <w:rPr>
                <w:szCs w:val="20"/>
                <w:lang w:eastAsia="ko-KR"/>
              </w:rPr>
              <w:t xml:space="preserve"> for each value of the indication of a priority of a sidelink transmission carried by SCI payload </w:t>
            </w:r>
            <w:r w:rsidRPr="00B11108">
              <w:rPr>
                <w:szCs w:val="20"/>
                <w:lang w:eastAsia="zh-CN"/>
              </w:rPr>
              <w:t xml:space="preserve">(as per WA from RAN1#98), </w:t>
            </w:r>
            <w:r w:rsidRPr="00B11108">
              <w:rPr>
                <w:szCs w:val="20"/>
                <w:lang w:eastAsia="ko-KR"/>
              </w:rPr>
              <w:t xml:space="preserve">Lookup table is (pre)configured. Details up to RAN2. </w:t>
            </w:r>
          </w:p>
          <w:p w14:paraId="5CB98D14" w14:textId="77777777" w:rsidR="00B63705" w:rsidRPr="00B11108" w:rsidRDefault="00B63705" w:rsidP="00B11EF1">
            <w:pPr>
              <w:numPr>
                <w:ilvl w:val="0"/>
                <w:numId w:val="25"/>
              </w:numPr>
              <w:spacing w:after="0"/>
              <w:rPr>
                <w:rFonts w:ascii="Calibri" w:eastAsia="Calibri" w:hAnsi="Calibri"/>
                <w:szCs w:val="20"/>
                <w:lang w:eastAsia="ko-KR"/>
              </w:rPr>
            </w:pPr>
            <w:r w:rsidRPr="00B11108">
              <w:rPr>
                <w:rFonts w:ascii="Calibri" w:eastAsia="Calibri" w:hAnsi="Calibri"/>
                <w:szCs w:val="20"/>
                <w:lang w:eastAsia="ko-KR"/>
              </w:rPr>
              <w:t xml:space="preserve">Up to 16 (as a </w:t>
            </w:r>
            <w:r w:rsidRPr="00B11108">
              <w:rPr>
                <w:rFonts w:ascii="Calibri" w:eastAsia="Calibri" w:hAnsi="Calibri"/>
                <w:szCs w:val="20"/>
                <w:highlight w:val="darkYellow"/>
                <w:lang w:eastAsia="ko-KR"/>
              </w:rPr>
              <w:t>working assumption</w:t>
            </w:r>
            <w:r w:rsidRPr="00B11108">
              <w:rPr>
                <w:rFonts w:ascii="Calibri" w:eastAsia="Calibri" w:hAnsi="Calibri"/>
                <w:szCs w:val="20"/>
                <w:lang w:eastAsia="ko-KR"/>
              </w:rPr>
              <w:t>) CBR ranges are supported</w:t>
            </w:r>
          </w:p>
          <w:p w14:paraId="5566207D" w14:textId="77777777" w:rsidR="00B63705" w:rsidRPr="00B11108" w:rsidRDefault="00B63705" w:rsidP="00B11EF1">
            <w:pPr>
              <w:numPr>
                <w:ilvl w:val="1"/>
                <w:numId w:val="25"/>
              </w:numPr>
              <w:spacing w:after="0"/>
              <w:rPr>
                <w:rFonts w:ascii="Calibri" w:eastAsia="Calibri" w:hAnsi="Calibri"/>
                <w:szCs w:val="20"/>
                <w:lang w:eastAsia="ko-KR"/>
              </w:rPr>
            </w:pPr>
            <w:r w:rsidRPr="00B11108">
              <w:rPr>
                <w:rFonts w:ascii="Calibri" w:eastAsia="Calibri" w:hAnsi="Calibri"/>
                <w:szCs w:val="20"/>
                <w:lang w:eastAsia="ko-KR"/>
              </w:rPr>
              <w:t>The working assumption will be automatically confirmed in RAN1#99 if no further input</w:t>
            </w:r>
          </w:p>
          <w:p w14:paraId="49F94EA6" w14:textId="77777777" w:rsidR="00B63705" w:rsidRPr="00B11108" w:rsidRDefault="00B63705" w:rsidP="00B11EF1"/>
        </w:tc>
      </w:tr>
      <w:tr w:rsidR="00B63705" w:rsidRPr="00B11108" w14:paraId="2D17DA8A" w14:textId="77777777" w:rsidTr="00B11EF1">
        <w:trPr>
          <w:cantSplit/>
        </w:trPr>
        <w:tc>
          <w:tcPr>
            <w:tcW w:w="9026" w:type="dxa"/>
            <w:shd w:val="clear" w:color="auto" w:fill="auto"/>
          </w:tcPr>
          <w:p w14:paraId="68CDD50E" w14:textId="77777777" w:rsidR="00B63705" w:rsidRPr="00B11108" w:rsidRDefault="00B63705" w:rsidP="00B11EF1">
            <w:pPr>
              <w:rPr>
                <w:szCs w:val="20"/>
              </w:rPr>
            </w:pPr>
            <w:r w:rsidRPr="00B11108">
              <w:rPr>
                <w:szCs w:val="20"/>
                <w:highlight w:val="green"/>
              </w:rPr>
              <w:t>Agreements</w:t>
            </w:r>
            <w:r w:rsidRPr="00B11108">
              <w:rPr>
                <w:szCs w:val="20"/>
              </w:rPr>
              <w:t>:</w:t>
            </w:r>
          </w:p>
          <w:p w14:paraId="3B737A97" w14:textId="77777777" w:rsidR="00B63705" w:rsidRPr="00B11108" w:rsidRDefault="00B63705" w:rsidP="00B11EF1">
            <w:pPr>
              <w:numPr>
                <w:ilvl w:val="0"/>
                <w:numId w:val="26"/>
              </w:numPr>
              <w:spacing w:after="0" w:line="240" w:lineRule="auto"/>
              <w:rPr>
                <w:bCs/>
                <w:szCs w:val="20"/>
                <w:lang w:eastAsia="zh-CN"/>
              </w:rPr>
            </w:pPr>
            <w:r w:rsidRPr="00B11108">
              <w:rPr>
                <w:bCs/>
                <w:szCs w:val="20"/>
                <w:lang w:eastAsia="zh-CN"/>
              </w:rPr>
              <w:t>Sidelink RSSI (SL-RSSI) measurement is used for CBR estimation</w:t>
            </w:r>
          </w:p>
          <w:p w14:paraId="5832BA09" w14:textId="77777777" w:rsidR="00B63705" w:rsidRPr="00B11108" w:rsidRDefault="00B63705" w:rsidP="00B11EF1"/>
        </w:tc>
      </w:tr>
    </w:tbl>
    <w:p w14:paraId="0727AFDC" w14:textId="77777777" w:rsidR="00B63705" w:rsidRPr="00B11108" w:rsidRDefault="00B63705" w:rsidP="00B63705">
      <w:pPr>
        <w:rPr>
          <w:lang w:eastAsia="zh-CN"/>
        </w:rPr>
      </w:pPr>
    </w:p>
    <w:p w14:paraId="18924897" w14:textId="77777777" w:rsidR="00B63705" w:rsidRPr="00B11108" w:rsidRDefault="00B63705" w:rsidP="00B6370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1C06B428" w14:textId="77777777" w:rsidTr="00B11EF1">
        <w:trPr>
          <w:cantSplit/>
        </w:trPr>
        <w:tc>
          <w:tcPr>
            <w:tcW w:w="9026" w:type="dxa"/>
            <w:shd w:val="clear" w:color="auto" w:fill="auto"/>
          </w:tcPr>
          <w:p w14:paraId="3EF78F23" w14:textId="77777777" w:rsidR="00B63705" w:rsidRPr="00B11108" w:rsidRDefault="00B63705" w:rsidP="00B11EF1">
            <w:pPr>
              <w:rPr>
                <w:szCs w:val="20"/>
              </w:rPr>
            </w:pPr>
            <w:r w:rsidRPr="00B11108">
              <w:rPr>
                <w:szCs w:val="20"/>
                <w:highlight w:val="green"/>
              </w:rPr>
              <w:t>Agreements</w:t>
            </w:r>
            <w:r w:rsidRPr="00B11108">
              <w:rPr>
                <w:szCs w:val="20"/>
              </w:rPr>
              <w:t>:</w:t>
            </w:r>
          </w:p>
          <w:p w14:paraId="3A3B1A17" w14:textId="77777777" w:rsidR="00B63705" w:rsidRPr="00B11108" w:rsidRDefault="00B63705" w:rsidP="00B11EF1">
            <w:pPr>
              <w:rPr>
                <w:bCs/>
                <w:szCs w:val="20"/>
                <w:lang w:eastAsia="zh-CN"/>
              </w:rPr>
            </w:pPr>
            <w:r w:rsidRPr="00B11108">
              <w:rPr>
                <w:bCs/>
                <w:szCs w:val="20"/>
                <w:lang w:eastAsia="zh-CN"/>
              </w:rPr>
              <w:t>A sidelink resource is busy for the purpose of CBR measurement if Sidelink RSSI measured by the UE in that resource exceeds a (pre-)configured threshold.</w:t>
            </w:r>
          </w:p>
          <w:p w14:paraId="0864BF2C" w14:textId="77777777" w:rsidR="00B63705" w:rsidRPr="00B11108" w:rsidRDefault="00B63705" w:rsidP="00B11EF1"/>
        </w:tc>
      </w:tr>
    </w:tbl>
    <w:p w14:paraId="483A2CB6" w14:textId="77777777" w:rsidR="00B63705" w:rsidRPr="00B11108" w:rsidRDefault="00B63705" w:rsidP="00B63705">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0BB0FD83" w14:textId="77777777" w:rsidTr="00B11EF1">
        <w:trPr>
          <w:cantSplit/>
        </w:trPr>
        <w:tc>
          <w:tcPr>
            <w:tcW w:w="9026" w:type="dxa"/>
            <w:shd w:val="clear" w:color="auto" w:fill="auto"/>
          </w:tcPr>
          <w:p w14:paraId="7AD21536" w14:textId="77777777" w:rsidR="00B63705" w:rsidRPr="00B11108" w:rsidRDefault="00B63705" w:rsidP="00B11EF1">
            <w:pPr>
              <w:rPr>
                <w:bCs/>
                <w:szCs w:val="20"/>
                <w:highlight w:val="green"/>
                <w:lang w:eastAsia="zh-CN"/>
              </w:rPr>
            </w:pPr>
            <w:r w:rsidRPr="00B11108">
              <w:rPr>
                <w:bCs/>
                <w:szCs w:val="20"/>
                <w:highlight w:val="green"/>
                <w:lang w:eastAsia="zh-CN"/>
              </w:rPr>
              <w:t>Agreements:</w:t>
            </w:r>
          </w:p>
          <w:p w14:paraId="6884A350" w14:textId="77777777" w:rsidR="00B63705" w:rsidRPr="00B11108" w:rsidRDefault="00B63705" w:rsidP="00B11EF1">
            <w:pPr>
              <w:rPr>
                <w:bCs/>
                <w:szCs w:val="20"/>
                <w:lang w:eastAsia="zh-CN"/>
              </w:rPr>
            </w:pPr>
            <w:r w:rsidRPr="00B11108">
              <w:rPr>
                <w:bCs/>
                <w:szCs w:val="20"/>
                <w:lang w:eastAsia="zh-CN"/>
              </w:rPr>
              <w:t>The CBR measurement time window size is 100 ms and 100 slots by (pre-)configuration.</w:t>
            </w:r>
          </w:p>
          <w:p w14:paraId="437A2714" w14:textId="77777777" w:rsidR="00B63705" w:rsidRPr="00B11108" w:rsidRDefault="00B63705" w:rsidP="00B11EF1">
            <w:pPr>
              <w:rPr>
                <w:bCs/>
                <w:szCs w:val="20"/>
                <w:lang w:eastAsia="zh-CN"/>
              </w:rPr>
            </w:pPr>
            <w:r w:rsidRPr="00B11108">
              <w:rPr>
                <w:bCs/>
                <w:szCs w:val="20"/>
                <w:lang w:eastAsia="zh-CN"/>
              </w:rPr>
              <w:t>CR window size is { 1000 ms, 1000 slots } by (pre)-configuration</w:t>
            </w:r>
          </w:p>
          <w:p w14:paraId="4039FD23" w14:textId="77777777" w:rsidR="00B63705" w:rsidRPr="00B11108" w:rsidRDefault="00B63705" w:rsidP="00B11EF1"/>
        </w:tc>
      </w:tr>
    </w:tbl>
    <w:p w14:paraId="1FFA3D3E" w14:textId="77777777" w:rsidR="00B63705" w:rsidRPr="00B11108" w:rsidRDefault="00B63705" w:rsidP="00B63705">
      <w:pPr>
        <w:widowControl w:val="0"/>
        <w:tabs>
          <w:tab w:val="num" w:pos="708"/>
        </w:tabs>
        <w:spacing w:after="120"/>
        <w:jc w:val="both"/>
        <w:rPr>
          <w:lang w:eastAsia="zh-CN"/>
        </w:rPr>
      </w:pPr>
    </w:p>
    <w:p w14:paraId="5E0C4545" w14:textId="77777777" w:rsidR="00B63705" w:rsidRPr="00B11108" w:rsidRDefault="00B63705" w:rsidP="00B63705">
      <w:pPr>
        <w:widowControl w:val="0"/>
        <w:tabs>
          <w:tab w:val="num" w:pos="708"/>
        </w:tabs>
        <w:spacing w:after="120"/>
        <w:jc w:val="both"/>
        <w:rPr>
          <w:lang w:eastAsia="zh-CN"/>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1EA1A636" w14:textId="77777777" w:rsidTr="00B11EF1">
        <w:trPr>
          <w:cantSplit/>
        </w:trPr>
        <w:tc>
          <w:tcPr>
            <w:tcW w:w="9026" w:type="dxa"/>
            <w:shd w:val="clear" w:color="auto" w:fill="auto"/>
          </w:tcPr>
          <w:p w14:paraId="17CA486D" w14:textId="77777777" w:rsidR="00B63705" w:rsidRPr="00B11108" w:rsidRDefault="00B63705" w:rsidP="00B11EF1">
            <w:pPr>
              <w:spacing w:after="0" w:line="240" w:lineRule="auto"/>
              <w:rPr>
                <w:rFonts w:ascii="Calibri" w:eastAsia="Calibri" w:hAnsi="Calibri" w:cs="Calibri"/>
                <w:color w:val="000000"/>
                <w:lang w:eastAsia="ko-KR"/>
              </w:rPr>
            </w:pPr>
            <w:r w:rsidRPr="00B11108">
              <w:rPr>
                <w:rFonts w:ascii="Calibri" w:eastAsia="Calibri" w:hAnsi="Calibri" w:cs="Calibri"/>
                <w:color w:val="000000"/>
                <w:highlight w:val="green"/>
                <w:lang w:eastAsia="ko-KR"/>
              </w:rPr>
              <w:t>Agreement</w:t>
            </w:r>
            <w:r w:rsidRPr="00B11108">
              <w:rPr>
                <w:rFonts w:ascii="Calibri" w:eastAsia="Calibri" w:hAnsi="Calibri" w:cs="Calibri"/>
                <w:color w:val="000000"/>
                <w:lang w:eastAsia="ko-KR"/>
              </w:rPr>
              <w:t>:</w:t>
            </w:r>
          </w:p>
          <w:p w14:paraId="464947B4" w14:textId="77777777" w:rsidR="00B63705" w:rsidRPr="00B11108" w:rsidRDefault="00B63705" w:rsidP="00B11EF1">
            <w:pPr>
              <w:numPr>
                <w:ilvl w:val="0"/>
                <w:numId w:val="31"/>
              </w:numPr>
              <w:spacing w:after="0" w:line="240" w:lineRule="auto"/>
              <w:rPr>
                <w:rFonts w:ascii="Calibri" w:eastAsia="Times New Roman" w:hAnsi="Calibri" w:cs="Calibri"/>
                <w:color w:val="000000"/>
                <w:lang w:eastAsia="ko-KR"/>
              </w:rPr>
            </w:pPr>
            <w:r w:rsidRPr="00B11108">
              <w:rPr>
                <w:rFonts w:ascii="Calibri" w:eastAsia="Times New Roman" w:hAnsi="Calibri" w:cs="Calibri"/>
                <w:color w:val="000000"/>
                <w:lang w:eastAsia="ko-KR"/>
              </w:rPr>
              <w:t>The future segment of the CR evaluation window reuses the same behaviour as in the LTE V2X sidelink.</w:t>
            </w:r>
          </w:p>
          <w:p w14:paraId="04509086" w14:textId="77777777" w:rsidR="00B63705" w:rsidRPr="00B11108" w:rsidRDefault="00B63705" w:rsidP="00B11EF1">
            <w:pPr>
              <w:numPr>
                <w:ilvl w:val="1"/>
                <w:numId w:val="31"/>
              </w:numPr>
              <w:spacing w:after="0" w:line="240" w:lineRule="auto"/>
              <w:rPr>
                <w:rFonts w:ascii="Calibri" w:eastAsia="Times New Roman" w:hAnsi="Calibri" w:cs="Calibri"/>
                <w:color w:val="000000"/>
                <w:lang w:eastAsia="ko-KR"/>
              </w:rPr>
            </w:pPr>
            <w:r w:rsidRPr="00B11108">
              <w:rPr>
                <w:rFonts w:ascii="Calibri" w:eastAsia="Times New Roman" w:hAnsi="Calibri" w:cs="Calibri"/>
                <w:color w:val="000000"/>
                <w:lang w:eastAsia="ko-KR"/>
              </w:rPr>
              <w:t>FFS whether additional constraints on UE’s choice of values for a and b are needed</w:t>
            </w:r>
          </w:p>
          <w:p w14:paraId="21C506C6" w14:textId="77777777" w:rsidR="00B63705" w:rsidRPr="00B11108" w:rsidRDefault="00B63705" w:rsidP="00B11EF1"/>
        </w:tc>
      </w:tr>
      <w:tr w:rsidR="00B63705" w14:paraId="359F81D2" w14:textId="77777777" w:rsidTr="00B11EF1">
        <w:trPr>
          <w:cantSplit/>
        </w:trPr>
        <w:tc>
          <w:tcPr>
            <w:tcW w:w="9026" w:type="dxa"/>
            <w:shd w:val="clear" w:color="auto" w:fill="auto"/>
          </w:tcPr>
          <w:p w14:paraId="3A7215A6" w14:textId="77777777" w:rsidR="00B63705" w:rsidRPr="007B5753" w:rsidRDefault="00B63705" w:rsidP="00B11EF1">
            <w:pPr>
              <w:rPr>
                <w:rFonts w:ascii="Times New Roman" w:hAnsi="Times New Roman" w:cs="Times New Roman"/>
                <w:sz w:val="20"/>
                <w:szCs w:val="20"/>
                <w:lang w:val="en-US"/>
              </w:rPr>
            </w:pPr>
            <w:r w:rsidRPr="007B5753">
              <w:rPr>
                <w:rFonts w:ascii="Times New Roman" w:hAnsi="Times New Roman" w:cs="Times New Roman"/>
                <w:sz w:val="20"/>
                <w:szCs w:val="20"/>
                <w:highlight w:val="green"/>
                <w:lang w:val="en-US"/>
              </w:rPr>
              <w:t>Agreement</w:t>
            </w:r>
            <w:r w:rsidRPr="007B5753">
              <w:rPr>
                <w:rFonts w:ascii="Times New Roman" w:hAnsi="Times New Roman" w:cs="Times New Roman"/>
                <w:sz w:val="20"/>
                <w:szCs w:val="20"/>
                <w:lang w:val="en-US"/>
              </w:rPr>
              <w:t xml:space="preserve">: </w:t>
            </w:r>
          </w:p>
          <w:p w14:paraId="45B54557" w14:textId="77777777" w:rsidR="00B63705" w:rsidRPr="007B5753" w:rsidRDefault="00B63705" w:rsidP="00B11EF1">
            <w:pPr>
              <w:rPr>
                <w:rFonts w:ascii="Times New Roman" w:hAnsi="Times New Roman" w:cs="Times New Roman"/>
                <w:sz w:val="20"/>
                <w:szCs w:val="20"/>
              </w:rPr>
            </w:pPr>
            <w:r w:rsidRPr="007B5753">
              <w:rPr>
                <w:rFonts w:ascii="Times New Roman" w:hAnsi="Times New Roman" w:cs="Times New Roman"/>
                <w:sz w:val="20"/>
                <w:szCs w:val="20"/>
                <w:lang w:val="en-US"/>
              </w:rPr>
              <w:t>For the constraints on past/future window in CR evaluation:</w:t>
            </w:r>
          </w:p>
          <w:p w14:paraId="5631F1BF" w14:textId="77777777" w:rsidR="00B63705" w:rsidRPr="007B5753" w:rsidRDefault="00B63705" w:rsidP="00B63705">
            <w:pPr>
              <w:pStyle w:val="ListParagraph"/>
              <w:numPr>
                <w:ilvl w:val="0"/>
                <w:numId w:val="36"/>
              </w:numPr>
              <w:spacing w:line="252" w:lineRule="auto"/>
              <w:rPr>
                <w:rFonts w:ascii="Times New Roman" w:hAnsi="Times New Roman"/>
                <w:szCs w:val="20"/>
              </w:rPr>
            </w:pPr>
            <w:proofErr w:type="spellStart"/>
            <w:r w:rsidRPr="007B5753">
              <w:rPr>
                <w:rFonts w:ascii="Times New Roman" w:hAnsi="Times New Roman"/>
                <w:szCs w:val="20"/>
                <w:lang w:val="en-US" w:eastAsia="ko-KR"/>
              </w:rPr>
              <w:t>n+b</w:t>
            </w:r>
            <w:proofErr w:type="spellEnd"/>
            <w:r w:rsidRPr="007B5753">
              <w:rPr>
                <w:rFonts w:ascii="Times New Roman" w:hAnsi="Times New Roman"/>
                <w:szCs w:val="20"/>
                <w:lang w:val="en-US" w:eastAsia="ko-KR"/>
              </w:rPr>
              <w:t xml:space="preserve"> shall not exceed the last transmission opportunity of the grant for the current transmission </w:t>
            </w:r>
          </w:p>
          <w:p w14:paraId="55140FBE" w14:textId="77777777" w:rsidR="00B63705" w:rsidRPr="007B5753" w:rsidRDefault="00B63705" w:rsidP="00B63705">
            <w:pPr>
              <w:pStyle w:val="ListParagraph"/>
              <w:numPr>
                <w:ilvl w:val="0"/>
                <w:numId w:val="36"/>
              </w:numPr>
              <w:spacing w:line="252" w:lineRule="auto"/>
              <w:rPr>
                <w:rFonts w:ascii="Times New Roman" w:hAnsi="Times New Roman"/>
                <w:szCs w:val="20"/>
              </w:rPr>
            </w:pPr>
            <w:r w:rsidRPr="007B5753">
              <w:rPr>
                <w:rFonts w:ascii="Times New Roman" w:hAnsi="Times New Roman"/>
                <w:szCs w:val="20"/>
                <w:lang w:val="en-US" w:eastAsia="ko-KR"/>
              </w:rPr>
              <w:t>b &gt;= 0</w:t>
            </w:r>
          </w:p>
          <w:p w14:paraId="7DACC050" w14:textId="77777777" w:rsidR="00B63705" w:rsidRPr="007B5753" w:rsidRDefault="00B63705" w:rsidP="00B63705">
            <w:pPr>
              <w:pStyle w:val="ListParagraph"/>
              <w:numPr>
                <w:ilvl w:val="0"/>
                <w:numId w:val="36"/>
              </w:numPr>
              <w:spacing w:line="252" w:lineRule="auto"/>
              <w:rPr>
                <w:rFonts w:ascii="Times New Roman" w:hAnsi="Times New Roman"/>
                <w:szCs w:val="20"/>
              </w:rPr>
            </w:pPr>
            <w:r w:rsidRPr="007B5753">
              <w:rPr>
                <w:rFonts w:ascii="Times New Roman" w:hAnsi="Times New Roman"/>
                <w:szCs w:val="20"/>
                <w:lang w:val="en-US" w:eastAsia="ko-KR"/>
              </w:rPr>
              <w:t>b &lt; (a+b+1)/2</w:t>
            </w:r>
          </w:p>
          <w:p w14:paraId="675ACA86" w14:textId="77777777" w:rsidR="00B63705" w:rsidRPr="007B5753" w:rsidRDefault="00B63705" w:rsidP="00B11EF1">
            <w:pPr>
              <w:rPr>
                <w:rFonts w:ascii="Times New Roman" w:hAnsi="Times New Roman" w:cs="Times New Roman"/>
                <w:sz w:val="20"/>
                <w:szCs w:val="20"/>
              </w:rPr>
            </w:pPr>
            <w:r w:rsidRPr="007B5753">
              <w:rPr>
                <w:rFonts w:ascii="Times New Roman" w:eastAsia="SimSun" w:hAnsi="Times New Roman" w:cs="Times New Roman"/>
                <w:sz w:val="20"/>
                <w:szCs w:val="20"/>
                <w:lang w:val="en-US"/>
              </w:rPr>
              <w:t> </w:t>
            </w:r>
            <w:r w:rsidRPr="007B5753">
              <w:rPr>
                <w:rFonts w:ascii="Times New Roman" w:hAnsi="Times New Roman" w:cs="Times New Roman"/>
                <w:sz w:val="20"/>
                <w:szCs w:val="20"/>
                <w:lang w:val="en-US"/>
              </w:rPr>
              <w:t>Notes:</w:t>
            </w:r>
          </w:p>
          <w:p w14:paraId="2118747D" w14:textId="77777777" w:rsidR="00B63705" w:rsidRPr="007B5753" w:rsidRDefault="00B63705" w:rsidP="00B63705">
            <w:pPr>
              <w:pStyle w:val="ListParagraph"/>
              <w:numPr>
                <w:ilvl w:val="0"/>
                <w:numId w:val="37"/>
              </w:numPr>
              <w:spacing w:line="252" w:lineRule="auto"/>
              <w:rPr>
                <w:rFonts w:ascii="Times New Roman" w:hAnsi="Times New Roman"/>
                <w:szCs w:val="20"/>
              </w:rPr>
            </w:pPr>
            <w:r w:rsidRPr="007B5753">
              <w:rPr>
                <w:rFonts w:ascii="Times New Roman" w:hAnsi="Times New Roman"/>
                <w:szCs w:val="20"/>
                <w:lang w:val="en-US"/>
              </w:rPr>
              <w:t>in the first bullet point above, LTE</w:t>
            </w:r>
            <w:r w:rsidRPr="007B5753">
              <w:rPr>
                <w:rFonts w:ascii="Times New Roman" w:hAnsi="Times New Roman"/>
                <w:szCs w:val="20"/>
                <w:lang w:val="en-US" w:eastAsia="zh-CN"/>
              </w:rPr>
              <w:t>’</w:t>
            </w:r>
            <w:r w:rsidRPr="007B5753">
              <w:rPr>
                <w:rFonts w:ascii="Times New Roman" w:hAnsi="Times New Roman"/>
                <w:szCs w:val="20"/>
                <w:lang w:val="en-US"/>
              </w:rPr>
              <w:t xml:space="preserve">s </w:t>
            </w:r>
            <w:r w:rsidRPr="007B5753">
              <w:rPr>
                <w:rFonts w:ascii="Times New Roman" w:hAnsi="Times New Roman"/>
                <w:szCs w:val="20"/>
                <w:lang w:val="en-US" w:eastAsia="zh-CN"/>
              </w:rPr>
              <w:t>“</w:t>
            </w:r>
            <w:r w:rsidRPr="007B5753">
              <w:rPr>
                <w:rFonts w:ascii="Times New Roman" w:hAnsi="Times New Roman"/>
                <w:szCs w:val="20"/>
                <w:lang w:val="en-US"/>
              </w:rPr>
              <w:t>should</w:t>
            </w:r>
            <w:r w:rsidRPr="007B5753">
              <w:rPr>
                <w:rFonts w:ascii="Times New Roman" w:hAnsi="Times New Roman"/>
                <w:szCs w:val="20"/>
                <w:lang w:val="en-US" w:eastAsia="zh-CN"/>
              </w:rPr>
              <w:t>”</w:t>
            </w:r>
            <w:r w:rsidRPr="007B5753">
              <w:rPr>
                <w:rFonts w:ascii="Times New Roman" w:hAnsi="Times New Roman"/>
                <w:szCs w:val="20"/>
                <w:lang w:val="en-US"/>
              </w:rPr>
              <w:t xml:space="preserve"> </w:t>
            </w:r>
            <w:proofErr w:type="gramStart"/>
            <w:r w:rsidRPr="007B5753">
              <w:rPr>
                <w:rFonts w:ascii="Times New Roman" w:hAnsi="Times New Roman"/>
                <w:szCs w:val="20"/>
                <w:lang w:val="en-US"/>
              </w:rPr>
              <w:t>has</w:t>
            </w:r>
            <w:proofErr w:type="gramEnd"/>
            <w:r w:rsidRPr="007B5753">
              <w:rPr>
                <w:rFonts w:ascii="Times New Roman" w:hAnsi="Times New Roman"/>
                <w:szCs w:val="20"/>
                <w:lang w:val="en-US"/>
              </w:rPr>
              <w:t xml:space="preserve"> been replaced by </w:t>
            </w:r>
            <w:r w:rsidRPr="007B5753">
              <w:rPr>
                <w:rFonts w:ascii="Times New Roman" w:hAnsi="Times New Roman"/>
                <w:szCs w:val="20"/>
                <w:lang w:val="en-US" w:eastAsia="zh-CN"/>
              </w:rPr>
              <w:t>“</w:t>
            </w:r>
            <w:r w:rsidRPr="007B5753">
              <w:rPr>
                <w:rFonts w:ascii="Times New Roman" w:hAnsi="Times New Roman"/>
                <w:szCs w:val="20"/>
                <w:lang w:val="en-US"/>
              </w:rPr>
              <w:t>shall</w:t>
            </w:r>
            <w:r w:rsidRPr="007B5753">
              <w:rPr>
                <w:rFonts w:ascii="Times New Roman" w:hAnsi="Times New Roman"/>
                <w:szCs w:val="20"/>
                <w:lang w:val="en-US" w:eastAsia="zh-CN"/>
              </w:rPr>
              <w:t>”</w:t>
            </w:r>
          </w:p>
          <w:p w14:paraId="423991E9" w14:textId="77777777" w:rsidR="00B63705" w:rsidRDefault="00B63705" w:rsidP="00B11EF1"/>
        </w:tc>
      </w:tr>
    </w:tbl>
    <w:p w14:paraId="43441787" w14:textId="77777777" w:rsidR="00B63705" w:rsidRDefault="00B63705" w:rsidP="00B63705">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14:paraId="5EAC0E67" w14:textId="77777777" w:rsidTr="00B11EF1">
        <w:trPr>
          <w:cantSplit/>
        </w:trPr>
        <w:tc>
          <w:tcPr>
            <w:tcW w:w="9026" w:type="dxa"/>
            <w:shd w:val="clear" w:color="auto" w:fill="auto"/>
          </w:tcPr>
          <w:p w14:paraId="26475F66" w14:textId="77777777" w:rsidR="00B63705" w:rsidRDefault="00B63705" w:rsidP="00B11EF1">
            <w:pPr>
              <w:rPr>
                <w:lang w:val="en-US"/>
              </w:rPr>
            </w:pPr>
            <w:r>
              <w:rPr>
                <w:highlight w:val="green"/>
                <w:lang w:val="en-US"/>
              </w:rPr>
              <w:t>Agreement:</w:t>
            </w:r>
          </w:p>
          <w:p w14:paraId="1B239F3A" w14:textId="77777777" w:rsidR="00B63705" w:rsidRDefault="00B63705" w:rsidP="00B63705">
            <w:pPr>
              <w:numPr>
                <w:ilvl w:val="0"/>
                <w:numId w:val="38"/>
              </w:numPr>
              <w:spacing w:after="0" w:line="240" w:lineRule="auto"/>
              <w:rPr>
                <w:rFonts w:eastAsia="Times New Roman"/>
                <w:lang w:val="x-none" w:eastAsia="ko-KR"/>
              </w:rPr>
            </w:pPr>
            <w:r>
              <w:rPr>
                <w:rFonts w:eastAsia="Times New Roman"/>
                <w:lang w:val="x-none"/>
              </w:rPr>
              <w:t xml:space="preserve">UE evaluates CR and applies </w:t>
            </w:r>
            <w:proofErr w:type="spellStart"/>
            <w:r>
              <w:rPr>
                <w:rFonts w:eastAsia="Times New Roman"/>
                <w:lang w:val="x-none"/>
              </w:rPr>
              <w:t>CR_limit</w:t>
            </w:r>
            <w:proofErr w:type="spellEnd"/>
            <w:r>
              <w:rPr>
                <w:rFonts w:eastAsia="Times New Roman"/>
                <w:lang w:val="x-none"/>
              </w:rPr>
              <w:t xml:space="preserve"> for every (re)transmission.</w:t>
            </w:r>
          </w:p>
          <w:p w14:paraId="40A03F60" w14:textId="77777777" w:rsidR="00B63705" w:rsidRDefault="00B63705" w:rsidP="00B11EF1"/>
        </w:tc>
      </w:tr>
    </w:tbl>
    <w:p w14:paraId="09B17F08" w14:textId="77777777" w:rsidR="00B63705" w:rsidRDefault="00B63705" w:rsidP="00B63705">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7A7509" w14:paraId="5E678F18" w14:textId="77777777" w:rsidTr="00B11EF1">
        <w:trPr>
          <w:cantSplit/>
        </w:trPr>
        <w:tc>
          <w:tcPr>
            <w:tcW w:w="9026" w:type="dxa"/>
            <w:shd w:val="clear" w:color="auto" w:fill="auto"/>
          </w:tcPr>
          <w:p w14:paraId="796301D0" w14:textId="77777777" w:rsidR="00B63705" w:rsidRPr="007A7509" w:rsidRDefault="00B63705" w:rsidP="00B11EF1">
            <w:pPr>
              <w:rPr>
                <w:lang w:val="en-US" w:eastAsia="ko-KR"/>
              </w:rPr>
            </w:pPr>
            <w:r w:rsidRPr="007A7509">
              <w:rPr>
                <w:highlight w:val="green"/>
                <w:lang w:val="en-US" w:eastAsia="ko-KR"/>
              </w:rPr>
              <w:lastRenderedPageBreak/>
              <w:t>Agreement:</w:t>
            </w:r>
            <w:r w:rsidRPr="007A7509">
              <w:rPr>
                <w:lang w:val="en-US" w:eastAsia="ko-KR"/>
              </w:rPr>
              <w:t xml:space="preserve"> </w:t>
            </w:r>
          </w:p>
          <w:p w14:paraId="66497355" w14:textId="77777777" w:rsidR="00B63705" w:rsidRPr="007A7509" w:rsidRDefault="00B63705" w:rsidP="00B63705">
            <w:pPr>
              <w:numPr>
                <w:ilvl w:val="0"/>
                <w:numId w:val="39"/>
              </w:numPr>
              <w:spacing w:after="0" w:line="240" w:lineRule="auto"/>
              <w:rPr>
                <w:lang w:val="en-US" w:eastAsia="ko-KR"/>
              </w:rPr>
            </w:pPr>
            <w:r w:rsidRPr="007A7509">
              <w:rPr>
                <w:lang w:val="en-US" w:eastAsia="ko-KR"/>
              </w:rPr>
              <w:t>The CBR processing time is given by UE capability according to the following table</w:t>
            </w:r>
          </w:p>
          <w:p w14:paraId="2ADA7DF0" w14:textId="77777777" w:rsidR="00B63705" w:rsidRPr="007A7509" w:rsidRDefault="00B63705" w:rsidP="00B11EF1">
            <w:pPr>
              <w:rPr>
                <w:lang w:val="en-US"/>
              </w:rPr>
            </w:pPr>
          </w:p>
          <w:tbl>
            <w:tblPr>
              <w:tblW w:w="5228"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362"/>
              <w:gridCol w:w="2220"/>
              <w:gridCol w:w="2646"/>
            </w:tblGrid>
            <w:tr w:rsidR="00B63705" w:rsidRPr="007A7509" w14:paraId="6D799ABB" w14:textId="77777777" w:rsidTr="00B11EF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B1E35E8" w14:textId="77777777" w:rsidR="00B63705" w:rsidRPr="007A7509" w:rsidRDefault="00B63705" w:rsidP="00B11EF1">
                  <w:pPr>
                    <w:spacing w:before="100" w:beforeAutospacing="1" w:after="100" w:afterAutospacing="1" w:line="171" w:lineRule="atLeast"/>
                    <w:jc w:val="center"/>
                    <w:rPr>
                      <w:rFonts w:ascii="Calibri" w:hAnsi="Calibri" w:cs="Calibri"/>
                      <w:lang w:eastAsia="en-GB"/>
                    </w:rPr>
                  </w:pPr>
                  <w:r w:rsidRPr="007A7509">
                    <w:rPr>
                      <w:rFonts w:ascii="Calibri" w:hAnsi="Calibri" w:cs="Calibri"/>
                      <w:b/>
                      <w:bCs/>
                      <w:color w:val="000000"/>
                      <w:lang w:eastAsia="en-GB"/>
                    </w:rPr>
                    <w:t xml:space="preserve">µ </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7106D753" w14:textId="77777777" w:rsidR="00B63705" w:rsidRPr="007A7509" w:rsidRDefault="00B63705" w:rsidP="00B11EF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Congestion process time 1 (slots)</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2E7F8763" w14:textId="77777777" w:rsidR="00B63705" w:rsidRPr="007A7509" w:rsidRDefault="00B63705" w:rsidP="00B11EF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Congestion processing time 2 (slots)</w:t>
                  </w:r>
                </w:p>
              </w:tc>
            </w:tr>
            <w:tr w:rsidR="00B63705" w:rsidRPr="007A7509" w14:paraId="53465499" w14:textId="77777777" w:rsidTr="00B11EF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D31F9DB" w14:textId="77777777" w:rsidR="00B63705" w:rsidRPr="007A7509" w:rsidRDefault="00B63705" w:rsidP="00B11EF1">
                  <w:pPr>
                    <w:spacing w:before="100" w:beforeAutospacing="1" w:after="100" w:afterAutospacing="1" w:line="171" w:lineRule="atLeast"/>
                    <w:jc w:val="center"/>
                    <w:rPr>
                      <w:rFonts w:ascii="Calibri" w:hAnsi="Calibri" w:cs="Calibri"/>
                      <w:lang w:eastAsia="en-GB"/>
                    </w:rPr>
                  </w:pPr>
                  <w:r w:rsidRPr="007A7509">
                    <w:rPr>
                      <w:rFonts w:ascii="Calibri" w:hAnsi="Calibri" w:cs="Calibri" w:hint="eastAsia"/>
                      <w:color w:val="000000"/>
                      <w:lang w:eastAsia="en-GB"/>
                    </w:rPr>
                    <w:t>0</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314B4590" w14:textId="77777777" w:rsidR="00B63705" w:rsidRPr="007A7509" w:rsidRDefault="00B63705" w:rsidP="00B11EF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2</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2FB87AA8" w14:textId="77777777" w:rsidR="00B63705" w:rsidRPr="007A7509" w:rsidRDefault="00B63705" w:rsidP="00B11EF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2</w:t>
                  </w:r>
                </w:p>
              </w:tc>
            </w:tr>
            <w:tr w:rsidR="00B63705" w:rsidRPr="007A7509" w14:paraId="6414A1B9" w14:textId="77777777" w:rsidTr="00B11EF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C285C0E" w14:textId="77777777" w:rsidR="00B63705" w:rsidRPr="007A7509" w:rsidRDefault="00B63705" w:rsidP="00B11EF1">
                  <w:pPr>
                    <w:spacing w:before="100" w:beforeAutospacing="1" w:after="100" w:afterAutospacing="1" w:line="171" w:lineRule="atLeast"/>
                    <w:jc w:val="center"/>
                    <w:rPr>
                      <w:rFonts w:ascii="Calibri" w:hAnsi="Calibri" w:cs="Calibri"/>
                      <w:lang w:eastAsia="en-GB"/>
                    </w:rPr>
                  </w:pPr>
                  <w:r w:rsidRPr="007A7509">
                    <w:rPr>
                      <w:rFonts w:ascii="Calibri" w:hAnsi="Calibri" w:cs="Calibri" w:hint="eastAsia"/>
                      <w:color w:val="000000"/>
                      <w:lang w:eastAsia="en-GB"/>
                    </w:rPr>
                    <w:t>1</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43606332" w14:textId="77777777" w:rsidR="00B63705" w:rsidRPr="007A7509" w:rsidRDefault="00B63705" w:rsidP="00B11EF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2</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63CA5465" w14:textId="77777777" w:rsidR="00B63705" w:rsidRPr="007A7509" w:rsidRDefault="00B63705" w:rsidP="00B11EF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4</w:t>
                  </w:r>
                </w:p>
              </w:tc>
            </w:tr>
            <w:tr w:rsidR="00B63705" w:rsidRPr="007A7509" w14:paraId="221CA645" w14:textId="77777777" w:rsidTr="00B11EF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68D19CA" w14:textId="77777777" w:rsidR="00B63705" w:rsidRPr="007A7509" w:rsidRDefault="00B63705" w:rsidP="00B11EF1">
                  <w:pPr>
                    <w:spacing w:before="100" w:beforeAutospacing="1" w:after="100" w:afterAutospacing="1" w:line="171" w:lineRule="atLeast"/>
                    <w:jc w:val="center"/>
                    <w:rPr>
                      <w:rFonts w:ascii="Calibri" w:hAnsi="Calibri" w:cs="Calibri"/>
                      <w:lang w:eastAsia="en-GB"/>
                    </w:rPr>
                  </w:pPr>
                  <w:r w:rsidRPr="007A7509">
                    <w:rPr>
                      <w:rFonts w:ascii="Calibri" w:hAnsi="Calibri" w:cs="Calibri" w:hint="eastAsia"/>
                      <w:color w:val="000000"/>
                      <w:lang w:eastAsia="en-GB"/>
                    </w:rPr>
                    <w:t>2</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6E231D37" w14:textId="77777777" w:rsidR="00B63705" w:rsidRPr="007A7509" w:rsidRDefault="00B63705" w:rsidP="00B11EF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4</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5424C815" w14:textId="77777777" w:rsidR="00B63705" w:rsidRPr="007A7509" w:rsidRDefault="00B63705" w:rsidP="00B11EF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8</w:t>
                  </w:r>
                </w:p>
              </w:tc>
            </w:tr>
            <w:tr w:rsidR="00B63705" w:rsidRPr="007A7509" w14:paraId="020CD9C4" w14:textId="77777777" w:rsidTr="00B11EF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0237A56" w14:textId="77777777" w:rsidR="00B63705" w:rsidRPr="007A7509" w:rsidRDefault="00B63705" w:rsidP="00B11EF1">
                  <w:pPr>
                    <w:spacing w:before="100" w:beforeAutospacing="1" w:after="100" w:afterAutospacing="1" w:line="171" w:lineRule="atLeast"/>
                    <w:jc w:val="center"/>
                    <w:rPr>
                      <w:rFonts w:ascii="Calibri" w:hAnsi="Calibri" w:cs="Calibri"/>
                      <w:lang w:eastAsia="en-GB"/>
                    </w:rPr>
                  </w:pPr>
                  <w:r w:rsidRPr="007A7509">
                    <w:rPr>
                      <w:rFonts w:ascii="Calibri" w:hAnsi="Calibri" w:cs="Calibri" w:hint="eastAsia"/>
                      <w:color w:val="000000"/>
                      <w:lang w:eastAsia="en-GB"/>
                    </w:rPr>
                    <w:t>3</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2C1903D8" w14:textId="77777777" w:rsidR="00B63705" w:rsidRPr="007A7509" w:rsidRDefault="00B63705" w:rsidP="00B11EF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8</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56B53DB3" w14:textId="77777777" w:rsidR="00B63705" w:rsidRPr="007A7509" w:rsidRDefault="00B63705" w:rsidP="00B11EF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16</w:t>
                  </w:r>
                </w:p>
              </w:tc>
            </w:tr>
          </w:tbl>
          <w:p w14:paraId="420AF098" w14:textId="77777777" w:rsidR="00B63705" w:rsidRPr="007A7509" w:rsidRDefault="00B63705" w:rsidP="00B11EF1">
            <w:pPr>
              <w:rPr>
                <w:rFonts w:ascii="Calibri" w:hAnsi="Calibri" w:cs="Calibri"/>
              </w:rPr>
            </w:pPr>
          </w:p>
          <w:p w14:paraId="38BCE07F" w14:textId="77777777" w:rsidR="00B63705" w:rsidRPr="007A7509" w:rsidRDefault="00B63705" w:rsidP="00B63705">
            <w:pPr>
              <w:numPr>
                <w:ilvl w:val="0"/>
                <w:numId w:val="40"/>
              </w:numPr>
              <w:spacing w:after="0" w:line="240" w:lineRule="auto"/>
            </w:pPr>
            <w:r w:rsidRPr="007A7509">
              <w:t>A UE shall only apply a single CBR/CR processing time capability in SL.</w:t>
            </w:r>
          </w:p>
          <w:p w14:paraId="40FD3A7C" w14:textId="77777777" w:rsidR="00B63705" w:rsidRPr="007A7509" w:rsidRDefault="00B63705" w:rsidP="00B63705">
            <w:pPr>
              <w:numPr>
                <w:ilvl w:val="0"/>
                <w:numId w:val="40"/>
              </w:numPr>
              <w:spacing w:after="0" w:line="240" w:lineRule="auto"/>
            </w:pPr>
            <w:r w:rsidRPr="007A7509">
              <w:t>CR processing time is the same as CBR processing time.</w:t>
            </w:r>
          </w:p>
          <w:p w14:paraId="4DB9726D" w14:textId="77777777" w:rsidR="00B63705" w:rsidRPr="007A7509" w:rsidRDefault="00B63705" w:rsidP="00B11EF1"/>
        </w:tc>
      </w:tr>
    </w:tbl>
    <w:p w14:paraId="45E98135" w14:textId="77777777" w:rsidR="00B63705" w:rsidRDefault="00B63705" w:rsidP="00B63705">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14:paraId="7C84E3C2" w14:textId="77777777" w:rsidTr="00B11EF1">
        <w:trPr>
          <w:cantSplit/>
        </w:trPr>
        <w:tc>
          <w:tcPr>
            <w:tcW w:w="9026" w:type="dxa"/>
            <w:shd w:val="clear" w:color="auto" w:fill="auto"/>
          </w:tcPr>
          <w:p w14:paraId="2A0EA0E7" w14:textId="77777777" w:rsidR="00B63705" w:rsidRPr="006B30E0" w:rsidRDefault="00B63705" w:rsidP="00B11EF1">
            <w:pPr>
              <w:rPr>
                <w:lang w:val="en-US"/>
              </w:rPr>
            </w:pPr>
            <w:r w:rsidRPr="006B30E0">
              <w:rPr>
                <w:highlight w:val="green"/>
                <w:lang w:val="en-US"/>
              </w:rPr>
              <w:t>Agreement:</w:t>
            </w:r>
          </w:p>
          <w:p w14:paraId="0E3F7ECF" w14:textId="77777777" w:rsidR="00B63705" w:rsidRPr="006B30E0" w:rsidRDefault="00B63705" w:rsidP="00B63705">
            <w:pPr>
              <w:pStyle w:val="ListParagraph"/>
              <w:numPr>
                <w:ilvl w:val="0"/>
                <w:numId w:val="41"/>
              </w:numPr>
              <w:spacing w:line="240" w:lineRule="auto"/>
              <w:ind w:left="1240"/>
              <w:rPr>
                <w:lang w:eastAsia="zh-CN"/>
              </w:rPr>
            </w:pPr>
            <w:r w:rsidRPr="006B30E0">
              <w:rPr>
                <w:lang w:val="en-US" w:eastAsia="ko-KR"/>
              </w:rPr>
              <w:t>The slot index in the definition of CBR is the physical slot index.</w:t>
            </w:r>
          </w:p>
          <w:p w14:paraId="34F08A37" w14:textId="77777777" w:rsidR="00B63705" w:rsidRPr="006B30E0" w:rsidRDefault="00B63705" w:rsidP="00B11EF1">
            <w:pPr>
              <w:rPr>
                <w:highlight w:val="green"/>
                <w:lang w:val="en-US"/>
              </w:rPr>
            </w:pPr>
          </w:p>
          <w:p w14:paraId="0AF3309B" w14:textId="77777777" w:rsidR="00B63705" w:rsidRPr="006B30E0" w:rsidRDefault="00B63705" w:rsidP="00B11EF1">
            <w:pPr>
              <w:rPr>
                <w:lang w:val="en-US"/>
              </w:rPr>
            </w:pPr>
            <w:bookmarkStart w:id="20" w:name="_Hlk34325238"/>
            <w:r w:rsidRPr="006B30E0">
              <w:rPr>
                <w:highlight w:val="green"/>
                <w:lang w:val="en-US"/>
              </w:rPr>
              <w:t>Agreement:</w:t>
            </w:r>
          </w:p>
          <w:p w14:paraId="2E9C6EDF" w14:textId="77777777" w:rsidR="00B63705" w:rsidRPr="006B30E0" w:rsidRDefault="00B63705" w:rsidP="00B63705">
            <w:pPr>
              <w:pStyle w:val="ListParagraph"/>
              <w:numPr>
                <w:ilvl w:val="0"/>
                <w:numId w:val="41"/>
              </w:numPr>
              <w:spacing w:line="240" w:lineRule="auto"/>
              <w:ind w:left="1240"/>
              <w:rPr>
                <w:lang w:eastAsia="zh-CN"/>
              </w:rPr>
            </w:pPr>
            <w:r w:rsidRPr="006B30E0">
              <w:rPr>
                <w:lang w:val="en-US" w:eastAsia="ko-KR"/>
              </w:rPr>
              <w:t>The slot index in the definition of CR is the physical slot index.</w:t>
            </w:r>
            <w:bookmarkEnd w:id="20"/>
          </w:p>
          <w:p w14:paraId="42561C35" w14:textId="77777777" w:rsidR="00B63705" w:rsidRDefault="00B63705" w:rsidP="00B11EF1"/>
        </w:tc>
      </w:tr>
    </w:tbl>
    <w:p w14:paraId="112286C3" w14:textId="77777777" w:rsidR="00B63705" w:rsidRPr="002D323E" w:rsidRDefault="00B63705" w:rsidP="00B63705">
      <w:pPr>
        <w:widowControl w:val="0"/>
        <w:tabs>
          <w:tab w:val="num" w:pos="708"/>
        </w:tabs>
        <w:spacing w:after="120"/>
        <w:jc w:val="both"/>
        <w:rPr>
          <w:lang w:eastAsia="zh-CN"/>
        </w:rPr>
      </w:pPr>
    </w:p>
    <w:p w14:paraId="74988EEC" w14:textId="77777777" w:rsidR="00B63705" w:rsidRPr="00B11108" w:rsidRDefault="00B63705" w:rsidP="00B63705">
      <w:pPr>
        <w:widowControl w:val="0"/>
        <w:tabs>
          <w:tab w:val="num" w:pos="708"/>
        </w:tabs>
        <w:spacing w:after="120"/>
        <w:jc w:val="both"/>
        <w:rPr>
          <w:lang w:eastAsia="zh-CN"/>
        </w:rPr>
      </w:pPr>
    </w:p>
    <w:p w14:paraId="1BAFFAC2" w14:textId="77777777" w:rsidR="00B63705" w:rsidRPr="00B11108" w:rsidRDefault="00B63705" w:rsidP="00B6370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eastAsia="en-GB"/>
        </w:rPr>
      </w:pPr>
      <w:bookmarkStart w:id="21" w:name="_Toc37801454"/>
      <w:r w:rsidRPr="00B11108">
        <w:rPr>
          <w:rFonts w:ascii="Arial" w:eastAsia="Times New Roman" w:hAnsi="Arial" w:cs="Arial"/>
          <w:sz w:val="28"/>
          <w:szCs w:val="28"/>
          <w:lang w:eastAsia="en-GB"/>
        </w:rPr>
        <w:t>TX Parameter Restrictions</w:t>
      </w:r>
      <w:bookmarkEnd w:id="21"/>
    </w:p>
    <w:p w14:paraId="4933A43E" w14:textId="77777777" w:rsidR="00B63705" w:rsidRPr="00B11108" w:rsidRDefault="00B63705" w:rsidP="00B63705">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3D20816B" w14:textId="77777777" w:rsidTr="00B11EF1">
        <w:trPr>
          <w:cantSplit/>
        </w:trPr>
        <w:tc>
          <w:tcPr>
            <w:tcW w:w="9026" w:type="dxa"/>
            <w:shd w:val="clear" w:color="auto" w:fill="auto"/>
          </w:tcPr>
          <w:p w14:paraId="5D30A81A" w14:textId="77777777" w:rsidR="00B63705" w:rsidRPr="00B11108" w:rsidRDefault="00B63705" w:rsidP="00B11EF1">
            <w:pPr>
              <w:spacing w:before="100" w:beforeAutospacing="1" w:after="100" w:afterAutospacing="1" w:line="240" w:lineRule="auto"/>
              <w:rPr>
                <w:rFonts w:ascii="Calibri" w:eastAsia="Calibri" w:hAnsi="Calibri" w:cs="Calibri"/>
                <w:lang w:eastAsia="en-GB"/>
              </w:rPr>
            </w:pPr>
            <w:r w:rsidRPr="00B11108">
              <w:rPr>
                <w:rFonts w:ascii="Calibri" w:eastAsia="Calibri" w:hAnsi="Calibri" w:cs="Calibri"/>
                <w:highlight w:val="green"/>
                <w:lang w:eastAsia="en-GB"/>
              </w:rPr>
              <w:t>Agreements:</w:t>
            </w:r>
          </w:p>
          <w:p w14:paraId="2EADD586" w14:textId="77777777" w:rsidR="00B63705" w:rsidRPr="00B11108" w:rsidRDefault="00B63705" w:rsidP="00B11EF1">
            <w:pPr>
              <w:numPr>
                <w:ilvl w:val="0"/>
                <w:numId w:val="30"/>
              </w:numPr>
              <w:spacing w:before="100" w:beforeAutospacing="1" w:after="100" w:afterAutospacing="1" w:line="240" w:lineRule="auto"/>
              <w:ind w:right="150"/>
              <w:rPr>
                <w:rFonts w:ascii="Calibri" w:eastAsia="Times New Roman" w:hAnsi="Calibri" w:cs="Calibri"/>
                <w:lang w:eastAsia="en-GB"/>
              </w:rPr>
            </w:pPr>
            <w:r w:rsidRPr="00B11108">
              <w:rPr>
                <w:rFonts w:ascii="Calibri" w:eastAsia="Times New Roman" w:hAnsi="Calibri" w:cs="Calibri"/>
                <w:sz w:val="20"/>
                <w:szCs w:val="20"/>
                <w:lang w:eastAsia="en-GB"/>
              </w:rPr>
              <w:t>Only TX parameter restriction based on absolute speed can be (pre)configured in Rel-16.</w:t>
            </w:r>
          </w:p>
          <w:p w14:paraId="5DE5349E" w14:textId="77777777" w:rsidR="00B63705" w:rsidRPr="00B11108" w:rsidRDefault="00B63705" w:rsidP="00B11EF1"/>
        </w:tc>
      </w:tr>
    </w:tbl>
    <w:p w14:paraId="2311AE8E" w14:textId="77777777" w:rsidR="00B63705" w:rsidRPr="00B11108" w:rsidRDefault="00B63705" w:rsidP="00B63705">
      <w:pPr>
        <w:widowControl w:val="0"/>
        <w:tabs>
          <w:tab w:val="num" w:pos="708"/>
        </w:tabs>
        <w:spacing w:after="120"/>
        <w:jc w:val="both"/>
        <w:rPr>
          <w:lang w:eastAsia="zh-CN"/>
        </w:rPr>
      </w:pPr>
    </w:p>
    <w:p w14:paraId="05A45C7C" w14:textId="77777777" w:rsidR="00B63705" w:rsidRDefault="00B63705" w:rsidP="00AD2A49">
      <w:pPr>
        <w:widowControl w:val="0"/>
        <w:tabs>
          <w:tab w:val="num" w:pos="708"/>
        </w:tabs>
        <w:spacing w:after="120"/>
        <w:jc w:val="both"/>
        <w:rPr>
          <w:lang w:eastAsia="zh-CN"/>
        </w:rPr>
      </w:pPr>
    </w:p>
    <w:p w14:paraId="32406D17" w14:textId="77777777" w:rsidR="009A6757" w:rsidRPr="00AF786C" w:rsidRDefault="009A6757" w:rsidP="009A6757">
      <w:pPr>
        <w:keepNext/>
        <w:keepLines/>
        <w:pBdr>
          <w:top w:val="single" w:sz="12" w:space="3" w:color="auto"/>
        </w:pBdr>
        <w:tabs>
          <w:tab w:val="left" w:pos="720"/>
        </w:tabs>
        <w:spacing w:before="240"/>
        <w:outlineLvl w:val="0"/>
        <w:rPr>
          <w:rFonts w:ascii="Arial" w:hAnsi="Arial"/>
          <w:sz w:val="36"/>
          <w:szCs w:val="36"/>
          <w:lang w:val="en-US"/>
        </w:rPr>
      </w:pPr>
      <w:bookmarkStart w:id="22" w:name="_Toc37801455"/>
      <w:r w:rsidRPr="00AF786C">
        <w:rPr>
          <w:rFonts w:ascii="Arial" w:hAnsi="Arial"/>
          <w:sz w:val="36"/>
          <w:szCs w:val="36"/>
          <w:lang w:val="en-US"/>
        </w:rPr>
        <w:t>Appendix: Contributions used as basis for the summary</w:t>
      </w:r>
      <w:bookmarkEnd w:id="22"/>
    </w:p>
    <w:p w14:paraId="389E0F4D" w14:textId="22BDC0DC" w:rsidR="009A6757" w:rsidRPr="009A6757" w:rsidRDefault="009A6757" w:rsidP="00AD2A49">
      <w:pPr>
        <w:widowControl w:val="0"/>
        <w:tabs>
          <w:tab w:val="num" w:pos="708"/>
        </w:tabs>
        <w:spacing w:after="120"/>
        <w:jc w:val="both"/>
        <w:rPr>
          <w:lang w:val="en-US" w:eastAsia="zh-CN"/>
        </w:rPr>
      </w:pPr>
    </w:p>
    <w:tbl>
      <w:tblPr>
        <w:tblW w:w="906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10"/>
        <w:gridCol w:w="5670"/>
        <w:gridCol w:w="1984"/>
      </w:tblGrid>
      <w:tr w:rsidR="006848ED" w:rsidRPr="006848ED" w14:paraId="7C1EC8CC" w14:textId="77777777" w:rsidTr="006848ED">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05619684" w14:textId="77777777" w:rsidR="006848ED" w:rsidRPr="006848ED" w:rsidRDefault="00BE0ED1" w:rsidP="006848ED">
            <w:pPr>
              <w:spacing w:after="0" w:line="240" w:lineRule="auto"/>
              <w:rPr>
                <w:rFonts w:ascii="Times New Roman" w:eastAsia="Times New Roman" w:hAnsi="Times New Roman" w:cs="Times New Roman"/>
                <w:sz w:val="24"/>
                <w:szCs w:val="24"/>
                <w:lang w:eastAsia="en-GB"/>
              </w:rPr>
            </w:pPr>
            <w:hyperlink r:id="rId7" w:history="1">
              <w:r w:rsidR="006848ED" w:rsidRPr="006848ED">
                <w:rPr>
                  <w:rFonts w:ascii="Times New Roman" w:eastAsia="Times New Roman" w:hAnsi="Times New Roman" w:cs="Times New Roman"/>
                  <w:color w:val="0000FF"/>
                  <w:sz w:val="24"/>
                  <w:szCs w:val="24"/>
                  <w:u w:val="single"/>
                  <w:lang w:eastAsia="en-GB"/>
                </w:rPr>
                <w:t>R1-2001556</w:t>
              </w:r>
            </w:hyperlink>
          </w:p>
        </w:tc>
        <w:tc>
          <w:tcPr>
            <w:tcW w:w="5640" w:type="dxa"/>
            <w:tcBorders>
              <w:top w:val="outset" w:sz="6" w:space="0" w:color="auto"/>
              <w:left w:val="outset" w:sz="6" w:space="0" w:color="auto"/>
              <w:bottom w:val="outset" w:sz="6" w:space="0" w:color="auto"/>
              <w:right w:val="outset" w:sz="6" w:space="0" w:color="auto"/>
            </w:tcBorders>
            <w:vAlign w:val="center"/>
            <w:hideMark/>
          </w:tcPr>
          <w:p w14:paraId="0BD7F4F0" w14:textId="77777777" w:rsidR="006848ED" w:rsidRPr="006848ED" w:rsidRDefault="006848ED" w:rsidP="006848ED">
            <w:pPr>
              <w:spacing w:after="0" w:line="240" w:lineRule="auto"/>
              <w:rPr>
                <w:rFonts w:ascii="Times New Roman" w:eastAsia="Times New Roman" w:hAnsi="Times New Roman" w:cs="Times New Roman"/>
                <w:sz w:val="24"/>
                <w:szCs w:val="24"/>
                <w:lang w:eastAsia="en-GB"/>
              </w:rPr>
            </w:pPr>
            <w:r w:rsidRPr="006848ED">
              <w:rPr>
                <w:rFonts w:ascii="Times New Roman" w:eastAsia="Times New Roman" w:hAnsi="Times New Roman" w:cs="Times New Roman"/>
                <w:sz w:val="24"/>
                <w:szCs w:val="24"/>
                <w:lang w:eastAsia="en-GB"/>
              </w:rPr>
              <w:t>Remaining details of QoS management for NR sidelink</w:t>
            </w:r>
          </w:p>
        </w:tc>
        <w:tc>
          <w:tcPr>
            <w:tcW w:w="1939" w:type="dxa"/>
            <w:tcBorders>
              <w:top w:val="outset" w:sz="6" w:space="0" w:color="auto"/>
              <w:left w:val="outset" w:sz="6" w:space="0" w:color="auto"/>
              <w:bottom w:val="outset" w:sz="6" w:space="0" w:color="auto"/>
              <w:right w:val="outset" w:sz="6" w:space="0" w:color="auto"/>
            </w:tcBorders>
            <w:vAlign w:val="center"/>
            <w:hideMark/>
          </w:tcPr>
          <w:p w14:paraId="76DC4A64" w14:textId="77777777" w:rsidR="006848ED" w:rsidRPr="006848ED" w:rsidRDefault="006848ED" w:rsidP="006848ED">
            <w:pPr>
              <w:spacing w:after="0" w:line="240" w:lineRule="auto"/>
              <w:rPr>
                <w:rFonts w:ascii="Times New Roman" w:eastAsia="Times New Roman" w:hAnsi="Times New Roman" w:cs="Times New Roman"/>
                <w:sz w:val="24"/>
                <w:szCs w:val="24"/>
                <w:lang w:eastAsia="en-GB"/>
              </w:rPr>
            </w:pPr>
            <w:r w:rsidRPr="006848ED">
              <w:rPr>
                <w:rFonts w:ascii="Times New Roman" w:eastAsia="Times New Roman" w:hAnsi="Times New Roman" w:cs="Times New Roman"/>
                <w:sz w:val="24"/>
                <w:szCs w:val="24"/>
                <w:lang w:eastAsia="en-GB"/>
              </w:rPr>
              <w:t>Huawei, HiSilicon</w:t>
            </w:r>
          </w:p>
        </w:tc>
      </w:tr>
      <w:tr w:rsidR="006848ED" w:rsidRPr="006848ED" w14:paraId="256F74D1" w14:textId="77777777" w:rsidTr="006848ED">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440A3EA8" w14:textId="77777777" w:rsidR="006848ED" w:rsidRPr="006848ED" w:rsidRDefault="00BE0ED1" w:rsidP="006848ED">
            <w:pPr>
              <w:spacing w:after="0" w:line="240" w:lineRule="auto"/>
              <w:rPr>
                <w:rFonts w:ascii="Times New Roman" w:eastAsia="Times New Roman" w:hAnsi="Times New Roman" w:cs="Times New Roman"/>
                <w:sz w:val="24"/>
                <w:szCs w:val="24"/>
                <w:lang w:eastAsia="en-GB"/>
              </w:rPr>
            </w:pPr>
            <w:hyperlink r:id="rId8" w:history="1">
              <w:r w:rsidR="006848ED" w:rsidRPr="006848ED">
                <w:rPr>
                  <w:rFonts w:ascii="Times New Roman" w:eastAsia="Times New Roman" w:hAnsi="Times New Roman" w:cs="Times New Roman"/>
                  <w:color w:val="0000FF"/>
                  <w:sz w:val="24"/>
                  <w:szCs w:val="24"/>
                  <w:u w:val="single"/>
                  <w:lang w:eastAsia="en-GB"/>
                </w:rPr>
                <w:t>R1-2001666</w:t>
              </w:r>
            </w:hyperlink>
          </w:p>
        </w:tc>
        <w:tc>
          <w:tcPr>
            <w:tcW w:w="5640" w:type="dxa"/>
            <w:tcBorders>
              <w:top w:val="outset" w:sz="6" w:space="0" w:color="auto"/>
              <w:left w:val="outset" w:sz="6" w:space="0" w:color="auto"/>
              <w:bottom w:val="outset" w:sz="6" w:space="0" w:color="auto"/>
              <w:right w:val="outset" w:sz="6" w:space="0" w:color="auto"/>
            </w:tcBorders>
            <w:vAlign w:val="center"/>
            <w:hideMark/>
          </w:tcPr>
          <w:p w14:paraId="5812994F" w14:textId="77777777" w:rsidR="006848ED" w:rsidRPr="006848ED" w:rsidRDefault="006848ED" w:rsidP="006848ED">
            <w:pPr>
              <w:spacing w:after="0" w:line="240" w:lineRule="auto"/>
              <w:rPr>
                <w:rFonts w:ascii="Times New Roman" w:eastAsia="Times New Roman" w:hAnsi="Times New Roman" w:cs="Times New Roman"/>
                <w:sz w:val="24"/>
                <w:szCs w:val="24"/>
                <w:lang w:eastAsia="en-GB"/>
              </w:rPr>
            </w:pPr>
            <w:r w:rsidRPr="006848ED">
              <w:rPr>
                <w:rFonts w:ascii="Times New Roman" w:eastAsia="Times New Roman" w:hAnsi="Times New Roman" w:cs="Times New Roman"/>
                <w:sz w:val="24"/>
                <w:szCs w:val="24"/>
                <w:lang w:eastAsia="en-GB"/>
              </w:rPr>
              <w:t>Remaining issues on QoS management for sidelink</w:t>
            </w:r>
          </w:p>
        </w:tc>
        <w:tc>
          <w:tcPr>
            <w:tcW w:w="1939" w:type="dxa"/>
            <w:tcBorders>
              <w:top w:val="outset" w:sz="6" w:space="0" w:color="auto"/>
              <w:left w:val="outset" w:sz="6" w:space="0" w:color="auto"/>
              <w:bottom w:val="outset" w:sz="6" w:space="0" w:color="auto"/>
              <w:right w:val="outset" w:sz="6" w:space="0" w:color="auto"/>
            </w:tcBorders>
            <w:vAlign w:val="center"/>
            <w:hideMark/>
          </w:tcPr>
          <w:p w14:paraId="5C904337" w14:textId="77777777" w:rsidR="006848ED" w:rsidRPr="006848ED" w:rsidRDefault="006848ED" w:rsidP="006848ED">
            <w:pPr>
              <w:spacing w:after="0" w:line="240" w:lineRule="auto"/>
              <w:rPr>
                <w:rFonts w:ascii="Times New Roman" w:eastAsia="Times New Roman" w:hAnsi="Times New Roman" w:cs="Times New Roman"/>
                <w:sz w:val="24"/>
                <w:szCs w:val="24"/>
                <w:lang w:eastAsia="en-GB"/>
              </w:rPr>
            </w:pPr>
            <w:r w:rsidRPr="006848ED">
              <w:rPr>
                <w:rFonts w:ascii="Times New Roman" w:eastAsia="Times New Roman" w:hAnsi="Times New Roman" w:cs="Times New Roman"/>
                <w:sz w:val="24"/>
                <w:szCs w:val="24"/>
                <w:lang w:eastAsia="en-GB"/>
              </w:rPr>
              <w:t>vivo</w:t>
            </w:r>
          </w:p>
        </w:tc>
      </w:tr>
      <w:tr w:rsidR="006848ED" w:rsidRPr="006848ED" w14:paraId="0B6793AB" w14:textId="77777777" w:rsidTr="006848ED">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3FE1359D" w14:textId="77777777" w:rsidR="006848ED" w:rsidRPr="006848ED" w:rsidRDefault="00BE0ED1" w:rsidP="006848ED">
            <w:pPr>
              <w:spacing w:after="0" w:line="240" w:lineRule="auto"/>
              <w:rPr>
                <w:rFonts w:ascii="Times New Roman" w:eastAsia="Times New Roman" w:hAnsi="Times New Roman" w:cs="Times New Roman"/>
                <w:sz w:val="24"/>
                <w:szCs w:val="24"/>
                <w:lang w:eastAsia="en-GB"/>
              </w:rPr>
            </w:pPr>
            <w:hyperlink r:id="rId9" w:history="1">
              <w:r w:rsidR="006848ED" w:rsidRPr="006848ED">
                <w:rPr>
                  <w:rFonts w:ascii="Times New Roman" w:eastAsia="Times New Roman" w:hAnsi="Times New Roman" w:cs="Times New Roman"/>
                  <w:color w:val="0000FF"/>
                  <w:sz w:val="24"/>
                  <w:szCs w:val="24"/>
                  <w:u w:val="single"/>
                  <w:lang w:eastAsia="en-GB"/>
                </w:rPr>
                <w:t>R1-2001752</w:t>
              </w:r>
            </w:hyperlink>
          </w:p>
        </w:tc>
        <w:tc>
          <w:tcPr>
            <w:tcW w:w="5640" w:type="dxa"/>
            <w:tcBorders>
              <w:top w:val="outset" w:sz="6" w:space="0" w:color="auto"/>
              <w:left w:val="outset" w:sz="6" w:space="0" w:color="auto"/>
              <w:bottom w:val="outset" w:sz="6" w:space="0" w:color="auto"/>
              <w:right w:val="outset" w:sz="6" w:space="0" w:color="auto"/>
            </w:tcBorders>
            <w:vAlign w:val="center"/>
            <w:hideMark/>
          </w:tcPr>
          <w:p w14:paraId="3DD2B103" w14:textId="77777777" w:rsidR="006848ED" w:rsidRPr="006848ED" w:rsidRDefault="006848ED" w:rsidP="006848ED">
            <w:pPr>
              <w:spacing w:after="0" w:line="240" w:lineRule="auto"/>
              <w:rPr>
                <w:rFonts w:ascii="Times New Roman" w:eastAsia="Times New Roman" w:hAnsi="Times New Roman" w:cs="Times New Roman"/>
                <w:sz w:val="24"/>
                <w:szCs w:val="24"/>
                <w:lang w:eastAsia="en-GB"/>
              </w:rPr>
            </w:pPr>
            <w:r w:rsidRPr="006848ED">
              <w:rPr>
                <w:rFonts w:ascii="Times New Roman" w:eastAsia="Times New Roman" w:hAnsi="Times New Roman" w:cs="Times New Roman"/>
                <w:sz w:val="24"/>
                <w:szCs w:val="24"/>
                <w:lang w:eastAsia="en-GB"/>
              </w:rPr>
              <w:t>Remaining open issues on QoS</w:t>
            </w:r>
          </w:p>
        </w:tc>
        <w:tc>
          <w:tcPr>
            <w:tcW w:w="1939" w:type="dxa"/>
            <w:tcBorders>
              <w:top w:val="outset" w:sz="6" w:space="0" w:color="auto"/>
              <w:left w:val="outset" w:sz="6" w:space="0" w:color="auto"/>
              <w:bottom w:val="outset" w:sz="6" w:space="0" w:color="auto"/>
              <w:right w:val="outset" w:sz="6" w:space="0" w:color="auto"/>
            </w:tcBorders>
            <w:vAlign w:val="center"/>
            <w:hideMark/>
          </w:tcPr>
          <w:p w14:paraId="56DD85EC" w14:textId="77777777" w:rsidR="006848ED" w:rsidRPr="006848ED" w:rsidRDefault="006848ED" w:rsidP="006848ED">
            <w:pPr>
              <w:spacing w:after="0" w:line="240" w:lineRule="auto"/>
              <w:rPr>
                <w:rFonts w:ascii="Times New Roman" w:eastAsia="Times New Roman" w:hAnsi="Times New Roman" w:cs="Times New Roman"/>
                <w:sz w:val="24"/>
                <w:szCs w:val="24"/>
                <w:lang w:eastAsia="en-GB"/>
              </w:rPr>
            </w:pPr>
            <w:r w:rsidRPr="006848ED">
              <w:rPr>
                <w:rFonts w:ascii="Times New Roman" w:eastAsia="Times New Roman" w:hAnsi="Times New Roman" w:cs="Times New Roman"/>
                <w:sz w:val="24"/>
                <w:szCs w:val="24"/>
                <w:lang w:eastAsia="en-GB"/>
              </w:rPr>
              <w:t>OPPO</w:t>
            </w:r>
          </w:p>
        </w:tc>
      </w:tr>
      <w:tr w:rsidR="006848ED" w:rsidRPr="006848ED" w14:paraId="10AA7653" w14:textId="77777777" w:rsidTr="006848ED">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1F98ADF0" w14:textId="77777777" w:rsidR="006848ED" w:rsidRPr="006848ED" w:rsidRDefault="00BE0ED1" w:rsidP="006848ED">
            <w:pPr>
              <w:spacing w:after="0" w:line="240" w:lineRule="auto"/>
              <w:rPr>
                <w:rFonts w:ascii="Times New Roman" w:eastAsia="Times New Roman" w:hAnsi="Times New Roman" w:cs="Times New Roman"/>
                <w:sz w:val="24"/>
                <w:szCs w:val="24"/>
                <w:lang w:eastAsia="en-GB"/>
              </w:rPr>
            </w:pPr>
            <w:hyperlink r:id="rId10" w:history="1">
              <w:r w:rsidR="006848ED" w:rsidRPr="006848ED">
                <w:rPr>
                  <w:rFonts w:ascii="Times New Roman" w:eastAsia="Times New Roman" w:hAnsi="Times New Roman" w:cs="Times New Roman"/>
                  <w:color w:val="0000FF"/>
                  <w:sz w:val="24"/>
                  <w:szCs w:val="24"/>
                  <w:u w:val="single"/>
                  <w:lang w:eastAsia="en-GB"/>
                </w:rPr>
                <w:t>R1-2001809</w:t>
              </w:r>
            </w:hyperlink>
          </w:p>
        </w:tc>
        <w:tc>
          <w:tcPr>
            <w:tcW w:w="5640" w:type="dxa"/>
            <w:tcBorders>
              <w:top w:val="outset" w:sz="6" w:space="0" w:color="auto"/>
              <w:left w:val="outset" w:sz="6" w:space="0" w:color="auto"/>
              <w:bottom w:val="outset" w:sz="6" w:space="0" w:color="auto"/>
              <w:right w:val="outset" w:sz="6" w:space="0" w:color="auto"/>
            </w:tcBorders>
            <w:vAlign w:val="center"/>
            <w:hideMark/>
          </w:tcPr>
          <w:p w14:paraId="3F55871C" w14:textId="77777777" w:rsidR="006848ED" w:rsidRPr="006848ED" w:rsidRDefault="006848ED" w:rsidP="006848ED">
            <w:pPr>
              <w:spacing w:after="0" w:line="240" w:lineRule="auto"/>
              <w:rPr>
                <w:rFonts w:ascii="Times New Roman" w:eastAsia="Times New Roman" w:hAnsi="Times New Roman" w:cs="Times New Roman"/>
                <w:sz w:val="24"/>
                <w:szCs w:val="24"/>
                <w:lang w:eastAsia="en-GB"/>
              </w:rPr>
            </w:pPr>
            <w:r w:rsidRPr="006848ED">
              <w:rPr>
                <w:rFonts w:ascii="Times New Roman" w:eastAsia="Times New Roman" w:hAnsi="Times New Roman" w:cs="Times New Roman"/>
                <w:sz w:val="24"/>
                <w:szCs w:val="24"/>
                <w:lang w:eastAsia="en-GB"/>
              </w:rPr>
              <w:t>Remaining details of QoS management for sidelink</w:t>
            </w:r>
          </w:p>
        </w:tc>
        <w:tc>
          <w:tcPr>
            <w:tcW w:w="1939" w:type="dxa"/>
            <w:tcBorders>
              <w:top w:val="outset" w:sz="6" w:space="0" w:color="auto"/>
              <w:left w:val="outset" w:sz="6" w:space="0" w:color="auto"/>
              <w:bottom w:val="outset" w:sz="6" w:space="0" w:color="auto"/>
              <w:right w:val="outset" w:sz="6" w:space="0" w:color="auto"/>
            </w:tcBorders>
            <w:vAlign w:val="center"/>
            <w:hideMark/>
          </w:tcPr>
          <w:p w14:paraId="4F2D1C7B" w14:textId="77777777" w:rsidR="006848ED" w:rsidRPr="006848ED" w:rsidRDefault="006848ED" w:rsidP="006848ED">
            <w:pPr>
              <w:spacing w:after="0" w:line="240" w:lineRule="auto"/>
              <w:rPr>
                <w:rFonts w:ascii="Times New Roman" w:eastAsia="Times New Roman" w:hAnsi="Times New Roman" w:cs="Times New Roman"/>
                <w:sz w:val="24"/>
                <w:szCs w:val="24"/>
                <w:lang w:eastAsia="en-GB"/>
              </w:rPr>
            </w:pPr>
            <w:r w:rsidRPr="006848ED">
              <w:rPr>
                <w:rFonts w:ascii="Times New Roman" w:eastAsia="Times New Roman" w:hAnsi="Times New Roman" w:cs="Times New Roman"/>
                <w:sz w:val="24"/>
                <w:szCs w:val="24"/>
                <w:lang w:eastAsia="en-GB"/>
              </w:rPr>
              <w:t>Nokia, Nokia Shanghai Bell</w:t>
            </w:r>
          </w:p>
        </w:tc>
      </w:tr>
      <w:tr w:rsidR="006848ED" w:rsidRPr="006848ED" w14:paraId="53366AD2" w14:textId="77777777" w:rsidTr="006848ED">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768A073F" w14:textId="77777777" w:rsidR="006848ED" w:rsidRPr="006848ED" w:rsidRDefault="00BE0ED1" w:rsidP="006848ED">
            <w:pPr>
              <w:spacing w:after="0" w:line="240" w:lineRule="auto"/>
              <w:rPr>
                <w:rFonts w:ascii="Times New Roman" w:eastAsia="Times New Roman" w:hAnsi="Times New Roman" w:cs="Times New Roman"/>
                <w:sz w:val="24"/>
                <w:szCs w:val="24"/>
                <w:lang w:eastAsia="en-GB"/>
              </w:rPr>
            </w:pPr>
            <w:hyperlink r:id="rId11" w:history="1">
              <w:r w:rsidR="006848ED" w:rsidRPr="006848ED">
                <w:rPr>
                  <w:rFonts w:ascii="Times New Roman" w:eastAsia="Times New Roman" w:hAnsi="Times New Roman" w:cs="Times New Roman"/>
                  <w:color w:val="0000FF"/>
                  <w:sz w:val="24"/>
                  <w:szCs w:val="24"/>
                  <w:u w:val="single"/>
                  <w:lang w:eastAsia="en-GB"/>
                </w:rPr>
                <w:t>R1-2001890</w:t>
              </w:r>
            </w:hyperlink>
          </w:p>
        </w:tc>
        <w:tc>
          <w:tcPr>
            <w:tcW w:w="5640" w:type="dxa"/>
            <w:tcBorders>
              <w:top w:val="outset" w:sz="6" w:space="0" w:color="auto"/>
              <w:left w:val="outset" w:sz="6" w:space="0" w:color="auto"/>
              <w:bottom w:val="outset" w:sz="6" w:space="0" w:color="auto"/>
              <w:right w:val="outset" w:sz="6" w:space="0" w:color="auto"/>
            </w:tcBorders>
            <w:vAlign w:val="center"/>
            <w:hideMark/>
          </w:tcPr>
          <w:p w14:paraId="2844E576" w14:textId="77777777" w:rsidR="006848ED" w:rsidRPr="006848ED" w:rsidRDefault="006848ED" w:rsidP="006848ED">
            <w:pPr>
              <w:spacing w:after="0" w:line="240" w:lineRule="auto"/>
              <w:rPr>
                <w:rFonts w:ascii="Times New Roman" w:eastAsia="Times New Roman" w:hAnsi="Times New Roman" w:cs="Times New Roman"/>
                <w:sz w:val="24"/>
                <w:szCs w:val="24"/>
                <w:lang w:eastAsia="en-GB"/>
              </w:rPr>
            </w:pPr>
            <w:r w:rsidRPr="006848ED">
              <w:rPr>
                <w:rFonts w:ascii="Times New Roman" w:eastAsia="Times New Roman" w:hAnsi="Times New Roman" w:cs="Times New Roman"/>
                <w:sz w:val="24"/>
                <w:szCs w:val="24"/>
                <w:lang w:eastAsia="en-GB"/>
              </w:rPr>
              <w:t>Discussion on QoS management for NR sidelink</w:t>
            </w:r>
          </w:p>
        </w:tc>
        <w:tc>
          <w:tcPr>
            <w:tcW w:w="1939" w:type="dxa"/>
            <w:tcBorders>
              <w:top w:val="outset" w:sz="6" w:space="0" w:color="auto"/>
              <w:left w:val="outset" w:sz="6" w:space="0" w:color="auto"/>
              <w:bottom w:val="outset" w:sz="6" w:space="0" w:color="auto"/>
              <w:right w:val="outset" w:sz="6" w:space="0" w:color="auto"/>
            </w:tcBorders>
            <w:vAlign w:val="center"/>
            <w:hideMark/>
          </w:tcPr>
          <w:p w14:paraId="7623B728" w14:textId="77777777" w:rsidR="006848ED" w:rsidRPr="006848ED" w:rsidRDefault="006848ED" w:rsidP="006848ED">
            <w:pPr>
              <w:spacing w:after="0" w:line="240" w:lineRule="auto"/>
              <w:rPr>
                <w:rFonts w:ascii="Times New Roman" w:eastAsia="Times New Roman" w:hAnsi="Times New Roman" w:cs="Times New Roman"/>
                <w:sz w:val="24"/>
                <w:szCs w:val="24"/>
                <w:lang w:eastAsia="en-GB"/>
              </w:rPr>
            </w:pPr>
            <w:r w:rsidRPr="006848ED">
              <w:rPr>
                <w:rFonts w:ascii="Times New Roman" w:eastAsia="Times New Roman" w:hAnsi="Times New Roman" w:cs="Times New Roman"/>
                <w:sz w:val="24"/>
                <w:szCs w:val="24"/>
                <w:lang w:eastAsia="en-GB"/>
              </w:rPr>
              <w:t>LG Electronics</w:t>
            </w:r>
          </w:p>
        </w:tc>
      </w:tr>
      <w:tr w:rsidR="006848ED" w:rsidRPr="006848ED" w14:paraId="0940EAC1" w14:textId="77777777" w:rsidTr="006848ED">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69ACECB4" w14:textId="77777777" w:rsidR="006848ED" w:rsidRPr="006848ED" w:rsidRDefault="00BE0ED1" w:rsidP="006848ED">
            <w:pPr>
              <w:spacing w:after="0" w:line="240" w:lineRule="auto"/>
              <w:rPr>
                <w:rFonts w:ascii="Times New Roman" w:eastAsia="Times New Roman" w:hAnsi="Times New Roman" w:cs="Times New Roman"/>
                <w:sz w:val="24"/>
                <w:szCs w:val="24"/>
                <w:lang w:eastAsia="en-GB"/>
              </w:rPr>
            </w:pPr>
            <w:hyperlink r:id="rId12" w:history="1">
              <w:r w:rsidR="006848ED" w:rsidRPr="006848ED">
                <w:rPr>
                  <w:rFonts w:ascii="Times New Roman" w:eastAsia="Times New Roman" w:hAnsi="Times New Roman" w:cs="Times New Roman"/>
                  <w:color w:val="0000FF"/>
                  <w:sz w:val="24"/>
                  <w:szCs w:val="24"/>
                  <w:u w:val="single"/>
                  <w:lang w:eastAsia="en-GB"/>
                </w:rPr>
                <w:t>R1-2001899</w:t>
              </w:r>
            </w:hyperlink>
          </w:p>
        </w:tc>
        <w:tc>
          <w:tcPr>
            <w:tcW w:w="5640" w:type="dxa"/>
            <w:tcBorders>
              <w:top w:val="outset" w:sz="6" w:space="0" w:color="auto"/>
              <w:left w:val="outset" w:sz="6" w:space="0" w:color="auto"/>
              <w:bottom w:val="outset" w:sz="6" w:space="0" w:color="auto"/>
              <w:right w:val="outset" w:sz="6" w:space="0" w:color="auto"/>
            </w:tcBorders>
            <w:vAlign w:val="center"/>
            <w:hideMark/>
          </w:tcPr>
          <w:p w14:paraId="2A019D3E" w14:textId="77777777" w:rsidR="006848ED" w:rsidRPr="006848ED" w:rsidRDefault="006848ED" w:rsidP="006848ED">
            <w:pPr>
              <w:spacing w:after="0" w:line="240" w:lineRule="auto"/>
              <w:rPr>
                <w:rFonts w:ascii="Times New Roman" w:eastAsia="Times New Roman" w:hAnsi="Times New Roman" w:cs="Times New Roman"/>
                <w:sz w:val="24"/>
                <w:szCs w:val="24"/>
                <w:lang w:eastAsia="en-GB"/>
              </w:rPr>
            </w:pPr>
            <w:r w:rsidRPr="006848ED">
              <w:rPr>
                <w:rFonts w:ascii="Times New Roman" w:eastAsia="Times New Roman" w:hAnsi="Times New Roman" w:cs="Times New Roman"/>
                <w:sz w:val="24"/>
                <w:szCs w:val="24"/>
                <w:lang w:eastAsia="en-GB"/>
              </w:rPr>
              <w:t>Remaining issues on QoS</w:t>
            </w:r>
          </w:p>
        </w:tc>
        <w:tc>
          <w:tcPr>
            <w:tcW w:w="1939" w:type="dxa"/>
            <w:tcBorders>
              <w:top w:val="outset" w:sz="6" w:space="0" w:color="auto"/>
              <w:left w:val="outset" w:sz="6" w:space="0" w:color="auto"/>
              <w:bottom w:val="outset" w:sz="6" w:space="0" w:color="auto"/>
              <w:right w:val="outset" w:sz="6" w:space="0" w:color="auto"/>
            </w:tcBorders>
            <w:vAlign w:val="center"/>
            <w:hideMark/>
          </w:tcPr>
          <w:p w14:paraId="1AFA23ED" w14:textId="77777777" w:rsidR="006848ED" w:rsidRPr="006848ED" w:rsidRDefault="006848ED" w:rsidP="006848ED">
            <w:pPr>
              <w:spacing w:after="0" w:line="240" w:lineRule="auto"/>
              <w:rPr>
                <w:rFonts w:ascii="Times New Roman" w:eastAsia="Times New Roman" w:hAnsi="Times New Roman" w:cs="Times New Roman"/>
                <w:sz w:val="24"/>
                <w:szCs w:val="24"/>
                <w:lang w:eastAsia="en-GB"/>
              </w:rPr>
            </w:pPr>
            <w:r w:rsidRPr="006848ED">
              <w:rPr>
                <w:rFonts w:ascii="Times New Roman" w:eastAsia="Times New Roman" w:hAnsi="Times New Roman" w:cs="Times New Roman"/>
                <w:sz w:val="24"/>
                <w:szCs w:val="24"/>
                <w:lang w:eastAsia="en-GB"/>
              </w:rPr>
              <w:t>ZTE, Sanechips</w:t>
            </w:r>
          </w:p>
        </w:tc>
      </w:tr>
      <w:tr w:rsidR="006848ED" w:rsidRPr="006848ED" w14:paraId="602951F7" w14:textId="77777777" w:rsidTr="006848ED">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1A7AB5AC" w14:textId="77777777" w:rsidR="006848ED" w:rsidRPr="006848ED" w:rsidRDefault="00BE0ED1" w:rsidP="006848ED">
            <w:pPr>
              <w:spacing w:after="0" w:line="240" w:lineRule="auto"/>
              <w:rPr>
                <w:rFonts w:ascii="Times New Roman" w:eastAsia="Times New Roman" w:hAnsi="Times New Roman" w:cs="Times New Roman"/>
                <w:sz w:val="24"/>
                <w:szCs w:val="24"/>
                <w:lang w:eastAsia="en-GB"/>
              </w:rPr>
            </w:pPr>
            <w:hyperlink r:id="rId13" w:history="1">
              <w:r w:rsidR="006848ED" w:rsidRPr="006848ED">
                <w:rPr>
                  <w:rFonts w:ascii="Times New Roman" w:eastAsia="Times New Roman" w:hAnsi="Times New Roman" w:cs="Times New Roman"/>
                  <w:color w:val="0000FF"/>
                  <w:sz w:val="24"/>
                  <w:szCs w:val="24"/>
                  <w:u w:val="single"/>
                  <w:lang w:eastAsia="en-GB"/>
                </w:rPr>
                <w:t>R1-2001997</w:t>
              </w:r>
            </w:hyperlink>
          </w:p>
        </w:tc>
        <w:tc>
          <w:tcPr>
            <w:tcW w:w="5640" w:type="dxa"/>
            <w:tcBorders>
              <w:top w:val="outset" w:sz="6" w:space="0" w:color="auto"/>
              <w:left w:val="outset" w:sz="6" w:space="0" w:color="auto"/>
              <w:bottom w:val="outset" w:sz="6" w:space="0" w:color="auto"/>
              <w:right w:val="outset" w:sz="6" w:space="0" w:color="auto"/>
            </w:tcBorders>
            <w:vAlign w:val="center"/>
            <w:hideMark/>
          </w:tcPr>
          <w:p w14:paraId="70984CDE" w14:textId="77777777" w:rsidR="006848ED" w:rsidRPr="006848ED" w:rsidRDefault="006848ED" w:rsidP="006848ED">
            <w:pPr>
              <w:spacing w:after="0" w:line="240" w:lineRule="auto"/>
              <w:rPr>
                <w:rFonts w:ascii="Times New Roman" w:eastAsia="Times New Roman" w:hAnsi="Times New Roman" w:cs="Times New Roman"/>
                <w:sz w:val="24"/>
                <w:szCs w:val="24"/>
                <w:lang w:eastAsia="en-GB"/>
              </w:rPr>
            </w:pPr>
            <w:r w:rsidRPr="006848ED">
              <w:rPr>
                <w:rFonts w:ascii="Times New Roman" w:eastAsia="Times New Roman" w:hAnsi="Times New Roman" w:cs="Times New Roman"/>
                <w:sz w:val="24"/>
                <w:szCs w:val="24"/>
                <w:lang w:eastAsia="en-GB"/>
              </w:rPr>
              <w:t>Remaining details of QoS and congestion control for NR V2X design</w:t>
            </w:r>
          </w:p>
        </w:tc>
        <w:tc>
          <w:tcPr>
            <w:tcW w:w="1939" w:type="dxa"/>
            <w:tcBorders>
              <w:top w:val="outset" w:sz="6" w:space="0" w:color="auto"/>
              <w:left w:val="outset" w:sz="6" w:space="0" w:color="auto"/>
              <w:bottom w:val="outset" w:sz="6" w:space="0" w:color="auto"/>
              <w:right w:val="outset" w:sz="6" w:space="0" w:color="auto"/>
            </w:tcBorders>
            <w:vAlign w:val="center"/>
            <w:hideMark/>
          </w:tcPr>
          <w:p w14:paraId="1DC9C222" w14:textId="77777777" w:rsidR="006848ED" w:rsidRPr="006848ED" w:rsidRDefault="006848ED" w:rsidP="006848ED">
            <w:pPr>
              <w:spacing w:after="0" w:line="240" w:lineRule="auto"/>
              <w:rPr>
                <w:rFonts w:ascii="Times New Roman" w:eastAsia="Times New Roman" w:hAnsi="Times New Roman" w:cs="Times New Roman"/>
                <w:sz w:val="24"/>
                <w:szCs w:val="24"/>
                <w:lang w:eastAsia="en-GB"/>
              </w:rPr>
            </w:pPr>
            <w:r w:rsidRPr="006848ED">
              <w:rPr>
                <w:rFonts w:ascii="Times New Roman" w:eastAsia="Times New Roman" w:hAnsi="Times New Roman" w:cs="Times New Roman"/>
                <w:sz w:val="24"/>
                <w:szCs w:val="24"/>
                <w:lang w:eastAsia="en-GB"/>
              </w:rPr>
              <w:t>Intel Corporation</w:t>
            </w:r>
          </w:p>
        </w:tc>
      </w:tr>
      <w:tr w:rsidR="006848ED" w:rsidRPr="006848ED" w14:paraId="7366E68D" w14:textId="77777777" w:rsidTr="006848ED">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2C3A52BD" w14:textId="77777777" w:rsidR="006848ED" w:rsidRPr="006848ED" w:rsidRDefault="00BE0ED1" w:rsidP="006848ED">
            <w:pPr>
              <w:spacing w:after="0" w:line="240" w:lineRule="auto"/>
              <w:rPr>
                <w:rFonts w:ascii="Times New Roman" w:eastAsia="Times New Roman" w:hAnsi="Times New Roman" w:cs="Times New Roman"/>
                <w:sz w:val="24"/>
                <w:szCs w:val="24"/>
                <w:lang w:eastAsia="en-GB"/>
              </w:rPr>
            </w:pPr>
            <w:hyperlink r:id="rId14" w:history="1">
              <w:r w:rsidR="006848ED" w:rsidRPr="006848ED">
                <w:rPr>
                  <w:rFonts w:ascii="Times New Roman" w:eastAsia="Times New Roman" w:hAnsi="Times New Roman" w:cs="Times New Roman"/>
                  <w:color w:val="0000FF"/>
                  <w:sz w:val="24"/>
                  <w:szCs w:val="24"/>
                  <w:u w:val="single"/>
                  <w:lang w:eastAsia="en-GB"/>
                </w:rPr>
                <w:t>R1-2002044</w:t>
              </w:r>
            </w:hyperlink>
          </w:p>
        </w:tc>
        <w:tc>
          <w:tcPr>
            <w:tcW w:w="5640" w:type="dxa"/>
            <w:tcBorders>
              <w:top w:val="outset" w:sz="6" w:space="0" w:color="auto"/>
              <w:left w:val="outset" w:sz="6" w:space="0" w:color="auto"/>
              <w:bottom w:val="outset" w:sz="6" w:space="0" w:color="auto"/>
              <w:right w:val="outset" w:sz="6" w:space="0" w:color="auto"/>
            </w:tcBorders>
            <w:vAlign w:val="center"/>
            <w:hideMark/>
          </w:tcPr>
          <w:p w14:paraId="5484E69D" w14:textId="77777777" w:rsidR="006848ED" w:rsidRPr="006848ED" w:rsidRDefault="006848ED" w:rsidP="006848ED">
            <w:pPr>
              <w:spacing w:after="0" w:line="240" w:lineRule="auto"/>
              <w:rPr>
                <w:rFonts w:ascii="Times New Roman" w:eastAsia="Times New Roman" w:hAnsi="Times New Roman" w:cs="Times New Roman"/>
                <w:sz w:val="24"/>
                <w:szCs w:val="24"/>
                <w:lang w:eastAsia="en-GB"/>
              </w:rPr>
            </w:pPr>
            <w:r w:rsidRPr="006848ED">
              <w:rPr>
                <w:rFonts w:ascii="Times New Roman" w:eastAsia="Times New Roman" w:hAnsi="Times New Roman" w:cs="Times New Roman"/>
                <w:sz w:val="24"/>
                <w:szCs w:val="24"/>
                <w:lang w:eastAsia="en-GB"/>
              </w:rPr>
              <w:t>Remaining details of QoS for sidelink</w:t>
            </w:r>
          </w:p>
        </w:tc>
        <w:tc>
          <w:tcPr>
            <w:tcW w:w="1939" w:type="dxa"/>
            <w:tcBorders>
              <w:top w:val="outset" w:sz="6" w:space="0" w:color="auto"/>
              <w:left w:val="outset" w:sz="6" w:space="0" w:color="auto"/>
              <w:bottom w:val="outset" w:sz="6" w:space="0" w:color="auto"/>
              <w:right w:val="outset" w:sz="6" w:space="0" w:color="auto"/>
            </w:tcBorders>
            <w:vAlign w:val="center"/>
            <w:hideMark/>
          </w:tcPr>
          <w:p w14:paraId="098FF998" w14:textId="77777777" w:rsidR="006848ED" w:rsidRPr="006848ED" w:rsidRDefault="006848ED" w:rsidP="006848ED">
            <w:pPr>
              <w:spacing w:after="0" w:line="240" w:lineRule="auto"/>
              <w:rPr>
                <w:rFonts w:ascii="Times New Roman" w:eastAsia="Times New Roman" w:hAnsi="Times New Roman" w:cs="Times New Roman"/>
                <w:sz w:val="24"/>
                <w:szCs w:val="24"/>
                <w:lang w:eastAsia="en-GB"/>
              </w:rPr>
            </w:pPr>
            <w:r w:rsidRPr="006848ED">
              <w:rPr>
                <w:rFonts w:ascii="Times New Roman" w:eastAsia="Times New Roman" w:hAnsi="Times New Roman" w:cs="Times New Roman"/>
                <w:sz w:val="24"/>
                <w:szCs w:val="24"/>
                <w:lang w:eastAsia="en-GB"/>
              </w:rPr>
              <w:t>Futurewei</w:t>
            </w:r>
          </w:p>
        </w:tc>
      </w:tr>
      <w:tr w:rsidR="006848ED" w:rsidRPr="006848ED" w14:paraId="1867FA01" w14:textId="77777777" w:rsidTr="006848ED">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4DA7A11D" w14:textId="77777777" w:rsidR="006848ED" w:rsidRPr="006848ED" w:rsidRDefault="00BE0ED1" w:rsidP="006848ED">
            <w:pPr>
              <w:spacing w:after="0" w:line="240" w:lineRule="auto"/>
              <w:rPr>
                <w:rFonts w:ascii="Times New Roman" w:eastAsia="Times New Roman" w:hAnsi="Times New Roman" w:cs="Times New Roman"/>
                <w:sz w:val="24"/>
                <w:szCs w:val="24"/>
                <w:lang w:eastAsia="en-GB"/>
              </w:rPr>
            </w:pPr>
            <w:hyperlink r:id="rId15" w:history="1">
              <w:r w:rsidR="006848ED" w:rsidRPr="006848ED">
                <w:rPr>
                  <w:rFonts w:ascii="Times New Roman" w:eastAsia="Times New Roman" w:hAnsi="Times New Roman" w:cs="Times New Roman"/>
                  <w:color w:val="0000FF"/>
                  <w:sz w:val="24"/>
                  <w:szCs w:val="24"/>
                  <w:u w:val="single"/>
                  <w:lang w:eastAsia="en-GB"/>
                </w:rPr>
                <w:t>R1-2002081</w:t>
              </w:r>
            </w:hyperlink>
          </w:p>
        </w:tc>
        <w:tc>
          <w:tcPr>
            <w:tcW w:w="5640" w:type="dxa"/>
            <w:tcBorders>
              <w:top w:val="outset" w:sz="6" w:space="0" w:color="auto"/>
              <w:left w:val="outset" w:sz="6" w:space="0" w:color="auto"/>
              <w:bottom w:val="outset" w:sz="6" w:space="0" w:color="auto"/>
              <w:right w:val="outset" w:sz="6" w:space="0" w:color="auto"/>
            </w:tcBorders>
            <w:vAlign w:val="center"/>
            <w:hideMark/>
          </w:tcPr>
          <w:p w14:paraId="32DCB2F9" w14:textId="77777777" w:rsidR="006848ED" w:rsidRPr="006848ED" w:rsidRDefault="006848ED" w:rsidP="006848ED">
            <w:pPr>
              <w:spacing w:after="0" w:line="240" w:lineRule="auto"/>
              <w:rPr>
                <w:rFonts w:ascii="Times New Roman" w:eastAsia="Times New Roman" w:hAnsi="Times New Roman" w:cs="Times New Roman"/>
                <w:sz w:val="24"/>
                <w:szCs w:val="24"/>
                <w:lang w:eastAsia="en-GB"/>
              </w:rPr>
            </w:pPr>
            <w:r w:rsidRPr="006848ED">
              <w:rPr>
                <w:rFonts w:ascii="Times New Roman" w:eastAsia="Times New Roman" w:hAnsi="Times New Roman" w:cs="Times New Roman"/>
                <w:sz w:val="24"/>
                <w:szCs w:val="24"/>
                <w:lang w:eastAsia="en-GB"/>
              </w:rPr>
              <w:t>Remaining issues on QoS management in NR V2X</w:t>
            </w:r>
          </w:p>
        </w:tc>
        <w:tc>
          <w:tcPr>
            <w:tcW w:w="1939" w:type="dxa"/>
            <w:tcBorders>
              <w:top w:val="outset" w:sz="6" w:space="0" w:color="auto"/>
              <w:left w:val="outset" w:sz="6" w:space="0" w:color="auto"/>
              <w:bottom w:val="outset" w:sz="6" w:space="0" w:color="auto"/>
              <w:right w:val="outset" w:sz="6" w:space="0" w:color="auto"/>
            </w:tcBorders>
            <w:vAlign w:val="center"/>
            <w:hideMark/>
          </w:tcPr>
          <w:p w14:paraId="57CAC157" w14:textId="77777777" w:rsidR="006848ED" w:rsidRPr="006848ED" w:rsidRDefault="006848ED" w:rsidP="006848ED">
            <w:pPr>
              <w:spacing w:after="0" w:line="240" w:lineRule="auto"/>
              <w:rPr>
                <w:rFonts w:ascii="Times New Roman" w:eastAsia="Times New Roman" w:hAnsi="Times New Roman" w:cs="Times New Roman"/>
                <w:sz w:val="24"/>
                <w:szCs w:val="24"/>
                <w:lang w:eastAsia="en-GB"/>
              </w:rPr>
            </w:pPr>
            <w:r w:rsidRPr="006848ED">
              <w:rPr>
                <w:rFonts w:ascii="Times New Roman" w:eastAsia="Times New Roman" w:hAnsi="Times New Roman" w:cs="Times New Roman"/>
                <w:sz w:val="24"/>
                <w:szCs w:val="24"/>
                <w:lang w:eastAsia="en-GB"/>
              </w:rPr>
              <w:t>CATT</w:t>
            </w:r>
          </w:p>
        </w:tc>
      </w:tr>
      <w:tr w:rsidR="006848ED" w:rsidRPr="006848ED" w14:paraId="22A23009" w14:textId="77777777" w:rsidTr="006848ED">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67EEB235" w14:textId="77777777" w:rsidR="006848ED" w:rsidRPr="006848ED" w:rsidRDefault="00BE0ED1" w:rsidP="006848ED">
            <w:pPr>
              <w:spacing w:after="0" w:line="240" w:lineRule="auto"/>
              <w:rPr>
                <w:rFonts w:ascii="Times New Roman" w:eastAsia="Times New Roman" w:hAnsi="Times New Roman" w:cs="Times New Roman"/>
                <w:sz w:val="24"/>
                <w:szCs w:val="24"/>
                <w:lang w:eastAsia="en-GB"/>
              </w:rPr>
            </w:pPr>
            <w:hyperlink r:id="rId16" w:history="1">
              <w:r w:rsidR="006848ED" w:rsidRPr="006848ED">
                <w:rPr>
                  <w:rFonts w:ascii="Times New Roman" w:eastAsia="Times New Roman" w:hAnsi="Times New Roman" w:cs="Times New Roman"/>
                  <w:color w:val="0000FF"/>
                  <w:sz w:val="24"/>
                  <w:szCs w:val="24"/>
                  <w:u w:val="single"/>
                  <w:lang w:eastAsia="en-GB"/>
                </w:rPr>
                <w:t>R1-2002130</w:t>
              </w:r>
            </w:hyperlink>
          </w:p>
        </w:tc>
        <w:tc>
          <w:tcPr>
            <w:tcW w:w="5640" w:type="dxa"/>
            <w:tcBorders>
              <w:top w:val="outset" w:sz="6" w:space="0" w:color="auto"/>
              <w:left w:val="outset" w:sz="6" w:space="0" w:color="auto"/>
              <w:bottom w:val="outset" w:sz="6" w:space="0" w:color="auto"/>
              <w:right w:val="outset" w:sz="6" w:space="0" w:color="auto"/>
            </w:tcBorders>
            <w:vAlign w:val="center"/>
            <w:hideMark/>
          </w:tcPr>
          <w:p w14:paraId="4B377DC9" w14:textId="77777777" w:rsidR="006848ED" w:rsidRPr="006848ED" w:rsidRDefault="006848ED" w:rsidP="006848ED">
            <w:pPr>
              <w:spacing w:after="0" w:line="240" w:lineRule="auto"/>
              <w:rPr>
                <w:rFonts w:ascii="Times New Roman" w:eastAsia="Times New Roman" w:hAnsi="Times New Roman" w:cs="Times New Roman"/>
                <w:sz w:val="24"/>
                <w:szCs w:val="24"/>
                <w:lang w:eastAsia="en-GB"/>
              </w:rPr>
            </w:pPr>
            <w:r w:rsidRPr="006848ED">
              <w:rPr>
                <w:rFonts w:ascii="Times New Roman" w:eastAsia="Times New Roman" w:hAnsi="Times New Roman" w:cs="Times New Roman"/>
                <w:sz w:val="24"/>
                <w:szCs w:val="24"/>
                <w:lang w:eastAsia="en-GB"/>
              </w:rPr>
              <w:t>On QoS Management for NR Sidelink</w:t>
            </w:r>
          </w:p>
        </w:tc>
        <w:tc>
          <w:tcPr>
            <w:tcW w:w="1939" w:type="dxa"/>
            <w:tcBorders>
              <w:top w:val="outset" w:sz="6" w:space="0" w:color="auto"/>
              <w:left w:val="outset" w:sz="6" w:space="0" w:color="auto"/>
              <w:bottom w:val="outset" w:sz="6" w:space="0" w:color="auto"/>
              <w:right w:val="outset" w:sz="6" w:space="0" w:color="auto"/>
            </w:tcBorders>
            <w:vAlign w:val="center"/>
            <w:hideMark/>
          </w:tcPr>
          <w:p w14:paraId="2AE15C64" w14:textId="77777777" w:rsidR="006848ED" w:rsidRPr="006848ED" w:rsidRDefault="006848ED" w:rsidP="006848ED">
            <w:pPr>
              <w:spacing w:after="0" w:line="240" w:lineRule="auto"/>
              <w:rPr>
                <w:rFonts w:ascii="Times New Roman" w:eastAsia="Times New Roman" w:hAnsi="Times New Roman" w:cs="Times New Roman"/>
                <w:sz w:val="24"/>
                <w:szCs w:val="24"/>
                <w:lang w:eastAsia="en-GB"/>
              </w:rPr>
            </w:pPr>
            <w:r w:rsidRPr="006848ED">
              <w:rPr>
                <w:rFonts w:ascii="Times New Roman" w:eastAsia="Times New Roman" w:hAnsi="Times New Roman" w:cs="Times New Roman"/>
                <w:sz w:val="24"/>
                <w:szCs w:val="24"/>
                <w:lang w:eastAsia="en-GB"/>
              </w:rPr>
              <w:t>Samsung</w:t>
            </w:r>
          </w:p>
        </w:tc>
      </w:tr>
      <w:tr w:rsidR="006848ED" w:rsidRPr="006848ED" w14:paraId="4E400981" w14:textId="77777777" w:rsidTr="006848ED">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43199C97" w14:textId="77777777" w:rsidR="006848ED" w:rsidRPr="006848ED" w:rsidRDefault="00BE0ED1" w:rsidP="006848ED">
            <w:pPr>
              <w:spacing w:after="0" w:line="240" w:lineRule="auto"/>
              <w:rPr>
                <w:rFonts w:ascii="Times New Roman" w:eastAsia="Times New Roman" w:hAnsi="Times New Roman" w:cs="Times New Roman"/>
                <w:sz w:val="24"/>
                <w:szCs w:val="24"/>
                <w:lang w:eastAsia="en-GB"/>
              </w:rPr>
            </w:pPr>
            <w:hyperlink r:id="rId17" w:history="1">
              <w:r w:rsidR="006848ED" w:rsidRPr="006848ED">
                <w:rPr>
                  <w:rFonts w:ascii="Times New Roman" w:eastAsia="Times New Roman" w:hAnsi="Times New Roman" w:cs="Times New Roman"/>
                  <w:color w:val="0000FF"/>
                  <w:sz w:val="24"/>
                  <w:szCs w:val="24"/>
                  <w:u w:val="single"/>
                  <w:lang w:eastAsia="en-GB"/>
                </w:rPr>
                <w:t>R1-2002239</w:t>
              </w:r>
            </w:hyperlink>
          </w:p>
        </w:tc>
        <w:tc>
          <w:tcPr>
            <w:tcW w:w="5640" w:type="dxa"/>
            <w:tcBorders>
              <w:top w:val="outset" w:sz="6" w:space="0" w:color="auto"/>
              <w:left w:val="outset" w:sz="6" w:space="0" w:color="auto"/>
              <w:bottom w:val="outset" w:sz="6" w:space="0" w:color="auto"/>
              <w:right w:val="outset" w:sz="6" w:space="0" w:color="auto"/>
            </w:tcBorders>
            <w:vAlign w:val="center"/>
            <w:hideMark/>
          </w:tcPr>
          <w:p w14:paraId="48992618" w14:textId="77777777" w:rsidR="006848ED" w:rsidRPr="006848ED" w:rsidRDefault="006848ED" w:rsidP="006848ED">
            <w:pPr>
              <w:spacing w:after="0" w:line="240" w:lineRule="auto"/>
              <w:rPr>
                <w:rFonts w:ascii="Times New Roman" w:eastAsia="Times New Roman" w:hAnsi="Times New Roman" w:cs="Times New Roman"/>
                <w:sz w:val="24"/>
                <w:szCs w:val="24"/>
                <w:lang w:eastAsia="en-GB"/>
              </w:rPr>
            </w:pPr>
            <w:r w:rsidRPr="006848ED">
              <w:rPr>
                <w:rFonts w:ascii="Times New Roman" w:eastAsia="Times New Roman" w:hAnsi="Times New Roman" w:cs="Times New Roman"/>
                <w:sz w:val="24"/>
                <w:szCs w:val="24"/>
                <w:lang w:eastAsia="en-GB"/>
              </w:rPr>
              <w:t>QoS management for NR sidelink</w:t>
            </w:r>
          </w:p>
        </w:tc>
        <w:tc>
          <w:tcPr>
            <w:tcW w:w="1939" w:type="dxa"/>
            <w:tcBorders>
              <w:top w:val="outset" w:sz="6" w:space="0" w:color="auto"/>
              <w:left w:val="outset" w:sz="6" w:space="0" w:color="auto"/>
              <w:bottom w:val="outset" w:sz="6" w:space="0" w:color="auto"/>
              <w:right w:val="outset" w:sz="6" w:space="0" w:color="auto"/>
            </w:tcBorders>
            <w:vAlign w:val="center"/>
            <w:hideMark/>
          </w:tcPr>
          <w:p w14:paraId="36574D5F" w14:textId="77777777" w:rsidR="006848ED" w:rsidRPr="006848ED" w:rsidRDefault="006848ED" w:rsidP="006848ED">
            <w:pPr>
              <w:spacing w:after="0" w:line="240" w:lineRule="auto"/>
              <w:rPr>
                <w:rFonts w:ascii="Times New Roman" w:eastAsia="Times New Roman" w:hAnsi="Times New Roman" w:cs="Times New Roman"/>
                <w:sz w:val="24"/>
                <w:szCs w:val="24"/>
                <w:lang w:eastAsia="en-GB"/>
              </w:rPr>
            </w:pPr>
            <w:r w:rsidRPr="006848ED">
              <w:rPr>
                <w:rFonts w:ascii="Times New Roman" w:eastAsia="Times New Roman" w:hAnsi="Times New Roman" w:cs="Times New Roman"/>
                <w:sz w:val="24"/>
                <w:szCs w:val="24"/>
                <w:lang w:eastAsia="en-GB"/>
              </w:rPr>
              <w:t>Ericsson</w:t>
            </w:r>
          </w:p>
        </w:tc>
      </w:tr>
      <w:tr w:rsidR="006848ED" w:rsidRPr="006848ED" w14:paraId="4C0C6E64" w14:textId="77777777" w:rsidTr="006848ED">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09B98B75" w14:textId="77777777" w:rsidR="006848ED" w:rsidRPr="006848ED" w:rsidRDefault="00BE0ED1" w:rsidP="006848ED">
            <w:pPr>
              <w:spacing w:after="0" w:line="240" w:lineRule="auto"/>
              <w:rPr>
                <w:rFonts w:ascii="Times New Roman" w:eastAsia="Times New Roman" w:hAnsi="Times New Roman" w:cs="Times New Roman"/>
                <w:sz w:val="24"/>
                <w:szCs w:val="24"/>
                <w:lang w:eastAsia="en-GB"/>
              </w:rPr>
            </w:pPr>
            <w:hyperlink r:id="rId18" w:history="1">
              <w:r w:rsidR="006848ED" w:rsidRPr="006848ED">
                <w:rPr>
                  <w:rFonts w:ascii="Times New Roman" w:eastAsia="Times New Roman" w:hAnsi="Times New Roman" w:cs="Times New Roman"/>
                  <w:color w:val="0000FF"/>
                  <w:sz w:val="24"/>
                  <w:szCs w:val="24"/>
                  <w:u w:val="single"/>
                  <w:lang w:eastAsia="en-GB"/>
                </w:rPr>
                <w:t>R1-2002303</w:t>
              </w:r>
            </w:hyperlink>
          </w:p>
        </w:tc>
        <w:tc>
          <w:tcPr>
            <w:tcW w:w="5640" w:type="dxa"/>
            <w:tcBorders>
              <w:top w:val="outset" w:sz="6" w:space="0" w:color="auto"/>
              <w:left w:val="outset" w:sz="6" w:space="0" w:color="auto"/>
              <w:bottom w:val="outset" w:sz="6" w:space="0" w:color="auto"/>
              <w:right w:val="outset" w:sz="6" w:space="0" w:color="auto"/>
            </w:tcBorders>
            <w:vAlign w:val="center"/>
            <w:hideMark/>
          </w:tcPr>
          <w:p w14:paraId="2E27C911" w14:textId="77777777" w:rsidR="006848ED" w:rsidRPr="006848ED" w:rsidRDefault="006848ED" w:rsidP="006848ED">
            <w:pPr>
              <w:spacing w:after="0" w:line="240" w:lineRule="auto"/>
              <w:rPr>
                <w:rFonts w:ascii="Times New Roman" w:eastAsia="Times New Roman" w:hAnsi="Times New Roman" w:cs="Times New Roman"/>
                <w:sz w:val="24"/>
                <w:szCs w:val="24"/>
                <w:lang w:eastAsia="en-GB"/>
              </w:rPr>
            </w:pPr>
            <w:r w:rsidRPr="006848ED">
              <w:rPr>
                <w:rFonts w:ascii="Times New Roman" w:eastAsia="Times New Roman" w:hAnsi="Times New Roman" w:cs="Times New Roman"/>
                <w:sz w:val="24"/>
                <w:szCs w:val="24"/>
                <w:lang w:eastAsia="en-GB"/>
              </w:rPr>
              <w:t>Remaining Issues on Congestion control and QoS Management for NR-V2X</w:t>
            </w:r>
          </w:p>
        </w:tc>
        <w:tc>
          <w:tcPr>
            <w:tcW w:w="1939" w:type="dxa"/>
            <w:tcBorders>
              <w:top w:val="outset" w:sz="6" w:space="0" w:color="auto"/>
              <w:left w:val="outset" w:sz="6" w:space="0" w:color="auto"/>
              <w:bottom w:val="outset" w:sz="6" w:space="0" w:color="auto"/>
              <w:right w:val="outset" w:sz="6" w:space="0" w:color="auto"/>
            </w:tcBorders>
            <w:vAlign w:val="center"/>
            <w:hideMark/>
          </w:tcPr>
          <w:p w14:paraId="4759688B" w14:textId="77777777" w:rsidR="006848ED" w:rsidRPr="006848ED" w:rsidRDefault="006848ED" w:rsidP="006848ED">
            <w:pPr>
              <w:spacing w:after="0" w:line="240" w:lineRule="auto"/>
              <w:rPr>
                <w:rFonts w:ascii="Times New Roman" w:eastAsia="Times New Roman" w:hAnsi="Times New Roman" w:cs="Times New Roman"/>
                <w:sz w:val="24"/>
                <w:szCs w:val="24"/>
                <w:lang w:eastAsia="en-GB"/>
              </w:rPr>
            </w:pPr>
            <w:r w:rsidRPr="006848ED">
              <w:rPr>
                <w:rFonts w:ascii="Times New Roman" w:eastAsia="Times New Roman" w:hAnsi="Times New Roman" w:cs="Times New Roman"/>
                <w:sz w:val="24"/>
                <w:szCs w:val="24"/>
                <w:lang w:eastAsia="en-GB"/>
              </w:rPr>
              <w:t>InterDigital, Inc.</w:t>
            </w:r>
          </w:p>
        </w:tc>
      </w:tr>
      <w:tr w:rsidR="006848ED" w:rsidRPr="006848ED" w14:paraId="014457CD" w14:textId="77777777" w:rsidTr="006848ED">
        <w:trPr>
          <w:tblCellSpacing w:w="15" w:type="dxa"/>
        </w:trPr>
        <w:tc>
          <w:tcPr>
            <w:tcW w:w="1365" w:type="dxa"/>
            <w:vAlign w:val="center"/>
            <w:hideMark/>
          </w:tcPr>
          <w:p w14:paraId="13F3E0A0" w14:textId="77777777" w:rsidR="006848ED" w:rsidRPr="006848ED" w:rsidRDefault="006848ED" w:rsidP="006848ED">
            <w:pPr>
              <w:spacing w:after="0" w:line="240" w:lineRule="auto"/>
              <w:rPr>
                <w:rFonts w:ascii="Times New Roman" w:eastAsia="Times New Roman" w:hAnsi="Times New Roman" w:cs="Times New Roman"/>
                <w:sz w:val="20"/>
                <w:szCs w:val="20"/>
                <w:lang w:eastAsia="en-GB"/>
              </w:rPr>
            </w:pPr>
          </w:p>
        </w:tc>
        <w:tc>
          <w:tcPr>
            <w:tcW w:w="5640" w:type="dxa"/>
            <w:vAlign w:val="center"/>
            <w:hideMark/>
          </w:tcPr>
          <w:p w14:paraId="0DFD1BFE" w14:textId="77777777" w:rsidR="006848ED" w:rsidRPr="006848ED" w:rsidRDefault="006848ED" w:rsidP="006848ED">
            <w:pPr>
              <w:spacing w:after="0" w:line="240" w:lineRule="auto"/>
              <w:rPr>
                <w:rFonts w:ascii="Times New Roman" w:eastAsia="Times New Roman" w:hAnsi="Times New Roman" w:cs="Times New Roman"/>
                <w:sz w:val="20"/>
                <w:szCs w:val="20"/>
                <w:lang w:eastAsia="en-GB"/>
              </w:rPr>
            </w:pPr>
          </w:p>
        </w:tc>
        <w:tc>
          <w:tcPr>
            <w:tcW w:w="1939" w:type="dxa"/>
            <w:vAlign w:val="center"/>
            <w:hideMark/>
          </w:tcPr>
          <w:p w14:paraId="422785C9" w14:textId="77777777" w:rsidR="006848ED" w:rsidRPr="006848ED" w:rsidRDefault="006848ED" w:rsidP="006848ED">
            <w:pPr>
              <w:spacing w:after="0" w:line="240" w:lineRule="auto"/>
              <w:rPr>
                <w:rFonts w:ascii="Times New Roman" w:eastAsia="Times New Roman" w:hAnsi="Times New Roman" w:cs="Times New Roman"/>
                <w:sz w:val="20"/>
                <w:szCs w:val="20"/>
                <w:lang w:eastAsia="en-GB"/>
              </w:rPr>
            </w:pPr>
          </w:p>
        </w:tc>
      </w:tr>
    </w:tbl>
    <w:p w14:paraId="649C8120" w14:textId="77777777" w:rsidR="009A6757" w:rsidRPr="00B11108" w:rsidRDefault="009A6757" w:rsidP="00AD2A49">
      <w:pPr>
        <w:widowControl w:val="0"/>
        <w:tabs>
          <w:tab w:val="num" w:pos="708"/>
        </w:tabs>
        <w:spacing w:after="120"/>
        <w:jc w:val="both"/>
        <w:rPr>
          <w:lang w:eastAsia="zh-CN"/>
        </w:rPr>
      </w:pPr>
    </w:p>
    <w:sectPr w:rsidR="009A6757" w:rsidRPr="00B11108"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9FDD5" w14:textId="77777777" w:rsidR="00BE0ED1" w:rsidRDefault="00BE0ED1">
      <w:r>
        <w:separator/>
      </w:r>
    </w:p>
  </w:endnote>
  <w:endnote w:type="continuationSeparator" w:id="0">
    <w:p w14:paraId="78C1F2BD" w14:textId="77777777" w:rsidR="00BE0ED1" w:rsidRDefault="00BE0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8A0C9" w14:textId="77777777" w:rsidR="00BE0ED1" w:rsidRDefault="00BE0ED1">
      <w:r>
        <w:separator/>
      </w:r>
    </w:p>
  </w:footnote>
  <w:footnote w:type="continuationSeparator" w:id="0">
    <w:p w14:paraId="67AD0F72" w14:textId="77777777" w:rsidR="00BE0ED1" w:rsidRDefault="00BE0E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BF7A13"/>
    <w:multiLevelType w:val="hybridMultilevel"/>
    <w:tmpl w:val="EF229C2E"/>
    <w:lvl w:ilvl="0" w:tplc="0409000F">
      <w:start w:val="1"/>
      <w:numFmt w:val="decimal"/>
      <w:lvlText w:val="%1."/>
      <w:lvlJc w:val="left"/>
      <w:pPr>
        <w:ind w:left="400" w:hanging="400"/>
      </w:pPr>
      <w:rPr>
        <w:rFonts w:hint="default"/>
      </w:rPr>
    </w:lvl>
    <w:lvl w:ilvl="1" w:tplc="04090009">
      <w:start w:val="1"/>
      <w:numFmt w:val="bullet"/>
      <w:lvlText w:val=""/>
      <w:lvlJc w:val="left"/>
      <w:pPr>
        <w:ind w:left="800" w:hanging="400"/>
      </w:pPr>
      <w:rPr>
        <w:rFonts w:ascii="Wingdings" w:hAnsi="Wingdings" w:hint="default"/>
      </w:rPr>
    </w:lvl>
    <w:lvl w:ilvl="2" w:tplc="598E1456">
      <w:start w:val="1"/>
      <w:numFmt w:val="bullet"/>
      <w:lvlText w:val="–"/>
      <w:lvlJc w:val="left"/>
      <w:pPr>
        <w:ind w:left="1200" w:hanging="400"/>
      </w:pPr>
      <w:rPr>
        <w:rFonts w:ascii="Malgun Gothic" w:eastAsia="Malgun Gothic" w:hAnsi="Malgun Gothic" w:hint="eastAsia"/>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E964790"/>
    <w:multiLevelType w:val="hybridMultilevel"/>
    <w:tmpl w:val="556EC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964BB"/>
    <w:multiLevelType w:val="hybridMultilevel"/>
    <w:tmpl w:val="43DEF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83743A"/>
    <w:multiLevelType w:val="multilevel"/>
    <w:tmpl w:val="30ACA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1E52B9"/>
    <w:multiLevelType w:val="hybridMultilevel"/>
    <w:tmpl w:val="AB9E7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8DC3AF0"/>
    <w:multiLevelType w:val="hybridMultilevel"/>
    <w:tmpl w:val="E2C88D68"/>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BA46A7B"/>
    <w:multiLevelType w:val="hybridMultilevel"/>
    <w:tmpl w:val="9A60C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6F4CBA"/>
    <w:multiLevelType w:val="hybridMultilevel"/>
    <w:tmpl w:val="A28C7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5942C2"/>
    <w:multiLevelType w:val="hybridMultilevel"/>
    <w:tmpl w:val="86F4B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0E657A"/>
    <w:multiLevelType w:val="hybridMultilevel"/>
    <w:tmpl w:val="DD98CC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1FB4B55"/>
    <w:multiLevelType w:val="hybridMultilevel"/>
    <w:tmpl w:val="674AD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F53295"/>
    <w:multiLevelType w:val="multilevel"/>
    <w:tmpl w:val="81F890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5742B8"/>
    <w:multiLevelType w:val="hybridMultilevel"/>
    <w:tmpl w:val="BCFA35C2"/>
    <w:lvl w:ilvl="0" w:tplc="B846EA68">
      <w:start w:val="1"/>
      <w:numFmt w:val="bullet"/>
      <w:lvlText w:val="•"/>
      <w:lvlJc w:val="left"/>
      <w:pPr>
        <w:tabs>
          <w:tab w:val="num" w:pos="720"/>
        </w:tabs>
        <w:ind w:left="720" w:hanging="360"/>
      </w:pPr>
      <w:rPr>
        <w:rFonts w:ascii="Arial" w:hAnsi="Arial" w:cs="Times New Roman" w:hint="default"/>
      </w:rPr>
    </w:lvl>
    <w:lvl w:ilvl="1" w:tplc="5A3C1D04">
      <w:start w:val="1"/>
      <w:numFmt w:val="bullet"/>
      <w:lvlText w:val="•"/>
      <w:lvlJc w:val="left"/>
      <w:pPr>
        <w:tabs>
          <w:tab w:val="num" w:pos="1440"/>
        </w:tabs>
        <w:ind w:left="1440" w:hanging="360"/>
      </w:pPr>
      <w:rPr>
        <w:rFonts w:ascii="Arial" w:hAnsi="Arial" w:cs="Times New Roman" w:hint="default"/>
      </w:rPr>
    </w:lvl>
    <w:lvl w:ilvl="2" w:tplc="6B201DF4">
      <w:start w:val="1"/>
      <w:numFmt w:val="bullet"/>
      <w:lvlText w:val="•"/>
      <w:lvlJc w:val="left"/>
      <w:pPr>
        <w:tabs>
          <w:tab w:val="num" w:pos="2160"/>
        </w:tabs>
        <w:ind w:left="2160" w:hanging="360"/>
      </w:pPr>
      <w:rPr>
        <w:rFonts w:ascii="Arial" w:hAnsi="Arial" w:cs="Times New Roman" w:hint="default"/>
      </w:rPr>
    </w:lvl>
    <w:lvl w:ilvl="3" w:tplc="831C5246">
      <w:start w:val="1"/>
      <w:numFmt w:val="bullet"/>
      <w:lvlText w:val="•"/>
      <w:lvlJc w:val="left"/>
      <w:pPr>
        <w:tabs>
          <w:tab w:val="num" w:pos="2880"/>
        </w:tabs>
        <w:ind w:left="2880" w:hanging="360"/>
      </w:pPr>
      <w:rPr>
        <w:rFonts w:ascii="Arial" w:hAnsi="Arial" w:cs="Times New Roman" w:hint="default"/>
      </w:rPr>
    </w:lvl>
    <w:lvl w:ilvl="4" w:tplc="D9B22FD8">
      <w:start w:val="1"/>
      <w:numFmt w:val="bullet"/>
      <w:lvlText w:val="•"/>
      <w:lvlJc w:val="left"/>
      <w:pPr>
        <w:tabs>
          <w:tab w:val="num" w:pos="3600"/>
        </w:tabs>
        <w:ind w:left="3600" w:hanging="360"/>
      </w:pPr>
      <w:rPr>
        <w:rFonts w:ascii="Arial" w:hAnsi="Arial" w:cs="Times New Roman" w:hint="default"/>
      </w:rPr>
    </w:lvl>
    <w:lvl w:ilvl="5" w:tplc="F1F844C2">
      <w:start w:val="1"/>
      <w:numFmt w:val="bullet"/>
      <w:lvlText w:val="•"/>
      <w:lvlJc w:val="left"/>
      <w:pPr>
        <w:tabs>
          <w:tab w:val="num" w:pos="4320"/>
        </w:tabs>
        <w:ind w:left="4320" w:hanging="360"/>
      </w:pPr>
      <w:rPr>
        <w:rFonts w:ascii="Arial" w:hAnsi="Arial" w:cs="Times New Roman" w:hint="default"/>
      </w:rPr>
    </w:lvl>
    <w:lvl w:ilvl="6" w:tplc="5BAE7674">
      <w:start w:val="1"/>
      <w:numFmt w:val="bullet"/>
      <w:lvlText w:val="•"/>
      <w:lvlJc w:val="left"/>
      <w:pPr>
        <w:tabs>
          <w:tab w:val="num" w:pos="5040"/>
        </w:tabs>
        <w:ind w:left="5040" w:hanging="360"/>
      </w:pPr>
      <w:rPr>
        <w:rFonts w:ascii="Arial" w:hAnsi="Arial" w:cs="Times New Roman" w:hint="default"/>
      </w:rPr>
    </w:lvl>
    <w:lvl w:ilvl="7" w:tplc="E12A86AC">
      <w:start w:val="1"/>
      <w:numFmt w:val="bullet"/>
      <w:lvlText w:val="•"/>
      <w:lvlJc w:val="left"/>
      <w:pPr>
        <w:tabs>
          <w:tab w:val="num" w:pos="5760"/>
        </w:tabs>
        <w:ind w:left="5760" w:hanging="360"/>
      </w:pPr>
      <w:rPr>
        <w:rFonts w:ascii="Arial" w:hAnsi="Arial" w:cs="Times New Roman" w:hint="default"/>
      </w:rPr>
    </w:lvl>
    <w:lvl w:ilvl="8" w:tplc="E534C06A">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61A307E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993C95"/>
    <w:multiLevelType w:val="hybridMultilevel"/>
    <w:tmpl w:val="B6B02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5826AA"/>
    <w:multiLevelType w:val="hybridMultilevel"/>
    <w:tmpl w:val="E1BEB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A252F53"/>
    <w:multiLevelType w:val="hybridMultilevel"/>
    <w:tmpl w:val="7C4C14EE"/>
    <w:lvl w:ilvl="0" w:tplc="466A9E5A">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E3D3043"/>
    <w:multiLevelType w:val="hybridMultilevel"/>
    <w:tmpl w:val="6D024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8"/>
  </w:num>
  <w:num w:numId="6">
    <w:abstractNumId w:val="1"/>
  </w:num>
  <w:num w:numId="7">
    <w:abstractNumId w:val="25"/>
  </w:num>
  <w:num w:numId="8">
    <w:abstractNumId w:val="7"/>
  </w:num>
  <w:num w:numId="9">
    <w:abstractNumId w:val="8"/>
  </w:num>
  <w:num w:numId="10">
    <w:abstractNumId w:val="17"/>
  </w:num>
  <w:num w:numId="11">
    <w:abstractNumId w:val="37"/>
  </w:num>
  <w:num w:numId="12">
    <w:abstractNumId w:val="42"/>
  </w:num>
  <w:num w:numId="13">
    <w:abstractNumId w:val="21"/>
  </w:num>
  <w:num w:numId="14">
    <w:abstractNumId w:val="39"/>
  </w:num>
  <w:num w:numId="15">
    <w:abstractNumId w:val="26"/>
  </w:num>
  <w:num w:numId="16">
    <w:abstractNumId w:val="34"/>
  </w:num>
  <w:num w:numId="17">
    <w:abstractNumId w:val="9"/>
  </w:num>
  <w:num w:numId="18">
    <w:abstractNumId w:val="30"/>
  </w:num>
  <w:num w:numId="19">
    <w:abstractNumId w:val="6"/>
  </w:num>
  <w:num w:numId="20">
    <w:abstractNumId w:val="22"/>
  </w:num>
  <w:num w:numId="21">
    <w:abstractNumId w:val="33"/>
  </w:num>
  <w:num w:numId="22">
    <w:abstractNumId w:val="20"/>
  </w:num>
  <w:num w:numId="23">
    <w:abstractNumId w:val="4"/>
  </w:num>
  <w:num w:numId="24">
    <w:abstractNumId w:val="29"/>
  </w:num>
  <w:num w:numId="25">
    <w:abstractNumId w:val="24"/>
  </w:num>
  <w:num w:numId="26">
    <w:abstractNumId w:val="10"/>
  </w:num>
  <w:num w:numId="27">
    <w:abstractNumId w:val="5"/>
  </w:num>
  <w:num w:numId="28">
    <w:abstractNumId w:val="38"/>
  </w:num>
  <w:num w:numId="29">
    <w:abstractNumId w:val="19"/>
  </w:num>
  <w:num w:numId="30">
    <w:abstractNumId w:val="41"/>
  </w:num>
  <w:num w:numId="31">
    <w:abstractNumId w:val="15"/>
  </w:num>
  <w:num w:numId="32">
    <w:abstractNumId w:val="23"/>
  </w:num>
  <w:num w:numId="33">
    <w:abstractNumId w:val="31"/>
  </w:num>
  <w:num w:numId="34">
    <w:abstractNumId w:val="36"/>
  </w:num>
  <w:num w:numId="35">
    <w:abstractNumId w:val="32"/>
  </w:num>
  <w:num w:numId="36">
    <w:abstractNumId w:val="14"/>
  </w:num>
  <w:num w:numId="37">
    <w:abstractNumId w:val="40"/>
  </w:num>
  <w:num w:numId="38">
    <w:abstractNumId w:val="13"/>
  </w:num>
  <w:num w:numId="39">
    <w:abstractNumId w:val="28"/>
  </w:num>
  <w:num w:numId="40">
    <w:abstractNumId w:val="12"/>
  </w:num>
  <w:num w:numId="41">
    <w:abstractNumId w:val="35"/>
  </w:num>
  <w:num w:numId="42">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2DC"/>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8EE"/>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45"/>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2B"/>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1C9"/>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6FBD"/>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69D"/>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C45"/>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345"/>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960"/>
    <w:rsid w:val="000A5AE2"/>
    <w:rsid w:val="000A61CB"/>
    <w:rsid w:val="000A64B8"/>
    <w:rsid w:val="000A6788"/>
    <w:rsid w:val="000A68A1"/>
    <w:rsid w:val="000A6AC6"/>
    <w:rsid w:val="000A6C17"/>
    <w:rsid w:val="000A6CFE"/>
    <w:rsid w:val="000A6EEB"/>
    <w:rsid w:val="000A6F16"/>
    <w:rsid w:val="000A6F4C"/>
    <w:rsid w:val="000A7C88"/>
    <w:rsid w:val="000A7E17"/>
    <w:rsid w:val="000B028D"/>
    <w:rsid w:val="000B02C2"/>
    <w:rsid w:val="000B081C"/>
    <w:rsid w:val="000B08B5"/>
    <w:rsid w:val="000B0C1F"/>
    <w:rsid w:val="000B0DBC"/>
    <w:rsid w:val="000B10AB"/>
    <w:rsid w:val="000B1547"/>
    <w:rsid w:val="000B17A1"/>
    <w:rsid w:val="000B1CD3"/>
    <w:rsid w:val="000B1ED1"/>
    <w:rsid w:val="000B2117"/>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0BF"/>
    <w:rsid w:val="000E011D"/>
    <w:rsid w:val="000E059C"/>
    <w:rsid w:val="000E11B8"/>
    <w:rsid w:val="000E14B9"/>
    <w:rsid w:val="000E182B"/>
    <w:rsid w:val="000E19C4"/>
    <w:rsid w:val="000E1E8E"/>
    <w:rsid w:val="000E279B"/>
    <w:rsid w:val="000E297C"/>
    <w:rsid w:val="000E2A4C"/>
    <w:rsid w:val="000E2B7D"/>
    <w:rsid w:val="000E3075"/>
    <w:rsid w:val="000E32B4"/>
    <w:rsid w:val="000E3358"/>
    <w:rsid w:val="000E34B4"/>
    <w:rsid w:val="000E38ED"/>
    <w:rsid w:val="000E3F84"/>
    <w:rsid w:val="000E41C1"/>
    <w:rsid w:val="000E471D"/>
    <w:rsid w:val="000E48CD"/>
    <w:rsid w:val="000E4C9B"/>
    <w:rsid w:val="000E4D01"/>
    <w:rsid w:val="000E4F98"/>
    <w:rsid w:val="000E505D"/>
    <w:rsid w:val="000E51D0"/>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6D2F"/>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8F"/>
    <w:rsid w:val="00105CEE"/>
    <w:rsid w:val="0010619A"/>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5AC"/>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5B3"/>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4D2"/>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246"/>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57F58"/>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5EE"/>
    <w:rsid w:val="001637F6"/>
    <w:rsid w:val="00163971"/>
    <w:rsid w:val="001639BC"/>
    <w:rsid w:val="00163AFC"/>
    <w:rsid w:val="00164646"/>
    <w:rsid w:val="001647FA"/>
    <w:rsid w:val="001648D0"/>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6F"/>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E8A"/>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5FF"/>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4C7C"/>
    <w:rsid w:val="001B5332"/>
    <w:rsid w:val="001B53B3"/>
    <w:rsid w:val="001B54E9"/>
    <w:rsid w:val="001B57DF"/>
    <w:rsid w:val="001B5F67"/>
    <w:rsid w:val="001B6488"/>
    <w:rsid w:val="001B6C77"/>
    <w:rsid w:val="001B6F0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E1F"/>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816"/>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1FA1"/>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8A0"/>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0E5A"/>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163"/>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971"/>
    <w:rsid w:val="002419F3"/>
    <w:rsid w:val="00241B82"/>
    <w:rsid w:val="00241BD1"/>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71C"/>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CB1"/>
    <w:rsid w:val="00250D9C"/>
    <w:rsid w:val="00251117"/>
    <w:rsid w:val="00251271"/>
    <w:rsid w:val="002512A9"/>
    <w:rsid w:val="0025169E"/>
    <w:rsid w:val="00251929"/>
    <w:rsid w:val="00251CE1"/>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941"/>
    <w:rsid w:val="00253A89"/>
    <w:rsid w:val="00253D64"/>
    <w:rsid w:val="00253E2B"/>
    <w:rsid w:val="00254794"/>
    <w:rsid w:val="00254C3E"/>
    <w:rsid w:val="00254CBD"/>
    <w:rsid w:val="00254D01"/>
    <w:rsid w:val="002555E7"/>
    <w:rsid w:val="002556FA"/>
    <w:rsid w:val="00255A43"/>
    <w:rsid w:val="00255C71"/>
    <w:rsid w:val="00255D02"/>
    <w:rsid w:val="002563C8"/>
    <w:rsid w:val="002564AF"/>
    <w:rsid w:val="0025671A"/>
    <w:rsid w:val="00256972"/>
    <w:rsid w:val="00256F02"/>
    <w:rsid w:val="002571C8"/>
    <w:rsid w:val="002572F1"/>
    <w:rsid w:val="002573FC"/>
    <w:rsid w:val="00257986"/>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8E2"/>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3E3"/>
    <w:rsid w:val="002835A5"/>
    <w:rsid w:val="002836DC"/>
    <w:rsid w:val="00283C34"/>
    <w:rsid w:val="00283CE6"/>
    <w:rsid w:val="00283D6B"/>
    <w:rsid w:val="00283FCD"/>
    <w:rsid w:val="002842DB"/>
    <w:rsid w:val="00284729"/>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7B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1E3"/>
    <w:rsid w:val="002B1232"/>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1DD"/>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1F13"/>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4D1D"/>
    <w:rsid w:val="002E5058"/>
    <w:rsid w:val="002E56DE"/>
    <w:rsid w:val="002E57CC"/>
    <w:rsid w:val="002E58E1"/>
    <w:rsid w:val="002E58FE"/>
    <w:rsid w:val="002E5BDD"/>
    <w:rsid w:val="002E5C56"/>
    <w:rsid w:val="002E679D"/>
    <w:rsid w:val="002E6A6F"/>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88F"/>
    <w:rsid w:val="00311941"/>
    <w:rsid w:val="003121B8"/>
    <w:rsid w:val="0031226C"/>
    <w:rsid w:val="00312E29"/>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2BF"/>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5527"/>
    <w:rsid w:val="00346D3D"/>
    <w:rsid w:val="003471DC"/>
    <w:rsid w:val="00347265"/>
    <w:rsid w:val="0034745C"/>
    <w:rsid w:val="003479A8"/>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AEF"/>
    <w:rsid w:val="00360D1F"/>
    <w:rsid w:val="00361049"/>
    <w:rsid w:val="003611FD"/>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67D4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3F8B"/>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867"/>
    <w:rsid w:val="00376A36"/>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CD4"/>
    <w:rsid w:val="003926BE"/>
    <w:rsid w:val="00392DB8"/>
    <w:rsid w:val="00392DE3"/>
    <w:rsid w:val="00393058"/>
    <w:rsid w:val="003933E7"/>
    <w:rsid w:val="00393651"/>
    <w:rsid w:val="00393B78"/>
    <w:rsid w:val="003945D5"/>
    <w:rsid w:val="00394775"/>
    <w:rsid w:val="00394B44"/>
    <w:rsid w:val="00394C79"/>
    <w:rsid w:val="00394DBA"/>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3BE"/>
    <w:rsid w:val="003A264C"/>
    <w:rsid w:val="003A2AAB"/>
    <w:rsid w:val="003A2D39"/>
    <w:rsid w:val="003A2FE7"/>
    <w:rsid w:val="003A371E"/>
    <w:rsid w:val="003A3868"/>
    <w:rsid w:val="003A3D17"/>
    <w:rsid w:val="003A3EFA"/>
    <w:rsid w:val="003A42BB"/>
    <w:rsid w:val="003A430F"/>
    <w:rsid w:val="003A45FB"/>
    <w:rsid w:val="003A48FC"/>
    <w:rsid w:val="003A49F0"/>
    <w:rsid w:val="003A4C4A"/>
    <w:rsid w:val="003A4D6F"/>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37E"/>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A64"/>
    <w:rsid w:val="003C0D37"/>
    <w:rsid w:val="003C1B5D"/>
    <w:rsid w:val="003C1EC9"/>
    <w:rsid w:val="003C2529"/>
    <w:rsid w:val="003C2C9D"/>
    <w:rsid w:val="003C2CF1"/>
    <w:rsid w:val="003C3898"/>
    <w:rsid w:val="003C3B73"/>
    <w:rsid w:val="003C3EF9"/>
    <w:rsid w:val="003C412E"/>
    <w:rsid w:val="003C4250"/>
    <w:rsid w:val="003C4952"/>
    <w:rsid w:val="003C4D16"/>
    <w:rsid w:val="003C4D8C"/>
    <w:rsid w:val="003C4F25"/>
    <w:rsid w:val="003C5280"/>
    <w:rsid w:val="003C6448"/>
    <w:rsid w:val="003C6505"/>
    <w:rsid w:val="003C6580"/>
    <w:rsid w:val="003C6665"/>
    <w:rsid w:val="003C6FA0"/>
    <w:rsid w:val="003C720C"/>
    <w:rsid w:val="003C7459"/>
    <w:rsid w:val="003C78C0"/>
    <w:rsid w:val="003C79A4"/>
    <w:rsid w:val="003C7D6A"/>
    <w:rsid w:val="003D0332"/>
    <w:rsid w:val="003D09DA"/>
    <w:rsid w:val="003D0A97"/>
    <w:rsid w:val="003D0D75"/>
    <w:rsid w:val="003D0E68"/>
    <w:rsid w:val="003D0F07"/>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4FAB"/>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D5D"/>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38"/>
    <w:rsid w:val="003F62B4"/>
    <w:rsid w:val="003F6853"/>
    <w:rsid w:val="003F6930"/>
    <w:rsid w:val="003F6AF3"/>
    <w:rsid w:val="003F6F1A"/>
    <w:rsid w:val="003F73A0"/>
    <w:rsid w:val="003F74F9"/>
    <w:rsid w:val="003F75DD"/>
    <w:rsid w:val="003F7DFF"/>
    <w:rsid w:val="0040015E"/>
    <w:rsid w:val="00400427"/>
    <w:rsid w:val="00400930"/>
    <w:rsid w:val="00400B43"/>
    <w:rsid w:val="00400C85"/>
    <w:rsid w:val="00400CF0"/>
    <w:rsid w:val="00400D04"/>
    <w:rsid w:val="004010CF"/>
    <w:rsid w:val="00401175"/>
    <w:rsid w:val="004012FA"/>
    <w:rsid w:val="004017C6"/>
    <w:rsid w:val="00401BBE"/>
    <w:rsid w:val="004024AB"/>
    <w:rsid w:val="00402F2C"/>
    <w:rsid w:val="0040303D"/>
    <w:rsid w:val="0040379F"/>
    <w:rsid w:val="00403805"/>
    <w:rsid w:val="00403824"/>
    <w:rsid w:val="00403E3B"/>
    <w:rsid w:val="00403F25"/>
    <w:rsid w:val="0040406A"/>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39D3"/>
    <w:rsid w:val="00424E5F"/>
    <w:rsid w:val="004250E7"/>
    <w:rsid w:val="0042546B"/>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4C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5AC"/>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9BC"/>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9F9"/>
    <w:rsid w:val="004B5EED"/>
    <w:rsid w:val="004B6301"/>
    <w:rsid w:val="004B656F"/>
    <w:rsid w:val="004B6FFB"/>
    <w:rsid w:val="004B795F"/>
    <w:rsid w:val="004B7BA5"/>
    <w:rsid w:val="004B7C7F"/>
    <w:rsid w:val="004B7D81"/>
    <w:rsid w:val="004C0346"/>
    <w:rsid w:val="004C03CC"/>
    <w:rsid w:val="004C0A9C"/>
    <w:rsid w:val="004C0B5B"/>
    <w:rsid w:val="004C0EA9"/>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110"/>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D66"/>
    <w:rsid w:val="004D5F02"/>
    <w:rsid w:val="004D6022"/>
    <w:rsid w:val="004D641A"/>
    <w:rsid w:val="004D643A"/>
    <w:rsid w:val="004D67F5"/>
    <w:rsid w:val="004D68C0"/>
    <w:rsid w:val="004D701C"/>
    <w:rsid w:val="004D710C"/>
    <w:rsid w:val="004D722F"/>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BDA"/>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6F57"/>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22"/>
    <w:rsid w:val="004F4E53"/>
    <w:rsid w:val="004F4F81"/>
    <w:rsid w:val="004F58AB"/>
    <w:rsid w:val="004F64B1"/>
    <w:rsid w:val="004F66FA"/>
    <w:rsid w:val="004F67A9"/>
    <w:rsid w:val="004F6AFE"/>
    <w:rsid w:val="004F6F20"/>
    <w:rsid w:val="004F7373"/>
    <w:rsid w:val="004F73A5"/>
    <w:rsid w:val="004F76A6"/>
    <w:rsid w:val="004F78C3"/>
    <w:rsid w:val="004F78E5"/>
    <w:rsid w:val="004F7AC1"/>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CD7"/>
    <w:rsid w:val="00505E39"/>
    <w:rsid w:val="0050614B"/>
    <w:rsid w:val="0050640B"/>
    <w:rsid w:val="00506571"/>
    <w:rsid w:val="005066B3"/>
    <w:rsid w:val="0050699E"/>
    <w:rsid w:val="00506A8D"/>
    <w:rsid w:val="00506C2E"/>
    <w:rsid w:val="005074C9"/>
    <w:rsid w:val="00507615"/>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1A"/>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343"/>
    <w:rsid w:val="0053574F"/>
    <w:rsid w:val="0053583D"/>
    <w:rsid w:val="005359EC"/>
    <w:rsid w:val="00535A27"/>
    <w:rsid w:val="00535F82"/>
    <w:rsid w:val="0053637E"/>
    <w:rsid w:val="00536448"/>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9F6"/>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1D"/>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BC"/>
    <w:rsid w:val="00575349"/>
    <w:rsid w:val="005753DB"/>
    <w:rsid w:val="00575630"/>
    <w:rsid w:val="005758BA"/>
    <w:rsid w:val="00575E27"/>
    <w:rsid w:val="00575EC1"/>
    <w:rsid w:val="0057672D"/>
    <w:rsid w:val="00576A37"/>
    <w:rsid w:val="00576DEC"/>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321"/>
    <w:rsid w:val="00584496"/>
    <w:rsid w:val="00584EC4"/>
    <w:rsid w:val="00584F9E"/>
    <w:rsid w:val="005853A6"/>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27A"/>
    <w:rsid w:val="005923C9"/>
    <w:rsid w:val="0059284F"/>
    <w:rsid w:val="005928BF"/>
    <w:rsid w:val="005934BF"/>
    <w:rsid w:val="00593A7F"/>
    <w:rsid w:val="00593ADD"/>
    <w:rsid w:val="00594131"/>
    <w:rsid w:val="005943C6"/>
    <w:rsid w:val="0059451F"/>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BF"/>
    <w:rsid w:val="005A3BDC"/>
    <w:rsid w:val="005A40D5"/>
    <w:rsid w:val="005A440D"/>
    <w:rsid w:val="005A4999"/>
    <w:rsid w:val="005A4E38"/>
    <w:rsid w:val="005A50CE"/>
    <w:rsid w:val="005A51B6"/>
    <w:rsid w:val="005A578E"/>
    <w:rsid w:val="005A588D"/>
    <w:rsid w:val="005A59CF"/>
    <w:rsid w:val="005A6A3A"/>
    <w:rsid w:val="005A6AAB"/>
    <w:rsid w:val="005A6FA1"/>
    <w:rsid w:val="005A7C70"/>
    <w:rsid w:val="005A7F50"/>
    <w:rsid w:val="005A7F72"/>
    <w:rsid w:val="005B009D"/>
    <w:rsid w:val="005B01BD"/>
    <w:rsid w:val="005B096D"/>
    <w:rsid w:val="005B0F23"/>
    <w:rsid w:val="005B13B6"/>
    <w:rsid w:val="005B1CC2"/>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42A"/>
    <w:rsid w:val="005D35E3"/>
    <w:rsid w:val="005D4764"/>
    <w:rsid w:val="005D48D2"/>
    <w:rsid w:val="005D5242"/>
    <w:rsid w:val="005D5499"/>
    <w:rsid w:val="005D576B"/>
    <w:rsid w:val="005D594D"/>
    <w:rsid w:val="005D5975"/>
    <w:rsid w:val="005D5AA7"/>
    <w:rsid w:val="005D5B96"/>
    <w:rsid w:val="005D5C34"/>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388"/>
    <w:rsid w:val="005E66F1"/>
    <w:rsid w:val="005E6888"/>
    <w:rsid w:val="005E6AFB"/>
    <w:rsid w:val="005E6E6E"/>
    <w:rsid w:val="005E6EDE"/>
    <w:rsid w:val="005E6FDD"/>
    <w:rsid w:val="005E7698"/>
    <w:rsid w:val="005E794F"/>
    <w:rsid w:val="005E79EC"/>
    <w:rsid w:val="005E7A49"/>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46"/>
    <w:rsid w:val="00603B63"/>
    <w:rsid w:val="00603FF7"/>
    <w:rsid w:val="00604148"/>
    <w:rsid w:val="006043D7"/>
    <w:rsid w:val="00604528"/>
    <w:rsid w:val="00604594"/>
    <w:rsid w:val="00604708"/>
    <w:rsid w:val="00604A9F"/>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6F3E"/>
    <w:rsid w:val="0061717F"/>
    <w:rsid w:val="006171DC"/>
    <w:rsid w:val="00617216"/>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48"/>
    <w:rsid w:val="00627BA3"/>
    <w:rsid w:val="00627C39"/>
    <w:rsid w:val="00627E44"/>
    <w:rsid w:val="006300D7"/>
    <w:rsid w:val="006306E2"/>
    <w:rsid w:val="006307BA"/>
    <w:rsid w:val="006307C2"/>
    <w:rsid w:val="00630CCF"/>
    <w:rsid w:val="00630D38"/>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3B79"/>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341"/>
    <w:rsid w:val="00650854"/>
    <w:rsid w:val="00650A6C"/>
    <w:rsid w:val="00650B2C"/>
    <w:rsid w:val="00650B7C"/>
    <w:rsid w:val="00650CF1"/>
    <w:rsid w:val="00650D1E"/>
    <w:rsid w:val="00650EB8"/>
    <w:rsid w:val="00650F7C"/>
    <w:rsid w:val="00650FBE"/>
    <w:rsid w:val="006513D5"/>
    <w:rsid w:val="0065153D"/>
    <w:rsid w:val="006518B1"/>
    <w:rsid w:val="00651982"/>
    <w:rsid w:val="006519E5"/>
    <w:rsid w:val="00651AD3"/>
    <w:rsid w:val="00651FA0"/>
    <w:rsid w:val="00652819"/>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6F9C"/>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2B6"/>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8ED"/>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1E4"/>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3FD0"/>
    <w:rsid w:val="006D431E"/>
    <w:rsid w:val="006D4369"/>
    <w:rsid w:val="006D44E4"/>
    <w:rsid w:val="006D467B"/>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4829"/>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9AF"/>
    <w:rsid w:val="006F0C12"/>
    <w:rsid w:val="006F0EB1"/>
    <w:rsid w:val="006F1008"/>
    <w:rsid w:val="006F1629"/>
    <w:rsid w:val="006F1897"/>
    <w:rsid w:val="006F1AD8"/>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03F"/>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389"/>
    <w:rsid w:val="00733443"/>
    <w:rsid w:val="007337CF"/>
    <w:rsid w:val="00733858"/>
    <w:rsid w:val="0073391C"/>
    <w:rsid w:val="00733A74"/>
    <w:rsid w:val="00733A80"/>
    <w:rsid w:val="00733AA9"/>
    <w:rsid w:val="00733B3C"/>
    <w:rsid w:val="00733C0A"/>
    <w:rsid w:val="00733D4A"/>
    <w:rsid w:val="00733F4E"/>
    <w:rsid w:val="007341B9"/>
    <w:rsid w:val="0073497A"/>
    <w:rsid w:val="007356D0"/>
    <w:rsid w:val="007361C3"/>
    <w:rsid w:val="0073637C"/>
    <w:rsid w:val="00736998"/>
    <w:rsid w:val="00736D7B"/>
    <w:rsid w:val="0073727A"/>
    <w:rsid w:val="00737470"/>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266"/>
    <w:rsid w:val="0074431A"/>
    <w:rsid w:val="00744563"/>
    <w:rsid w:val="007446AF"/>
    <w:rsid w:val="00744D86"/>
    <w:rsid w:val="00744FB1"/>
    <w:rsid w:val="0074576E"/>
    <w:rsid w:val="00745EBB"/>
    <w:rsid w:val="00745F9B"/>
    <w:rsid w:val="00746167"/>
    <w:rsid w:val="00746199"/>
    <w:rsid w:val="007461C7"/>
    <w:rsid w:val="0074644A"/>
    <w:rsid w:val="007467AF"/>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210"/>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0FF8"/>
    <w:rsid w:val="007811B0"/>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311"/>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0D3A"/>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53A"/>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4D5C"/>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3C5"/>
    <w:rsid w:val="007D149C"/>
    <w:rsid w:val="007D1558"/>
    <w:rsid w:val="007D15F5"/>
    <w:rsid w:val="007D188E"/>
    <w:rsid w:val="007D1B7C"/>
    <w:rsid w:val="007D214A"/>
    <w:rsid w:val="007D23F9"/>
    <w:rsid w:val="007D2B63"/>
    <w:rsid w:val="007D357E"/>
    <w:rsid w:val="007D3889"/>
    <w:rsid w:val="007D39A2"/>
    <w:rsid w:val="007D39D7"/>
    <w:rsid w:val="007D3A6B"/>
    <w:rsid w:val="007D4420"/>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BA7"/>
    <w:rsid w:val="007E7CBA"/>
    <w:rsid w:val="007F0531"/>
    <w:rsid w:val="007F05E0"/>
    <w:rsid w:val="007F0B77"/>
    <w:rsid w:val="007F0DD3"/>
    <w:rsid w:val="007F14FD"/>
    <w:rsid w:val="007F153C"/>
    <w:rsid w:val="007F18C0"/>
    <w:rsid w:val="007F1A3D"/>
    <w:rsid w:val="007F22A5"/>
    <w:rsid w:val="007F2D1D"/>
    <w:rsid w:val="007F2DBB"/>
    <w:rsid w:val="007F2DF1"/>
    <w:rsid w:val="007F2E8D"/>
    <w:rsid w:val="007F2ED4"/>
    <w:rsid w:val="007F340D"/>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671"/>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364"/>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7E8"/>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CA7"/>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E79"/>
    <w:rsid w:val="00867F66"/>
    <w:rsid w:val="00870018"/>
    <w:rsid w:val="008700FC"/>
    <w:rsid w:val="00870793"/>
    <w:rsid w:val="00870A1C"/>
    <w:rsid w:val="00870AD0"/>
    <w:rsid w:val="00870E13"/>
    <w:rsid w:val="00871029"/>
    <w:rsid w:val="00871096"/>
    <w:rsid w:val="008710EF"/>
    <w:rsid w:val="00871171"/>
    <w:rsid w:val="008712B8"/>
    <w:rsid w:val="008718B9"/>
    <w:rsid w:val="00871CDF"/>
    <w:rsid w:val="00871D14"/>
    <w:rsid w:val="0087229F"/>
    <w:rsid w:val="008722B0"/>
    <w:rsid w:val="0087250F"/>
    <w:rsid w:val="0087278C"/>
    <w:rsid w:val="008734E7"/>
    <w:rsid w:val="00873BF0"/>
    <w:rsid w:val="0087408D"/>
    <w:rsid w:val="00874446"/>
    <w:rsid w:val="00874C8E"/>
    <w:rsid w:val="00874D5F"/>
    <w:rsid w:val="00874E33"/>
    <w:rsid w:val="00874FAC"/>
    <w:rsid w:val="0087504C"/>
    <w:rsid w:val="00875120"/>
    <w:rsid w:val="008752AE"/>
    <w:rsid w:val="00875845"/>
    <w:rsid w:val="00875905"/>
    <w:rsid w:val="008759CC"/>
    <w:rsid w:val="00875E7F"/>
    <w:rsid w:val="00875F79"/>
    <w:rsid w:val="00875FBD"/>
    <w:rsid w:val="008762F7"/>
    <w:rsid w:val="008766EA"/>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8BF"/>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225"/>
    <w:rsid w:val="008B130E"/>
    <w:rsid w:val="008B1425"/>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A95"/>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57"/>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9A0"/>
    <w:rsid w:val="008D2CB2"/>
    <w:rsid w:val="008D30E5"/>
    <w:rsid w:val="008D3208"/>
    <w:rsid w:val="008D3DA4"/>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069"/>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D9"/>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A8E"/>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0E"/>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19F"/>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2EF7"/>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1EC"/>
    <w:rsid w:val="009A4289"/>
    <w:rsid w:val="009A44F6"/>
    <w:rsid w:val="009A4ACF"/>
    <w:rsid w:val="009A4D85"/>
    <w:rsid w:val="009A4E72"/>
    <w:rsid w:val="009A516A"/>
    <w:rsid w:val="009A528E"/>
    <w:rsid w:val="009A56A1"/>
    <w:rsid w:val="009A6127"/>
    <w:rsid w:val="009A637B"/>
    <w:rsid w:val="009A6456"/>
    <w:rsid w:val="009A6757"/>
    <w:rsid w:val="009A6BAA"/>
    <w:rsid w:val="009A6C74"/>
    <w:rsid w:val="009A7154"/>
    <w:rsid w:val="009A7159"/>
    <w:rsid w:val="009A78AA"/>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63F"/>
    <w:rsid w:val="009B4821"/>
    <w:rsid w:val="009B4BED"/>
    <w:rsid w:val="009B4C24"/>
    <w:rsid w:val="009B4C25"/>
    <w:rsid w:val="009B4FA0"/>
    <w:rsid w:val="009B5821"/>
    <w:rsid w:val="009B59B0"/>
    <w:rsid w:val="009B5A67"/>
    <w:rsid w:val="009B616B"/>
    <w:rsid w:val="009B6220"/>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3E5"/>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6F7B"/>
    <w:rsid w:val="009E7002"/>
    <w:rsid w:val="009E701A"/>
    <w:rsid w:val="009E798E"/>
    <w:rsid w:val="009F06E6"/>
    <w:rsid w:val="009F06F6"/>
    <w:rsid w:val="009F074E"/>
    <w:rsid w:val="009F0C38"/>
    <w:rsid w:val="009F0CD1"/>
    <w:rsid w:val="009F1033"/>
    <w:rsid w:val="009F16B8"/>
    <w:rsid w:val="009F187B"/>
    <w:rsid w:val="009F1933"/>
    <w:rsid w:val="009F1BED"/>
    <w:rsid w:val="009F1DFE"/>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9D8"/>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8C"/>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587"/>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D4F"/>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1C24"/>
    <w:rsid w:val="00A52065"/>
    <w:rsid w:val="00A521E0"/>
    <w:rsid w:val="00A52C29"/>
    <w:rsid w:val="00A52D1E"/>
    <w:rsid w:val="00A52EF2"/>
    <w:rsid w:val="00A53785"/>
    <w:rsid w:val="00A539C9"/>
    <w:rsid w:val="00A53A6D"/>
    <w:rsid w:val="00A53EA7"/>
    <w:rsid w:val="00A54398"/>
    <w:rsid w:val="00A544BF"/>
    <w:rsid w:val="00A54850"/>
    <w:rsid w:val="00A54A90"/>
    <w:rsid w:val="00A54B5E"/>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8C0"/>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2FA"/>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79"/>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89B"/>
    <w:rsid w:val="00A85EE4"/>
    <w:rsid w:val="00A85FFF"/>
    <w:rsid w:val="00A861C4"/>
    <w:rsid w:val="00A868ED"/>
    <w:rsid w:val="00A8694D"/>
    <w:rsid w:val="00A86ACD"/>
    <w:rsid w:val="00A86FEF"/>
    <w:rsid w:val="00A87482"/>
    <w:rsid w:val="00A87C98"/>
    <w:rsid w:val="00A90279"/>
    <w:rsid w:val="00A90597"/>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77B"/>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A0E"/>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54A"/>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3"/>
    <w:rsid w:val="00AE0E65"/>
    <w:rsid w:val="00AE0E9E"/>
    <w:rsid w:val="00AE1418"/>
    <w:rsid w:val="00AE14B7"/>
    <w:rsid w:val="00AE183B"/>
    <w:rsid w:val="00AE1F9D"/>
    <w:rsid w:val="00AE2205"/>
    <w:rsid w:val="00AE232B"/>
    <w:rsid w:val="00AE2BFE"/>
    <w:rsid w:val="00AE3004"/>
    <w:rsid w:val="00AE3CE1"/>
    <w:rsid w:val="00AE4318"/>
    <w:rsid w:val="00AE443A"/>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48A0"/>
    <w:rsid w:val="00AF5021"/>
    <w:rsid w:val="00AF5088"/>
    <w:rsid w:val="00AF5178"/>
    <w:rsid w:val="00AF5193"/>
    <w:rsid w:val="00AF5363"/>
    <w:rsid w:val="00AF5A50"/>
    <w:rsid w:val="00AF5F78"/>
    <w:rsid w:val="00AF60F2"/>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2BA3"/>
    <w:rsid w:val="00B030E1"/>
    <w:rsid w:val="00B03101"/>
    <w:rsid w:val="00B039CE"/>
    <w:rsid w:val="00B03D26"/>
    <w:rsid w:val="00B03E54"/>
    <w:rsid w:val="00B04705"/>
    <w:rsid w:val="00B04D36"/>
    <w:rsid w:val="00B04DEC"/>
    <w:rsid w:val="00B04F11"/>
    <w:rsid w:val="00B054B0"/>
    <w:rsid w:val="00B054CE"/>
    <w:rsid w:val="00B05688"/>
    <w:rsid w:val="00B056D0"/>
    <w:rsid w:val="00B05A01"/>
    <w:rsid w:val="00B05DA4"/>
    <w:rsid w:val="00B06598"/>
    <w:rsid w:val="00B06A81"/>
    <w:rsid w:val="00B06AF4"/>
    <w:rsid w:val="00B06C77"/>
    <w:rsid w:val="00B075EC"/>
    <w:rsid w:val="00B07CBE"/>
    <w:rsid w:val="00B07F35"/>
    <w:rsid w:val="00B101F4"/>
    <w:rsid w:val="00B1093D"/>
    <w:rsid w:val="00B10BD1"/>
    <w:rsid w:val="00B10E06"/>
    <w:rsid w:val="00B10FC2"/>
    <w:rsid w:val="00B11108"/>
    <w:rsid w:val="00B111BF"/>
    <w:rsid w:val="00B114C4"/>
    <w:rsid w:val="00B115A1"/>
    <w:rsid w:val="00B11882"/>
    <w:rsid w:val="00B118D4"/>
    <w:rsid w:val="00B11E29"/>
    <w:rsid w:val="00B12440"/>
    <w:rsid w:val="00B12F78"/>
    <w:rsid w:val="00B1328D"/>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17F78"/>
    <w:rsid w:val="00B20057"/>
    <w:rsid w:val="00B2043A"/>
    <w:rsid w:val="00B20A3F"/>
    <w:rsid w:val="00B20E2B"/>
    <w:rsid w:val="00B21016"/>
    <w:rsid w:val="00B215F9"/>
    <w:rsid w:val="00B21CA7"/>
    <w:rsid w:val="00B21D72"/>
    <w:rsid w:val="00B21D85"/>
    <w:rsid w:val="00B21DF9"/>
    <w:rsid w:val="00B21E7F"/>
    <w:rsid w:val="00B22780"/>
    <w:rsid w:val="00B227BE"/>
    <w:rsid w:val="00B233A2"/>
    <w:rsid w:val="00B233A9"/>
    <w:rsid w:val="00B236BE"/>
    <w:rsid w:val="00B239CC"/>
    <w:rsid w:val="00B2413A"/>
    <w:rsid w:val="00B24332"/>
    <w:rsid w:val="00B24689"/>
    <w:rsid w:val="00B24850"/>
    <w:rsid w:val="00B24909"/>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99B"/>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1E22"/>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0A"/>
    <w:rsid w:val="00B4425A"/>
    <w:rsid w:val="00B443C5"/>
    <w:rsid w:val="00B447E8"/>
    <w:rsid w:val="00B4485B"/>
    <w:rsid w:val="00B45589"/>
    <w:rsid w:val="00B45A61"/>
    <w:rsid w:val="00B45AC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7A4"/>
    <w:rsid w:val="00B62A18"/>
    <w:rsid w:val="00B63041"/>
    <w:rsid w:val="00B6350C"/>
    <w:rsid w:val="00B63705"/>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71D"/>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0A"/>
    <w:rsid w:val="00B83DF6"/>
    <w:rsid w:val="00B8408E"/>
    <w:rsid w:val="00B84654"/>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72"/>
    <w:rsid w:val="00BB2206"/>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8C9"/>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0ED1"/>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CF0"/>
    <w:rsid w:val="00BE5F2A"/>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5C4"/>
    <w:rsid w:val="00BF3B91"/>
    <w:rsid w:val="00BF3C10"/>
    <w:rsid w:val="00BF3DCE"/>
    <w:rsid w:val="00BF3FFA"/>
    <w:rsid w:val="00BF46F1"/>
    <w:rsid w:val="00BF47D7"/>
    <w:rsid w:val="00BF4B69"/>
    <w:rsid w:val="00BF515E"/>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2B"/>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130"/>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16"/>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1CC3"/>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28C"/>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A49"/>
    <w:rsid w:val="00C93F51"/>
    <w:rsid w:val="00C945C2"/>
    <w:rsid w:val="00C945EC"/>
    <w:rsid w:val="00C94C81"/>
    <w:rsid w:val="00C94E45"/>
    <w:rsid w:val="00C95300"/>
    <w:rsid w:val="00C95548"/>
    <w:rsid w:val="00C95730"/>
    <w:rsid w:val="00C95962"/>
    <w:rsid w:val="00C95CD4"/>
    <w:rsid w:val="00C96FE0"/>
    <w:rsid w:val="00C9704D"/>
    <w:rsid w:val="00C970B0"/>
    <w:rsid w:val="00C978E8"/>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431A"/>
    <w:rsid w:val="00CA4A3F"/>
    <w:rsid w:val="00CA4C14"/>
    <w:rsid w:val="00CA4FE7"/>
    <w:rsid w:val="00CA51A0"/>
    <w:rsid w:val="00CA5A65"/>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AE2"/>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1FE"/>
    <w:rsid w:val="00CC2559"/>
    <w:rsid w:val="00CC2633"/>
    <w:rsid w:val="00CC27F5"/>
    <w:rsid w:val="00CC281C"/>
    <w:rsid w:val="00CC2C88"/>
    <w:rsid w:val="00CC2D18"/>
    <w:rsid w:val="00CC2EFE"/>
    <w:rsid w:val="00CC380B"/>
    <w:rsid w:val="00CC39C1"/>
    <w:rsid w:val="00CC3E8C"/>
    <w:rsid w:val="00CC3E96"/>
    <w:rsid w:val="00CC3FAF"/>
    <w:rsid w:val="00CC400F"/>
    <w:rsid w:val="00CC4365"/>
    <w:rsid w:val="00CC471C"/>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5D23"/>
    <w:rsid w:val="00CD61E3"/>
    <w:rsid w:val="00CD6330"/>
    <w:rsid w:val="00CD63B9"/>
    <w:rsid w:val="00CD6814"/>
    <w:rsid w:val="00CD6C14"/>
    <w:rsid w:val="00CD6C6D"/>
    <w:rsid w:val="00CD6E0B"/>
    <w:rsid w:val="00CD7157"/>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C9"/>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493"/>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46FC"/>
    <w:rsid w:val="00D14928"/>
    <w:rsid w:val="00D15093"/>
    <w:rsid w:val="00D159A9"/>
    <w:rsid w:val="00D15A17"/>
    <w:rsid w:val="00D15D5B"/>
    <w:rsid w:val="00D15D9D"/>
    <w:rsid w:val="00D1624D"/>
    <w:rsid w:val="00D1678C"/>
    <w:rsid w:val="00D16BA8"/>
    <w:rsid w:val="00D170EF"/>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5E8"/>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0DF"/>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86"/>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57FDE"/>
    <w:rsid w:val="00D600BE"/>
    <w:rsid w:val="00D60207"/>
    <w:rsid w:val="00D60324"/>
    <w:rsid w:val="00D6047B"/>
    <w:rsid w:val="00D6052B"/>
    <w:rsid w:val="00D608E7"/>
    <w:rsid w:val="00D60BCB"/>
    <w:rsid w:val="00D60CB2"/>
    <w:rsid w:val="00D60DD4"/>
    <w:rsid w:val="00D615A9"/>
    <w:rsid w:val="00D61B9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9DD"/>
    <w:rsid w:val="00D65AAD"/>
    <w:rsid w:val="00D66022"/>
    <w:rsid w:val="00D66065"/>
    <w:rsid w:val="00D662E2"/>
    <w:rsid w:val="00D66D78"/>
    <w:rsid w:val="00D66DAA"/>
    <w:rsid w:val="00D67EB0"/>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2C9"/>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1EFE"/>
    <w:rsid w:val="00D820F3"/>
    <w:rsid w:val="00D824B5"/>
    <w:rsid w:val="00D8289C"/>
    <w:rsid w:val="00D829AC"/>
    <w:rsid w:val="00D82AE8"/>
    <w:rsid w:val="00D82D48"/>
    <w:rsid w:val="00D83401"/>
    <w:rsid w:val="00D83AAA"/>
    <w:rsid w:val="00D83E1B"/>
    <w:rsid w:val="00D83F49"/>
    <w:rsid w:val="00D84268"/>
    <w:rsid w:val="00D846C5"/>
    <w:rsid w:val="00D84EC7"/>
    <w:rsid w:val="00D856E4"/>
    <w:rsid w:val="00D8572E"/>
    <w:rsid w:val="00D8636C"/>
    <w:rsid w:val="00D86B37"/>
    <w:rsid w:val="00D86ED1"/>
    <w:rsid w:val="00D87123"/>
    <w:rsid w:val="00D87154"/>
    <w:rsid w:val="00D87463"/>
    <w:rsid w:val="00D87479"/>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A0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84"/>
    <w:rsid w:val="00DA499E"/>
    <w:rsid w:val="00DA4D11"/>
    <w:rsid w:val="00DA4D61"/>
    <w:rsid w:val="00DA5A53"/>
    <w:rsid w:val="00DA5CA9"/>
    <w:rsid w:val="00DA5DC3"/>
    <w:rsid w:val="00DA5E7E"/>
    <w:rsid w:val="00DA714A"/>
    <w:rsid w:val="00DA71AF"/>
    <w:rsid w:val="00DA727D"/>
    <w:rsid w:val="00DA729C"/>
    <w:rsid w:val="00DA7A85"/>
    <w:rsid w:val="00DA7BC7"/>
    <w:rsid w:val="00DA7E4C"/>
    <w:rsid w:val="00DB0487"/>
    <w:rsid w:val="00DB04DA"/>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3EC"/>
    <w:rsid w:val="00DC588E"/>
    <w:rsid w:val="00DC598D"/>
    <w:rsid w:val="00DC5D20"/>
    <w:rsid w:val="00DC6091"/>
    <w:rsid w:val="00DC61F7"/>
    <w:rsid w:val="00DC65D8"/>
    <w:rsid w:val="00DC69B1"/>
    <w:rsid w:val="00DC6A94"/>
    <w:rsid w:val="00DC7073"/>
    <w:rsid w:val="00DC7507"/>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4B1"/>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70A"/>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5C6"/>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B37"/>
    <w:rsid w:val="00E00C11"/>
    <w:rsid w:val="00E00EFF"/>
    <w:rsid w:val="00E00F26"/>
    <w:rsid w:val="00E00F77"/>
    <w:rsid w:val="00E0150D"/>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57"/>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90A"/>
    <w:rsid w:val="00E23ACC"/>
    <w:rsid w:val="00E23ADB"/>
    <w:rsid w:val="00E2446F"/>
    <w:rsid w:val="00E249BB"/>
    <w:rsid w:val="00E24AE0"/>
    <w:rsid w:val="00E250DB"/>
    <w:rsid w:val="00E25386"/>
    <w:rsid w:val="00E25ADB"/>
    <w:rsid w:val="00E25F49"/>
    <w:rsid w:val="00E2617B"/>
    <w:rsid w:val="00E2690E"/>
    <w:rsid w:val="00E272FE"/>
    <w:rsid w:val="00E30308"/>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5C"/>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EB2"/>
    <w:rsid w:val="00E43F1E"/>
    <w:rsid w:val="00E43FBE"/>
    <w:rsid w:val="00E4513D"/>
    <w:rsid w:val="00E452D0"/>
    <w:rsid w:val="00E45663"/>
    <w:rsid w:val="00E45A9D"/>
    <w:rsid w:val="00E45AC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004"/>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35"/>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D10"/>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F0"/>
    <w:rsid w:val="00E87AC1"/>
    <w:rsid w:val="00E87AE6"/>
    <w:rsid w:val="00E87DCE"/>
    <w:rsid w:val="00E90199"/>
    <w:rsid w:val="00E90AB7"/>
    <w:rsid w:val="00E90C38"/>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07B"/>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D30"/>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98"/>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19"/>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AC4"/>
    <w:rsid w:val="00ED3B7D"/>
    <w:rsid w:val="00ED42FD"/>
    <w:rsid w:val="00ED48DD"/>
    <w:rsid w:val="00ED4D2E"/>
    <w:rsid w:val="00ED5122"/>
    <w:rsid w:val="00ED54F7"/>
    <w:rsid w:val="00ED58F2"/>
    <w:rsid w:val="00ED58FE"/>
    <w:rsid w:val="00ED5947"/>
    <w:rsid w:val="00ED5B50"/>
    <w:rsid w:val="00ED64D0"/>
    <w:rsid w:val="00ED6522"/>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7E3"/>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7D"/>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1FE1"/>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6EC7"/>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6AA2"/>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035"/>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BCA"/>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471"/>
    <w:rsid w:val="00FA2526"/>
    <w:rsid w:val="00FA2AB0"/>
    <w:rsid w:val="00FA2D67"/>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5C4"/>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0B"/>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169"/>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8EC"/>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0F3E"/>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755"/>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303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46FC"/>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D146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46FC"/>
  </w:style>
  <w:style w:type="paragraph" w:styleId="TOC8">
    <w:name w:val="toc 8"/>
    <w:basedOn w:val="TOC1"/>
    <w:semiHidden/>
    <w:rsid w:val="00CA24F9"/>
    <w:pPr>
      <w:spacing w:before="180"/>
      <w:ind w:left="2693" w:hanging="2693"/>
    </w:pPr>
    <w:rPr>
      <w:b/>
      <w:bCs/>
    </w:rPr>
  </w:style>
  <w:style w:type="paragraph" w:styleId="TOC1">
    <w:name w:val="toc 1"/>
    <w:uiPriority w:val="39"/>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uiPriority w:val="39"/>
    <w:rsid w:val="00CA24F9"/>
    <w:pPr>
      <w:ind w:left="1134" w:hanging="1134"/>
    </w:pPr>
  </w:style>
  <w:style w:type="paragraph" w:styleId="TOC2">
    <w:name w:val="toc 2"/>
    <w:basedOn w:val="TOC1"/>
    <w:uiPriority w:val="39"/>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table" w:customStyle="1" w:styleId="TableGrid1">
    <w:name w:val="Table Grid1"/>
    <w:basedOn w:val="TableNormal"/>
    <w:next w:val="TableGrid"/>
    <w:uiPriority w:val="59"/>
    <w:rsid w:val="0059227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A3BB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A3BB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B05FF"/>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277482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547023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2784576">
      <w:bodyDiv w:val="1"/>
      <w:marLeft w:val="0"/>
      <w:marRight w:val="0"/>
      <w:marTop w:val="0"/>
      <w:marBottom w:val="0"/>
      <w:divBdr>
        <w:top w:val="none" w:sz="0" w:space="0" w:color="auto"/>
        <w:left w:val="none" w:sz="0" w:space="0" w:color="auto"/>
        <w:bottom w:val="none" w:sz="0" w:space="0" w:color="auto"/>
        <w:right w:val="none" w:sz="0" w:space="0" w:color="auto"/>
      </w:divBdr>
    </w:div>
    <w:div w:id="128406927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100b_e/Docs/R1-2001666.zip" TargetMode="External"/><Relationship Id="rId13" Type="http://schemas.openxmlformats.org/officeDocument/2006/relationships/hyperlink" Target="http://www.3gpp.org/ftp/TSG_RAN/WG1_RL1/TSGR1_100b_e/Docs/R1-2001997.zip" TargetMode="External"/><Relationship Id="rId18" Type="http://schemas.openxmlformats.org/officeDocument/2006/relationships/hyperlink" Target="http://www.3gpp.org/ftp/TSG_RAN/WG1_RL1/TSGR1_100b_e/Docs/R1-2002303.zip" TargetMode="External"/><Relationship Id="rId3" Type="http://schemas.openxmlformats.org/officeDocument/2006/relationships/settings" Target="settings.xml"/><Relationship Id="rId7" Type="http://schemas.openxmlformats.org/officeDocument/2006/relationships/hyperlink" Target="http://www.3gpp.org/ftp/TSG_RAN/WG1_RL1/TSGR1_100b_e/Docs/R1-2001556.zip" TargetMode="External"/><Relationship Id="rId12" Type="http://schemas.openxmlformats.org/officeDocument/2006/relationships/hyperlink" Target="http://www.3gpp.org/ftp/TSG_RAN/WG1_RL1/TSGR1_100b_e/Docs/R1-2001899.zip" TargetMode="External"/><Relationship Id="rId17" Type="http://schemas.openxmlformats.org/officeDocument/2006/relationships/hyperlink" Target="http://www.3gpp.org/ftp/TSG_RAN/WG1_RL1/TSGR1_100b_e/Docs/R1-2002239.zip" TargetMode="External"/><Relationship Id="rId2" Type="http://schemas.openxmlformats.org/officeDocument/2006/relationships/styles" Target="styles.xml"/><Relationship Id="rId16" Type="http://schemas.openxmlformats.org/officeDocument/2006/relationships/hyperlink" Target="http://www.3gpp.org/ftp/TSG_RAN/WG1_RL1/TSGR1_100b_e/Docs/R1-2002130.zip"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1_RL1/TSGR1_100b_e/Docs/R1-2001890.zip" TargetMode="External"/><Relationship Id="rId5" Type="http://schemas.openxmlformats.org/officeDocument/2006/relationships/footnotes" Target="footnotes.xml"/><Relationship Id="rId15" Type="http://schemas.openxmlformats.org/officeDocument/2006/relationships/hyperlink" Target="http://www.3gpp.org/ftp/TSG_RAN/WG1_RL1/TSGR1_100b_e/Docs/R1-2002081.zip" TargetMode="External"/><Relationship Id="rId10" Type="http://schemas.openxmlformats.org/officeDocument/2006/relationships/hyperlink" Target="http://www.3gpp.org/ftp/TSG_RAN/WG1_RL1/TSGR1_100b_e/Docs/R1-2001809.zi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TSG_RAN/WG1_RL1/TSGR1_100b_e/Docs/R1-2001752.zip" TargetMode="External"/><Relationship Id="rId14" Type="http://schemas.openxmlformats.org/officeDocument/2006/relationships/hyperlink" Target="http://www.3gpp.org/ftp/TSG_RAN/WG1_RL1/TSGR1_100b_e/Docs/R1-200204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2461</Words>
  <Characters>14029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2019-05-04T05:20:00Z</dcterms:created>
  <dcterms:modified xsi:type="dcterms:W3CDTF">2020-04-14T23:10:00Z</dcterms:modified>
</cp:coreProperties>
</file>