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04861" w14:textId="7702E1F8" w:rsidR="00F110CD" w:rsidRPr="00C84F38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C84F38">
        <w:rPr>
          <w:bCs/>
          <w:noProof w:val="0"/>
          <w:sz w:val="24"/>
          <w:szCs w:val="24"/>
        </w:rPr>
        <w:t>3GPP TSG RA</w:t>
      </w:r>
      <w:r w:rsidR="00CE09E9">
        <w:rPr>
          <w:bCs/>
          <w:noProof w:val="0"/>
          <w:sz w:val="24"/>
          <w:szCs w:val="24"/>
        </w:rPr>
        <w:t>N WG1 #</w:t>
      </w:r>
      <w:r w:rsidR="003D698A">
        <w:rPr>
          <w:bCs/>
          <w:noProof w:val="0"/>
          <w:sz w:val="24"/>
          <w:szCs w:val="24"/>
        </w:rPr>
        <w:t>100</w:t>
      </w:r>
      <w:r w:rsidR="00011CDC">
        <w:rPr>
          <w:bCs/>
          <w:noProof w:val="0"/>
          <w:sz w:val="24"/>
          <w:szCs w:val="24"/>
        </w:rPr>
        <w:t>bis</w:t>
      </w:r>
      <w:r w:rsidR="001348FE">
        <w:rPr>
          <w:bCs/>
          <w:noProof w:val="0"/>
          <w:sz w:val="24"/>
          <w:szCs w:val="24"/>
        </w:rPr>
        <w:tab/>
      </w:r>
      <w:r w:rsidR="00BA1872">
        <w:rPr>
          <w:bCs/>
          <w:noProof w:val="0"/>
          <w:sz w:val="24"/>
          <w:szCs w:val="24"/>
        </w:rPr>
        <w:t>R1-</w:t>
      </w:r>
      <w:r w:rsidR="003D698A">
        <w:rPr>
          <w:bCs/>
          <w:noProof w:val="0"/>
          <w:sz w:val="24"/>
          <w:szCs w:val="24"/>
        </w:rPr>
        <w:t>20</w:t>
      </w:r>
      <w:r w:rsidR="00762209">
        <w:rPr>
          <w:bCs/>
          <w:noProof w:val="0"/>
          <w:sz w:val="24"/>
          <w:szCs w:val="24"/>
        </w:rPr>
        <w:t>01945</w:t>
      </w:r>
    </w:p>
    <w:p w14:paraId="30E02940" w14:textId="55A74382" w:rsidR="00CA26CE" w:rsidRDefault="00BF3B51" w:rsidP="00CA26CE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e-Meeting</w:t>
      </w:r>
      <w:r w:rsidR="00BA1872">
        <w:rPr>
          <w:bCs/>
          <w:noProof w:val="0"/>
          <w:sz w:val="24"/>
          <w:szCs w:val="24"/>
        </w:rPr>
        <w:t xml:space="preserve">, </w:t>
      </w:r>
      <w:r w:rsidR="00011CDC">
        <w:rPr>
          <w:bCs/>
          <w:noProof w:val="0"/>
          <w:sz w:val="24"/>
          <w:szCs w:val="24"/>
        </w:rPr>
        <w:t>April</w:t>
      </w:r>
      <w:r>
        <w:rPr>
          <w:bCs/>
          <w:noProof w:val="0"/>
          <w:sz w:val="24"/>
          <w:szCs w:val="24"/>
        </w:rPr>
        <w:t xml:space="preserve"> </w:t>
      </w:r>
      <w:r w:rsidR="003D698A">
        <w:rPr>
          <w:bCs/>
          <w:noProof w:val="0"/>
          <w:sz w:val="24"/>
          <w:szCs w:val="24"/>
        </w:rPr>
        <w:t>2</w:t>
      </w:r>
      <w:r w:rsidR="004F3934">
        <w:rPr>
          <w:bCs/>
          <w:noProof w:val="0"/>
          <w:sz w:val="24"/>
          <w:szCs w:val="24"/>
        </w:rPr>
        <w:t>0</w:t>
      </w:r>
      <w:r w:rsidR="00CE09E9" w:rsidRPr="00AB1FFE">
        <w:rPr>
          <w:bCs/>
          <w:noProof w:val="0"/>
          <w:sz w:val="24"/>
          <w:szCs w:val="24"/>
          <w:vertAlign w:val="superscript"/>
        </w:rPr>
        <w:t>th</w:t>
      </w:r>
      <w:r>
        <w:rPr>
          <w:bCs/>
          <w:noProof w:val="0"/>
          <w:sz w:val="24"/>
          <w:szCs w:val="24"/>
        </w:rPr>
        <w:t xml:space="preserve"> – </w:t>
      </w:r>
      <w:r w:rsidR="004F3934">
        <w:rPr>
          <w:bCs/>
          <w:noProof w:val="0"/>
          <w:sz w:val="24"/>
          <w:szCs w:val="24"/>
        </w:rPr>
        <w:t>April</w:t>
      </w:r>
      <w:r>
        <w:rPr>
          <w:bCs/>
          <w:noProof w:val="0"/>
          <w:sz w:val="24"/>
          <w:szCs w:val="24"/>
        </w:rPr>
        <w:t xml:space="preserve"> </w:t>
      </w:r>
      <w:r w:rsidR="00552C7D">
        <w:rPr>
          <w:bCs/>
          <w:noProof w:val="0"/>
          <w:sz w:val="24"/>
          <w:szCs w:val="24"/>
        </w:rPr>
        <w:t>30</w:t>
      </w:r>
      <w:r w:rsidRPr="00BF3B51">
        <w:rPr>
          <w:bCs/>
          <w:noProof w:val="0"/>
          <w:sz w:val="24"/>
          <w:szCs w:val="24"/>
          <w:vertAlign w:val="superscript"/>
        </w:rPr>
        <w:t>th</w:t>
      </w:r>
      <w:r w:rsidR="00CE09E9">
        <w:rPr>
          <w:bCs/>
          <w:noProof w:val="0"/>
          <w:sz w:val="24"/>
          <w:szCs w:val="24"/>
        </w:rPr>
        <w:t>,</w:t>
      </w:r>
      <w:r w:rsidR="00CE09E9" w:rsidRPr="00CE09E9">
        <w:rPr>
          <w:bCs/>
          <w:noProof w:val="0"/>
          <w:sz w:val="24"/>
          <w:szCs w:val="24"/>
        </w:rPr>
        <w:t xml:space="preserve"> </w:t>
      </w:r>
      <w:r w:rsidR="00BA1872">
        <w:rPr>
          <w:bCs/>
          <w:noProof w:val="0"/>
          <w:sz w:val="24"/>
          <w:szCs w:val="24"/>
        </w:rPr>
        <w:t>20</w:t>
      </w:r>
      <w:r w:rsidR="003D698A">
        <w:rPr>
          <w:bCs/>
          <w:noProof w:val="0"/>
          <w:sz w:val="24"/>
          <w:szCs w:val="24"/>
        </w:rPr>
        <w:t>20</w:t>
      </w:r>
    </w:p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1009FCA4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BF3B51">
        <w:rPr>
          <w:rFonts w:cs="Arial"/>
          <w:b/>
          <w:bCs/>
          <w:color w:val="000000" w:themeColor="text1"/>
          <w:sz w:val="24"/>
          <w:szCs w:val="24"/>
        </w:rPr>
        <w:t>6</w:t>
      </w:r>
      <w:r w:rsidR="0052773A" w:rsidRPr="00E101C7">
        <w:rPr>
          <w:rFonts w:cs="Arial"/>
          <w:b/>
          <w:bCs/>
          <w:color w:val="000000" w:themeColor="text1"/>
          <w:sz w:val="24"/>
          <w:szCs w:val="24"/>
        </w:rPr>
        <w:t>.</w:t>
      </w:r>
      <w:r w:rsidR="00BA1872" w:rsidRPr="00E101C7">
        <w:rPr>
          <w:rFonts w:cs="Arial"/>
          <w:b/>
          <w:bCs/>
          <w:color w:val="000000" w:themeColor="text1"/>
          <w:sz w:val="24"/>
          <w:szCs w:val="24"/>
        </w:rPr>
        <w:t>2</w:t>
      </w:r>
      <w:r w:rsidR="00B12A5F" w:rsidRPr="00E101C7">
        <w:rPr>
          <w:rFonts w:cs="Arial"/>
          <w:b/>
          <w:bCs/>
          <w:color w:val="000000" w:themeColor="text1"/>
          <w:sz w:val="24"/>
          <w:szCs w:val="24"/>
        </w:rPr>
        <w:t>.</w:t>
      </w:r>
      <w:r w:rsidR="00BF3B51">
        <w:rPr>
          <w:rFonts w:cs="Arial"/>
          <w:b/>
          <w:bCs/>
          <w:color w:val="000000" w:themeColor="text1"/>
          <w:sz w:val="24"/>
          <w:szCs w:val="24"/>
        </w:rPr>
        <w:t>3</w:t>
      </w:r>
      <w:r w:rsidR="00B12A5F" w:rsidRPr="00E101C7">
        <w:rPr>
          <w:rFonts w:cs="Arial"/>
          <w:b/>
          <w:bCs/>
          <w:color w:val="000000" w:themeColor="text1"/>
          <w:sz w:val="24"/>
          <w:szCs w:val="24"/>
        </w:rPr>
        <w:t>.</w:t>
      </w:r>
      <w:r w:rsidR="00BF3B51">
        <w:rPr>
          <w:rFonts w:cs="Arial"/>
          <w:b/>
          <w:bCs/>
          <w:color w:val="000000" w:themeColor="text1"/>
          <w:sz w:val="24"/>
          <w:szCs w:val="24"/>
        </w:rPr>
        <w:t>1.1</w:t>
      </w:r>
    </w:p>
    <w:p w14:paraId="30E02942" w14:textId="11CBDC88" w:rsidR="00E128F2" w:rsidRPr="003D698A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</w:rPr>
      </w:pPr>
      <w:r w:rsidRPr="003D698A">
        <w:rPr>
          <w:rFonts w:ascii="Arial" w:hAnsi="Arial" w:cs="Arial"/>
          <w:b/>
          <w:bCs/>
        </w:rPr>
        <w:t>Source:</w:t>
      </w:r>
      <w:r w:rsidRPr="003D698A">
        <w:rPr>
          <w:rFonts w:ascii="Arial" w:hAnsi="Arial" w:cs="Arial"/>
          <w:b/>
          <w:bCs/>
        </w:rPr>
        <w:tab/>
      </w:r>
      <w:r w:rsidR="00013455" w:rsidRPr="003D698A">
        <w:rPr>
          <w:rFonts w:ascii="Arial" w:hAnsi="Arial" w:cs="Arial"/>
          <w:b/>
          <w:bCs/>
        </w:rPr>
        <w:t xml:space="preserve">Nokia, </w:t>
      </w:r>
      <w:r w:rsidR="00E67802" w:rsidRPr="003D698A">
        <w:rPr>
          <w:rFonts w:ascii="Arial" w:hAnsi="Arial" w:cs="Arial"/>
          <w:b/>
          <w:bCs/>
        </w:rPr>
        <w:t>Nokia</w:t>
      </w:r>
      <w:r w:rsidR="00013455" w:rsidRPr="003D698A">
        <w:rPr>
          <w:rFonts w:ascii="Arial" w:hAnsi="Arial" w:cs="Arial"/>
          <w:b/>
          <w:bCs/>
        </w:rPr>
        <w:t xml:space="preserve"> Shanghai Bell</w:t>
      </w:r>
    </w:p>
    <w:p w14:paraId="30E02943" w14:textId="6C02B1F6" w:rsidR="0034111C" w:rsidRPr="003D698A" w:rsidRDefault="0034111C" w:rsidP="16512788">
      <w:pPr>
        <w:ind w:left="1985" w:hanging="1985"/>
        <w:rPr>
          <w:rFonts w:ascii="Arial" w:hAnsi="Arial" w:cs="Arial"/>
          <w:b/>
          <w:bCs/>
        </w:rPr>
      </w:pPr>
      <w:r w:rsidRPr="003D698A">
        <w:rPr>
          <w:rFonts w:ascii="Arial" w:hAnsi="Arial" w:cs="Arial"/>
          <w:b/>
          <w:bCs/>
        </w:rPr>
        <w:t>Title:</w:t>
      </w:r>
      <w:r w:rsidRPr="003D698A">
        <w:rPr>
          <w:rFonts w:ascii="Arial" w:hAnsi="Arial" w:cs="Arial"/>
          <w:b/>
          <w:bCs/>
        </w:rPr>
        <w:tab/>
      </w:r>
      <w:r w:rsidR="00086099">
        <w:rPr>
          <w:rFonts w:ascii="Arial" w:hAnsi="Arial" w:cs="Arial"/>
          <w:b/>
          <w:bCs/>
        </w:rPr>
        <w:t>Remaining details of</w:t>
      </w:r>
      <w:r w:rsidR="00EE4D91">
        <w:rPr>
          <w:rFonts w:ascii="Arial" w:hAnsi="Arial" w:cs="Arial"/>
          <w:b/>
          <w:bCs/>
        </w:rPr>
        <w:t xml:space="preserve"> </w:t>
      </w:r>
      <w:r w:rsidR="001E0131">
        <w:rPr>
          <w:rFonts w:ascii="Arial" w:hAnsi="Arial" w:cs="Arial"/>
          <w:b/>
          <w:bCs/>
        </w:rPr>
        <w:t>a</w:t>
      </w:r>
      <w:r w:rsidR="001E0131" w:rsidRPr="001E0131">
        <w:rPr>
          <w:rFonts w:ascii="Arial" w:hAnsi="Arial" w:cs="Arial"/>
          <w:b/>
          <w:bCs/>
        </w:rPr>
        <w:t>dditional SRS symbols</w:t>
      </w:r>
    </w:p>
    <w:p w14:paraId="30E02944" w14:textId="60B6B0C7" w:rsidR="0034111C" w:rsidRPr="0062462C" w:rsidRDefault="0034111C" w:rsidP="16512788">
      <w:pPr>
        <w:rPr>
          <w:rFonts w:ascii="Arial" w:hAnsi="Arial" w:cs="Arial"/>
          <w:b/>
          <w:bCs/>
        </w:rPr>
      </w:pPr>
      <w:r w:rsidRPr="0062462C">
        <w:rPr>
          <w:rFonts w:ascii="Arial" w:hAnsi="Arial" w:cs="Arial"/>
          <w:b/>
          <w:bCs/>
        </w:rPr>
        <w:t xml:space="preserve">Document </w:t>
      </w:r>
      <w:r w:rsidR="3E61DC49" w:rsidRPr="0062462C">
        <w:rPr>
          <w:rFonts w:ascii="Arial" w:hAnsi="Arial" w:cs="Arial"/>
          <w:b/>
          <w:bCs/>
        </w:rPr>
        <w:t>for:</w:t>
      </w:r>
      <w:r w:rsidRPr="0062462C">
        <w:rPr>
          <w:rFonts w:ascii="Arial" w:hAnsi="Arial" w:cs="Arial"/>
          <w:b/>
          <w:bCs/>
        </w:rPr>
        <w:tab/>
      </w:r>
      <w:r w:rsidR="00220615" w:rsidRPr="0062462C">
        <w:rPr>
          <w:rFonts w:ascii="Arial" w:hAnsi="Arial" w:cs="Arial"/>
          <w:b/>
          <w:bCs/>
        </w:rPr>
        <w:tab/>
      </w:r>
      <w:r w:rsidRPr="0062462C">
        <w:rPr>
          <w:rFonts w:ascii="Arial" w:hAnsi="Arial" w:cs="Arial"/>
          <w:b/>
          <w:bCs/>
        </w:rPr>
        <w:t>Discussion and Decision</w:t>
      </w:r>
    </w:p>
    <w:p w14:paraId="7CF7938E" w14:textId="7E19F756" w:rsidR="00ED1327" w:rsidRPr="00ED1327" w:rsidRDefault="00EE7FA7" w:rsidP="00ED1327">
      <w:pPr>
        <w:pStyle w:val="Heading1"/>
      </w:pPr>
      <w:r w:rsidRPr="0016316A">
        <w:t>Introduction</w:t>
      </w:r>
    </w:p>
    <w:p w14:paraId="066BDE4F" w14:textId="394ACB08" w:rsidR="00266D93" w:rsidRPr="003D698A" w:rsidRDefault="00266D93" w:rsidP="00A64A6E">
      <w:bookmarkStart w:id="0" w:name="_Hlk510705081"/>
      <w:r w:rsidRPr="003D698A">
        <w:t>In the RAN1#</w:t>
      </w:r>
      <w:r w:rsidR="008E67C0" w:rsidRPr="003D698A">
        <w:t>9</w:t>
      </w:r>
      <w:r w:rsidR="003915D2">
        <w:t>9</w:t>
      </w:r>
      <w:r w:rsidR="00FA45D2">
        <w:t xml:space="preserve"> meeting </w:t>
      </w:r>
      <w:r w:rsidRPr="003D698A">
        <w:t xml:space="preserve">the </w:t>
      </w:r>
      <w:r w:rsidR="00B6318C">
        <w:t xml:space="preserve">final </w:t>
      </w:r>
      <w:r w:rsidR="00544AC4" w:rsidRPr="003D698A">
        <w:t>agreement</w:t>
      </w:r>
      <w:r w:rsidR="00B6318C">
        <w:t>s on SRS transmission in additional symbols were</w:t>
      </w:r>
      <w:r w:rsidRPr="003D698A">
        <w:t xml:space="preserve"> made</w:t>
      </w:r>
      <w:r w:rsidR="00B6318C">
        <w:t xml:space="preserve"> and </w:t>
      </w:r>
      <w:r w:rsidR="003A2ADF">
        <w:t xml:space="preserve">in the RAN1#100e meeting clarifications to the </w:t>
      </w:r>
      <w:r w:rsidR="00552C7D">
        <w:t>specifications</w:t>
      </w:r>
      <w:r w:rsidR="003A2ADF">
        <w:t xml:space="preserve"> were agreed.</w:t>
      </w:r>
    </w:p>
    <w:p w14:paraId="2CE68AE9" w14:textId="53B5EE03" w:rsidR="00B12A5F" w:rsidRPr="003D698A" w:rsidRDefault="00B12A5F" w:rsidP="00A64A6E">
      <w:r w:rsidRPr="003D698A">
        <w:t>In this contribution we</w:t>
      </w:r>
      <w:r w:rsidR="006D7B27">
        <w:t xml:space="preserve"> </w:t>
      </w:r>
      <w:r w:rsidR="003915D2">
        <w:t>p</w:t>
      </w:r>
      <w:r w:rsidR="00552C7D">
        <w:t>resent</w:t>
      </w:r>
      <w:r w:rsidR="003A2ADF">
        <w:t xml:space="preserve"> additional</w:t>
      </w:r>
      <w:r w:rsidR="00B6318C">
        <w:t xml:space="preserve"> corrections and </w:t>
      </w:r>
      <w:r w:rsidR="003A2ADF">
        <w:t xml:space="preserve">issues that should be </w:t>
      </w:r>
      <w:r w:rsidR="00B6318C">
        <w:t>clarif</w:t>
      </w:r>
      <w:r w:rsidR="003A2ADF">
        <w:t>ied</w:t>
      </w:r>
      <w:r w:rsidR="00B6318C">
        <w:t xml:space="preserve">. </w:t>
      </w:r>
    </w:p>
    <w:p w14:paraId="2DE189C7" w14:textId="7C4349AD" w:rsidR="001B25D0" w:rsidRDefault="007820D0" w:rsidP="006A0DD3">
      <w:pPr>
        <w:pStyle w:val="Heading1"/>
      </w:pPr>
      <w:r>
        <w:t>Discussion</w:t>
      </w:r>
    </w:p>
    <w:p w14:paraId="6F33AB9B" w14:textId="30DA8D81" w:rsidR="00F015A0" w:rsidRDefault="00EE4D91" w:rsidP="00F015A0">
      <w:pPr>
        <w:pStyle w:val="Heading2"/>
        <w:ind w:left="567"/>
      </w:pPr>
      <w:r>
        <w:t>Periodic legacy and aperiodic additional SRS</w:t>
      </w:r>
    </w:p>
    <w:p w14:paraId="41F37F8C" w14:textId="75D2FA32" w:rsidR="00F015A0" w:rsidRDefault="00EE4D91" w:rsidP="00012E56">
      <w:pPr>
        <w:rPr>
          <w:lang w:val="en-GB"/>
        </w:rPr>
      </w:pPr>
      <w:r>
        <w:rPr>
          <w:lang w:val="en-GB"/>
        </w:rPr>
        <w:t>Current text in</w:t>
      </w:r>
      <w:bookmarkStart w:id="1" w:name="_GoBack"/>
      <w:bookmarkEnd w:id="1"/>
      <w:r>
        <w:rPr>
          <w:lang w:val="en-GB"/>
        </w:rPr>
        <w:t xml:space="preserve"> 36.213</w:t>
      </w:r>
      <w:r w:rsidR="0062462C">
        <w:rPr>
          <w:lang w:val="en-GB"/>
        </w:rPr>
        <w:t xml:space="preserve"> has the following statements:</w:t>
      </w:r>
    </w:p>
    <w:p w14:paraId="3FACB0FF" w14:textId="77777777" w:rsidR="00EE4D91" w:rsidRPr="0062462C" w:rsidRDefault="00EE4D91" w:rsidP="00EE4D91">
      <w:pPr>
        <w:rPr>
          <w:i/>
        </w:rPr>
      </w:pPr>
      <w:r w:rsidRPr="0062462C">
        <w:rPr>
          <w:i/>
        </w:rPr>
        <w:t>In case both trigger type 0 and trigger type 1 SRS transmissions would occur in the same subframe in the same serving cell, the UE shall only transmit the trigger type 1 SRS transmission. This prioritization rule shall be applied before other prioritization rules defined in this subclause.</w:t>
      </w:r>
    </w:p>
    <w:p w14:paraId="5F0F0160" w14:textId="77777777" w:rsidR="00EE4D91" w:rsidRPr="0062462C" w:rsidRDefault="00EE4D91" w:rsidP="00EE4D91">
      <w:pPr>
        <w:rPr>
          <w:i/>
        </w:rPr>
      </w:pPr>
      <w:r w:rsidRPr="0062462C">
        <w:rPr>
          <w:i/>
        </w:rPr>
        <w:t>In case both trigger type 1 and trigger type 2 SRS transmissions would occur in the same subframe, the UE shall transmit both the trigger type1 and type 2 SRS transmissions.</w:t>
      </w:r>
    </w:p>
    <w:p w14:paraId="28042EB8" w14:textId="77777777" w:rsidR="00FA4C38" w:rsidRDefault="00E2288F" w:rsidP="00012E56">
      <w:r>
        <w:t>RAN1 has agreed that transmission of legacy periodic/aperiodic SRS and additional SRS in the same subframe is supported. Because of this</w:t>
      </w:r>
      <w:r w:rsidR="006E0056">
        <w:t>,</w:t>
      </w:r>
      <w:r>
        <w:t xml:space="preserve"> </w:t>
      </w:r>
      <w:r w:rsidR="00EE4D91">
        <w:t>a statement that trigger type 0 and trigger type 2 can be transmitted in the same subframe</w:t>
      </w:r>
      <w:r>
        <w:t>, should be added</w:t>
      </w:r>
      <w:r w:rsidR="00EE4D91">
        <w:t>.</w:t>
      </w:r>
      <w:r w:rsidR="00D654A5">
        <w:t xml:space="preserve"> </w:t>
      </w:r>
    </w:p>
    <w:p w14:paraId="194FE2AA" w14:textId="52286ADE" w:rsidR="00D654A5" w:rsidRPr="00494FFD" w:rsidRDefault="00FA4C38" w:rsidP="00012E56">
      <w:pPr>
        <w:rPr>
          <w:b/>
          <w:bCs/>
        </w:rPr>
      </w:pPr>
      <w:r w:rsidRPr="00494FFD">
        <w:rPr>
          <w:b/>
          <w:bCs/>
        </w:rPr>
        <w:t>Proposal 1:</w:t>
      </w:r>
      <w:r w:rsidR="003915D2" w:rsidRPr="00494FFD">
        <w:rPr>
          <w:b/>
          <w:bCs/>
        </w:rPr>
        <w:t xml:space="preserve"> </w:t>
      </w:r>
      <w:r w:rsidRPr="00494FFD">
        <w:rPr>
          <w:b/>
          <w:bCs/>
        </w:rPr>
        <w:t>T</w:t>
      </w:r>
      <w:r w:rsidR="00D654A5" w:rsidRPr="00494FFD">
        <w:rPr>
          <w:b/>
          <w:bCs/>
        </w:rPr>
        <w:t xml:space="preserve">he following text </w:t>
      </w:r>
      <w:r w:rsidR="003915D2" w:rsidRPr="00494FFD">
        <w:rPr>
          <w:b/>
          <w:bCs/>
        </w:rPr>
        <w:t>is</w:t>
      </w:r>
      <w:r w:rsidR="00D654A5" w:rsidRPr="00494FFD">
        <w:rPr>
          <w:b/>
          <w:bCs/>
        </w:rPr>
        <w:t xml:space="preserve"> </w:t>
      </w:r>
      <w:r w:rsidR="008F0C0F" w:rsidRPr="00494FFD">
        <w:rPr>
          <w:b/>
          <w:bCs/>
        </w:rPr>
        <w:t>included</w:t>
      </w:r>
      <w:r w:rsidR="00D654A5" w:rsidRPr="00494FFD">
        <w:rPr>
          <w:b/>
          <w:bCs/>
        </w:rPr>
        <w:t xml:space="preserve"> to the specification:</w:t>
      </w:r>
      <w:bookmarkStart w:id="2" w:name="_Hlk31882580"/>
      <w:r w:rsidRPr="00494FFD">
        <w:rPr>
          <w:b/>
          <w:bCs/>
        </w:rPr>
        <w:t xml:space="preserve"> </w:t>
      </w:r>
      <w:r w:rsidR="00D654A5" w:rsidRPr="00494FFD">
        <w:rPr>
          <w:b/>
          <w:bCs/>
          <w:i/>
          <w:iCs/>
          <w:u w:val="single"/>
        </w:rPr>
        <w:t>In case both trigger type 0 and trigger type 2 SRS transmissions would occur in the same subframe, the UE shall transmit both the trigger type 0 and type 2 SRS transmissions.</w:t>
      </w:r>
    </w:p>
    <w:bookmarkEnd w:id="2"/>
    <w:p w14:paraId="42F9474F" w14:textId="70317877" w:rsidR="00562F83" w:rsidRDefault="00562F83" w:rsidP="00012E56"/>
    <w:p w14:paraId="34E7541C" w14:textId="77777777" w:rsidR="00562F83" w:rsidRPr="00EE4D91" w:rsidRDefault="00562F83" w:rsidP="00012E56"/>
    <w:p w14:paraId="054881C9" w14:textId="211E5623" w:rsidR="00352BCE" w:rsidRDefault="0050315E" w:rsidP="00352BCE">
      <w:pPr>
        <w:pStyle w:val="Heading2"/>
        <w:ind w:left="567"/>
      </w:pPr>
      <w:r>
        <w:t xml:space="preserve">Collision handling between </w:t>
      </w:r>
      <w:r w:rsidRPr="0050315E">
        <w:t>additional SRS</w:t>
      </w:r>
      <w:r w:rsidR="00764096">
        <w:t xml:space="preserve"> symbols</w:t>
      </w:r>
      <w:r w:rsidRPr="0050315E">
        <w:t xml:space="preserve"> and PUCCH/PUSCH</w:t>
      </w:r>
    </w:p>
    <w:p w14:paraId="7DCCB627" w14:textId="77777777" w:rsidR="0050315E" w:rsidRDefault="0050315E" w:rsidP="003F4607">
      <w:pPr>
        <w:rPr>
          <w:lang w:val="en-GB"/>
        </w:rPr>
      </w:pPr>
    </w:p>
    <w:p w14:paraId="25469C5E" w14:textId="75E2FF83" w:rsidR="007977C1" w:rsidRDefault="00352BCE" w:rsidP="003F4607">
      <w:pPr>
        <w:rPr>
          <w:lang w:val="en-GB"/>
        </w:rPr>
      </w:pPr>
      <w:r>
        <w:rPr>
          <w:lang w:val="en-GB"/>
        </w:rPr>
        <w:t xml:space="preserve">In </w:t>
      </w:r>
      <w:r w:rsidR="00764096">
        <w:rPr>
          <w:lang w:val="en-GB"/>
        </w:rPr>
        <w:t xml:space="preserve">the </w:t>
      </w:r>
      <w:r>
        <w:rPr>
          <w:lang w:val="en-GB"/>
        </w:rPr>
        <w:t>RAN1#98</w:t>
      </w:r>
      <w:r w:rsidR="00764096">
        <w:rPr>
          <w:lang w:val="en-GB"/>
        </w:rPr>
        <w:t>bis meeting</w:t>
      </w:r>
      <w:r>
        <w:rPr>
          <w:lang w:val="en-GB"/>
        </w:rPr>
        <w:t xml:space="preserve"> </w:t>
      </w:r>
      <w:r w:rsidR="00A67B97">
        <w:rPr>
          <w:lang w:val="en-GB"/>
        </w:rPr>
        <w:t>the following agreement was made:</w:t>
      </w:r>
    </w:p>
    <w:p w14:paraId="5654A2FF" w14:textId="77777777" w:rsidR="00764096" w:rsidRPr="00764096" w:rsidRDefault="00764096" w:rsidP="00764096">
      <w:pPr>
        <w:rPr>
          <w:rFonts w:ascii="Times New Roman" w:eastAsia="SimSun" w:hAnsi="Times New Roman" w:cs="Times New Roman"/>
          <w:b/>
          <w:bCs/>
          <w:i/>
          <w:iCs/>
          <w:lang w:eastAsia="x-none"/>
        </w:rPr>
      </w:pPr>
      <w:r w:rsidRPr="00764096">
        <w:rPr>
          <w:b/>
          <w:bCs/>
          <w:i/>
          <w:iCs/>
          <w:highlight w:val="green"/>
          <w:lang w:eastAsia="x-none"/>
        </w:rPr>
        <w:t>Agreement</w:t>
      </w:r>
    </w:p>
    <w:p w14:paraId="07FDEBFA" w14:textId="77777777" w:rsidR="00764096" w:rsidRPr="00764096" w:rsidRDefault="00764096" w:rsidP="00764096">
      <w:pPr>
        <w:rPr>
          <w:i/>
          <w:iCs/>
          <w:szCs w:val="20"/>
        </w:rPr>
      </w:pPr>
      <w:r w:rsidRPr="00764096">
        <w:rPr>
          <w:i/>
          <w:iCs/>
          <w:szCs w:val="20"/>
        </w:rPr>
        <w:t xml:space="preserve">For the handling of </w:t>
      </w:r>
      <w:r w:rsidRPr="00764096">
        <w:rPr>
          <w:rFonts w:eastAsia="Malgun Gothic"/>
          <w:i/>
          <w:iCs/>
          <w:szCs w:val="20"/>
          <w:lang w:eastAsia="zh-CN"/>
        </w:rPr>
        <w:t xml:space="preserve">collision of SRS and PUCCH/PUSCH/PRACH transmission for UEs not supporting sPUSCH/sPUCCH </w:t>
      </w:r>
    </w:p>
    <w:p w14:paraId="33529968" w14:textId="77777777" w:rsidR="00764096" w:rsidRPr="00764096" w:rsidRDefault="00764096" w:rsidP="00764096">
      <w:pPr>
        <w:pStyle w:val="ListParagraph"/>
        <w:numPr>
          <w:ilvl w:val="1"/>
          <w:numId w:val="43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Malgun Gothic"/>
          <w:i/>
          <w:iCs/>
          <w:szCs w:val="20"/>
        </w:rPr>
      </w:pPr>
      <w:r w:rsidRPr="00764096">
        <w:rPr>
          <w:rFonts w:eastAsia="Malgun Gothic"/>
          <w:i/>
          <w:iCs/>
          <w:szCs w:val="20"/>
        </w:rPr>
        <w:t>UE is not expected to be triggered with SRS and PUCCH/PUSCH/PRACH on colliding subframes.</w:t>
      </w:r>
    </w:p>
    <w:p w14:paraId="12C33688" w14:textId="660FC816" w:rsidR="00764096" w:rsidRPr="00764096" w:rsidRDefault="00764096" w:rsidP="003F4607"/>
    <w:p w14:paraId="33C24FEC" w14:textId="772AF012" w:rsidR="00A67B97" w:rsidRDefault="00A67B97" w:rsidP="003F4607">
      <w:pPr>
        <w:rPr>
          <w:lang w:val="en-GB"/>
        </w:rPr>
      </w:pPr>
      <w:r>
        <w:rPr>
          <w:lang w:val="en-GB"/>
        </w:rPr>
        <w:t>Based on this agreement the following is text is included to the TS 36.213:</w:t>
      </w:r>
    </w:p>
    <w:p w14:paraId="39050AAE" w14:textId="77777777" w:rsidR="0033123C" w:rsidRPr="0033123C" w:rsidRDefault="0033123C" w:rsidP="0033123C">
      <w:pPr>
        <w:rPr>
          <w:i/>
          <w:iCs/>
        </w:rPr>
      </w:pPr>
      <w:bookmarkStart w:id="3" w:name="_Hlk37411742"/>
      <w:r w:rsidRPr="0033123C">
        <w:rPr>
          <w:i/>
          <w:iCs/>
        </w:rPr>
        <w:t>A UE not configured with higher layer parameter ul-STTI-Length is not expected to be triggered with trigger type 2 SRS transmission in the same symbols as a PUSCH/PUCCH.</w:t>
      </w:r>
    </w:p>
    <w:bookmarkEnd w:id="3"/>
    <w:p w14:paraId="7067443B" w14:textId="77777777" w:rsidR="00FA4C38" w:rsidRDefault="0033123C" w:rsidP="003F4607">
      <w:r>
        <w:t xml:space="preserve">The RAN1 agreement covers PUSCH/PUCCH/PRACH collisions with trigger type 2 SRS but the specification only mentions PUSCH/PUCCH. We think that collision between PRACH and additional SRS needs to be handled separately because eNB cannot </w:t>
      </w:r>
      <w:r w:rsidR="00FA4C38">
        <w:t>always know when UE transmits PRACH. We propose that collision with trigger type 2 SRS and PRACH is handled so that UE drops the SRS if it collides with PRACH.</w:t>
      </w:r>
    </w:p>
    <w:p w14:paraId="0E07FA4F" w14:textId="0E68940C" w:rsidR="00494FFD" w:rsidRPr="00494FFD" w:rsidRDefault="00FA4C38" w:rsidP="003F4607">
      <w:pPr>
        <w:rPr>
          <w:b/>
          <w:bCs/>
        </w:rPr>
      </w:pPr>
      <w:r w:rsidRPr="00494FFD">
        <w:rPr>
          <w:b/>
          <w:bCs/>
        </w:rPr>
        <w:t xml:space="preserve">Proposal 2: The following text is included to the specification: </w:t>
      </w:r>
      <w:r w:rsidRPr="00494FFD">
        <w:rPr>
          <w:b/>
          <w:bCs/>
          <w:i/>
          <w:iCs/>
          <w:u w:val="single"/>
        </w:rPr>
        <w:t>The UE shall not transmit trigger type 2 SRS whenever trigger type 2 SRS transmission and PRACH happen to coincide in the same subframe.</w:t>
      </w:r>
    </w:p>
    <w:p w14:paraId="057CF9F4" w14:textId="735A4432" w:rsidR="00494FFD" w:rsidRDefault="00494FFD" w:rsidP="003F4607">
      <w:pPr>
        <w:rPr>
          <w:lang w:val="en-GB"/>
        </w:rPr>
      </w:pPr>
      <w:r>
        <w:rPr>
          <w:lang w:val="en-GB"/>
        </w:rPr>
        <w:t xml:space="preserve">The RAN1 agreement above was intended to be a </w:t>
      </w:r>
      <w:r w:rsidR="00552C7D">
        <w:rPr>
          <w:lang w:val="en-GB"/>
        </w:rPr>
        <w:t>down selection</w:t>
      </w:r>
      <w:r>
        <w:rPr>
          <w:lang w:val="en-GB"/>
        </w:rPr>
        <w:t xml:space="preserve"> of the options listed in RAN1#97. The original alternative 3 was: </w:t>
      </w:r>
    </w:p>
    <w:p w14:paraId="266B33E8" w14:textId="77777777" w:rsidR="00494FFD" w:rsidRDefault="00494FFD" w:rsidP="00494FFD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left="720" w:hanging="320"/>
        <w:contextualSpacing w:val="0"/>
        <w:textAlignment w:val="baseline"/>
        <w:rPr>
          <w:rFonts w:ascii="Times New Roman" w:eastAsia="Malgun Gothic" w:hAnsi="Times New Roman" w:cs="Calibri"/>
        </w:rPr>
      </w:pPr>
      <w:r>
        <w:rPr>
          <w:rFonts w:eastAsia="Malgun Gothic"/>
        </w:rPr>
        <w:t>Alt3: UE does not expect to be triggered with aperiodic SRS in the additional symbols of the SRS collides PUCCH/PUSCH/PRACH in the same carrier</w:t>
      </w:r>
    </w:p>
    <w:p w14:paraId="458FBD45" w14:textId="442D06BF" w:rsidR="00494FFD" w:rsidRPr="00494FFD" w:rsidRDefault="00494FFD" w:rsidP="003F4607">
      <w:pPr>
        <w:pStyle w:val="ListParagraph"/>
        <w:numPr>
          <w:ilvl w:val="1"/>
          <w:numId w:val="44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Malgun Gothic"/>
        </w:rPr>
      </w:pPr>
      <w:r>
        <w:rPr>
          <w:rFonts w:eastAsia="Malgun Gothic"/>
        </w:rPr>
        <w:t>FFS: Collision on interband-CA, intraband-CA</w:t>
      </w:r>
    </w:p>
    <w:p w14:paraId="14A05B19" w14:textId="5979A2BC" w:rsidR="00494FFD" w:rsidRDefault="00494FFD" w:rsidP="003F4607">
      <w:r>
        <w:t xml:space="preserve">For the final agreement the words “in the same carrier” are removed. This </w:t>
      </w:r>
      <w:r w:rsidR="003A2ADF">
        <w:t xml:space="preserve">may </w:t>
      </w:r>
      <w:r w:rsidR="00B838B0">
        <w:t>result</w:t>
      </w:r>
      <w:r>
        <w:t xml:space="preserve"> in </w:t>
      </w:r>
      <w:r w:rsidR="008A4F3C">
        <w:t xml:space="preserve">substantial </w:t>
      </w:r>
      <w:r>
        <w:t>inefficiency because</w:t>
      </w:r>
      <w:r w:rsidR="008A4F3C">
        <w:t xml:space="preserve"> </w:t>
      </w:r>
      <w:r w:rsidR="00177D58">
        <w:t>trigger type 2 SRS transmission in a carrier prevents PUSCH/PUCCH transmission in the other carriers in the same subframe.</w:t>
      </w:r>
      <w:r w:rsidR="008A4F3C">
        <w:t xml:space="preserve"> On the other </w:t>
      </w:r>
      <w:r w:rsidR="00177D58">
        <w:t>the agreement</w:t>
      </w:r>
      <w:r w:rsidR="008A4F3C">
        <w:t xml:space="preserve"> solves the CA collision handling problem. We propose to clarify the specification with one of the following alternatives</w:t>
      </w:r>
    </w:p>
    <w:p w14:paraId="56278DDE" w14:textId="220D6BAA" w:rsidR="008A4F3C" w:rsidRPr="007A6906" w:rsidRDefault="008A4F3C" w:rsidP="003F4607">
      <w:pPr>
        <w:rPr>
          <w:b/>
          <w:bCs/>
        </w:rPr>
      </w:pPr>
      <w:r w:rsidRPr="007A6906">
        <w:rPr>
          <w:b/>
          <w:bCs/>
        </w:rPr>
        <w:t>Proposal 3: The text in the 36.213 is clarified with alt1 or alt2:</w:t>
      </w:r>
    </w:p>
    <w:p w14:paraId="4CB3E625" w14:textId="3B31B49C" w:rsidR="008A4F3C" w:rsidRPr="007A6906" w:rsidRDefault="008A4F3C" w:rsidP="00552C7D">
      <w:pPr>
        <w:ind w:left="270"/>
        <w:rPr>
          <w:b/>
          <w:bCs/>
          <w:i/>
          <w:iCs/>
        </w:rPr>
      </w:pPr>
      <w:r w:rsidRPr="007A6906">
        <w:rPr>
          <w:b/>
          <w:bCs/>
        </w:rPr>
        <w:t xml:space="preserve">Alt1: </w:t>
      </w:r>
      <w:r w:rsidRPr="007A6906">
        <w:rPr>
          <w:b/>
          <w:bCs/>
          <w:i/>
          <w:iCs/>
        </w:rPr>
        <w:t xml:space="preserve">A UE not configured with higher layer parameter ul-STTI-Length is not expected to be triggered with trigger type 2 SRS transmission in the same symbols </w:t>
      </w:r>
      <w:r w:rsidR="007A6906" w:rsidRPr="007A6906">
        <w:rPr>
          <w:b/>
          <w:bCs/>
          <w:i/>
          <w:iCs/>
          <w:u w:val="single"/>
        </w:rPr>
        <w:t>in the same serving cell</w:t>
      </w:r>
      <w:r w:rsidR="007A6906" w:rsidRPr="007A6906">
        <w:rPr>
          <w:b/>
          <w:bCs/>
          <w:i/>
          <w:iCs/>
        </w:rPr>
        <w:t xml:space="preserve"> </w:t>
      </w:r>
      <w:r w:rsidRPr="007A6906">
        <w:rPr>
          <w:b/>
          <w:bCs/>
          <w:i/>
          <w:iCs/>
        </w:rPr>
        <w:t>as a PUSCH/PUCCH.</w:t>
      </w:r>
    </w:p>
    <w:p w14:paraId="075CBC21" w14:textId="015460E2" w:rsidR="008A4F3C" w:rsidRPr="007A6906" w:rsidRDefault="008A4F3C" w:rsidP="00552C7D">
      <w:pPr>
        <w:ind w:left="270"/>
        <w:rPr>
          <w:b/>
          <w:bCs/>
          <w:i/>
          <w:iCs/>
        </w:rPr>
      </w:pPr>
      <w:r w:rsidRPr="007A6906">
        <w:rPr>
          <w:b/>
          <w:bCs/>
        </w:rPr>
        <w:t xml:space="preserve">Alt2: </w:t>
      </w:r>
      <w:r w:rsidRPr="007A6906">
        <w:rPr>
          <w:b/>
          <w:bCs/>
          <w:i/>
          <w:iCs/>
        </w:rPr>
        <w:t xml:space="preserve">A UE not configured with higher layer parameter ul-STTI-Length is not expected to be triggered with trigger type 2 SRS transmission in the same symbols </w:t>
      </w:r>
      <w:r w:rsidR="007A6906" w:rsidRPr="007A6906">
        <w:rPr>
          <w:b/>
          <w:bCs/>
          <w:i/>
          <w:iCs/>
          <w:u w:val="single"/>
        </w:rPr>
        <w:t>in any serving cell</w:t>
      </w:r>
      <w:r w:rsidR="007A6906" w:rsidRPr="007A6906">
        <w:rPr>
          <w:b/>
          <w:bCs/>
          <w:i/>
          <w:iCs/>
        </w:rPr>
        <w:t xml:space="preserve"> </w:t>
      </w:r>
      <w:r w:rsidRPr="007A6906">
        <w:rPr>
          <w:b/>
          <w:bCs/>
          <w:i/>
          <w:iCs/>
        </w:rPr>
        <w:t>as a PUSCH/PUCCH.</w:t>
      </w:r>
    </w:p>
    <w:p w14:paraId="77E8306C" w14:textId="27A8EA61" w:rsidR="008A4F3C" w:rsidRDefault="007A6906" w:rsidP="003F4607">
      <w:r>
        <w:t>The agreed collision handling method relies on proper eNB scheduling. This is not a problem within a CG but if the conclusion for the proposal 3 is that collisions between a</w:t>
      </w:r>
      <w:r w:rsidR="00266509">
        <w:t>dd</w:t>
      </w:r>
      <w:r>
        <w:t xml:space="preserve">itional SRS and PUSCH/PUCCH should not happen in any cell then configuration of SCG </w:t>
      </w:r>
      <w:r w:rsidR="00774F12">
        <w:t>can be problematic</w:t>
      </w:r>
      <w:r>
        <w:t xml:space="preserve"> because in dual connectivity </w:t>
      </w:r>
      <w:r w:rsidR="00266509">
        <w:t>scheduling operation</w:t>
      </w:r>
      <w:r w:rsidR="00552C7D">
        <w:t>s</w:t>
      </w:r>
      <w:r w:rsidR="00266509">
        <w:t xml:space="preserve"> in MCG and SCG are assumed to be not coordinated. </w:t>
      </w:r>
      <w:r w:rsidR="005755EF">
        <w:t>I</w:t>
      </w:r>
      <w:r w:rsidR="00266509">
        <w:t xml:space="preserve">t could be considered </w:t>
      </w:r>
      <w:r w:rsidR="005755EF">
        <w:t>that</w:t>
      </w:r>
      <w:r w:rsidR="00266509">
        <w:t xml:space="preserve"> trigger type 2 SRS is </w:t>
      </w:r>
      <w:r w:rsidR="00774F12">
        <w:t xml:space="preserve">not </w:t>
      </w:r>
      <w:r w:rsidR="00266509">
        <w:t>supported when SCG is configured.</w:t>
      </w:r>
    </w:p>
    <w:p w14:paraId="47F955DC" w14:textId="3DE0ECEA" w:rsidR="00266509" w:rsidRPr="00266509" w:rsidRDefault="00266509" w:rsidP="003F4607">
      <w:pPr>
        <w:rPr>
          <w:b/>
          <w:bCs/>
        </w:rPr>
      </w:pPr>
      <w:r w:rsidRPr="00266509">
        <w:rPr>
          <w:b/>
          <w:bCs/>
        </w:rPr>
        <w:t>Proposal 4: Consider supporting trigger type 2 SRS only when SCG is not configured.</w:t>
      </w:r>
    </w:p>
    <w:p w14:paraId="166DCF7B" w14:textId="77777777" w:rsidR="00494FFD" w:rsidRPr="00494FFD" w:rsidRDefault="00494FFD" w:rsidP="003F4607"/>
    <w:bookmarkEnd w:id="0"/>
    <w:p w14:paraId="48FE2907" w14:textId="77777777" w:rsidR="008533C8" w:rsidRPr="003D698A" w:rsidRDefault="008533C8" w:rsidP="006A0DD3"/>
    <w:p w14:paraId="10445A01" w14:textId="480CC7E1" w:rsidR="00885580" w:rsidRDefault="007820D0" w:rsidP="00885580">
      <w:pPr>
        <w:pStyle w:val="Heading1"/>
      </w:pPr>
      <w:r>
        <w:t>Conclusion</w:t>
      </w:r>
    </w:p>
    <w:p w14:paraId="3BD989DE" w14:textId="7DBC6393" w:rsidR="00885580" w:rsidRDefault="009F28A2" w:rsidP="00885580">
      <w:r w:rsidRPr="003D698A">
        <w:t>In this contribution</w:t>
      </w:r>
      <w:r w:rsidR="00FF24FF">
        <w:t xml:space="preserve"> corrections</w:t>
      </w:r>
      <w:r w:rsidR="00B6318C">
        <w:t xml:space="preserve"> and </w:t>
      </w:r>
      <w:r w:rsidR="00FF24FF">
        <w:t>clarification</w:t>
      </w:r>
      <w:r w:rsidR="00B6318C">
        <w:t xml:space="preserve">s to the SRS </w:t>
      </w:r>
      <w:r w:rsidR="00A53A34">
        <w:t>in additional symbols is presented</w:t>
      </w:r>
      <w:r w:rsidR="00FF24FF">
        <w:t>. We have the following</w:t>
      </w:r>
      <w:r w:rsidR="00DA7A71">
        <w:t xml:space="preserve"> </w:t>
      </w:r>
      <w:r w:rsidR="00FF24FF">
        <w:t>proposals</w:t>
      </w:r>
      <w:r w:rsidR="005755EF">
        <w:t>:</w:t>
      </w:r>
    </w:p>
    <w:p w14:paraId="50938325" w14:textId="77777777" w:rsidR="005755EF" w:rsidRPr="00494FFD" w:rsidRDefault="005755EF" w:rsidP="005755EF">
      <w:pPr>
        <w:rPr>
          <w:b/>
          <w:bCs/>
        </w:rPr>
      </w:pPr>
      <w:r w:rsidRPr="00494FFD">
        <w:rPr>
          <w:b/>
          <w:bCs/>
        </w:rPr>
        <w:t xml:space="preserve">Proposal 1: The following text is included to the specification: </w:t>
      </w:r>
      <w:r w:rsidRPr="00494FFD">
        <w:rPr>
          <w:b/>
          <w:bCs/>
          <w:i/>
          <w:iCs/>
          <w:u w:val="single"/>
        </w:rPr>
        <w:t>In case both trigger type 0 and trigger type 2 SRS transmissions would occur in the same subframe, the UE shall transmit both the trigger type 0 and type 2 SRS transmissions.</w:t>
      </w:r>
    </w:p>
    <w:p w14:paraId="12AF3A74" w14:textId="77777777" w:rsidR="005755EF" w:rsidRPr="00494FFD" w:rsidRDefault="005755EF" w:rsidP="005755EF">
      <w:pPr>
        <w:rPr>
          <w:b/>
          <w:bCs/>
        </w:rPr>
      </w:pPr>
      <w:r w:rsidRPr="00494FFD">
        <w:rPr>
          <w:b/>
          <w:bCs/>
        </w:rPr>
        <w:lastRenderedPageBreak/>
        <w:t xml:space="preserve">Proposal 2: The following text is included to the specification: </w:t>
      </w:r>
      <w:r w:rsidRPr="00494FFD">
        <w:rPr>
          <w:b/>
          <w:bCs/>
          <w:i/>
          <w:iCs/>
          <w:u w:val="single"/>
        </w:rPr>
        <w:t>The UE shall not transmit trigger type 2 SRS whenever trigger type 2 SRS transmission and PRACH happen to coincide in the same subframe.</w:t>
      </w:r>
    </w:p>
    <w:p w14:paraId="1D06C123" w14:textId="77777777" w:rsidR="005755EF" w:rsidRPr="007A6906" w:rsidRDefault="005755EF" w:rsidP="005755EF">
      <w:pPr>
        <w:rPr>
          <w:b/>
          <w:bCs/>
        </w:rPr>
      </w:pPr>
      <w:r w:rsidRPr="007A6906">
        <w:rPr>
          <w:b/>
          <w:bCs/>
        </w:rPr>
        <w:t>Proposal 3: The text in the 36.213 is clarified with alt1 or alt2:</w:t>
      </w:r>
    </w:p>
    <w:p w14:paraId="272C1509" w14:textId="77777777" w:rsidR="005755EF" w:rsidRPr="007A6906" w:rsidRDefault="005755EF" w:rsidP="00552C7D">
      <w:pPr>
        <w:ind w:left="270"/>
        <w:rPr>
          <w:b/>
          <w:bCs/>
          <w:i/>
          <w:iCs/>
        </w:rPr>
      </w:pPr>
      <w:r w:rsidRPr="007A6906">
        <w:rPr>
          <w:b/>
          <w:bCs/>
        </w:rPr>
        <w:t xml:space="preserve">Alt1: </w:t>
      </w:r>
      <w:r w:rsidRPr="007A6906">
        <w:rPr>
          <w:b/>
          <w:bCs/>
          <w:i/>
          <w:iCs/>
        </w:rPr>
        <w:t xml:space="preserve">A UE not configured with higher layer parameter ul-STTI-Length is not expected to be triggered with trigger type 2 SRS transmission in the same symbols </w:t>
      </w:r>
      <w:r w:rsidRPr="007A6906">
        <w:rPr>
          <w:b/>
          <w:bCs/>
          <w:i/>
          <w:iCs/>
          <w:u w:val="single"/>
        </w:rPr>
        <w:t>in the same serving cell</w:t>
      </w:r>
      <w:r w:rsidRPr="007A6906">
        <w:rPr>
          <w:b/>
          <w:bCs/>
          <w:i/>
          <w:iCs/>
        </w:rPr>
        <w:t xml:space="preserve"> as a PUSCH/PUCCH.</w:t>
      </w:r>
    </w:p>
    <w:p w14:paraId="612FD262" w14:textId="77777777" w:rsidR="005755EF" w:rsidRPr="007A6906" w:rsidRDefault="005755EF" w:rsidP="00552C7D">
      <w:pPr>
        <w:ind w:left="270"/>
        <w:rPr>
          <w:b/>
          <w:bCs/>
          <w:i/>
          <w:iCs/>
        </w:rPr>
      </w:pPr>
      <w:r w:rsidRPr="007A6906">
        <w:rPr>
          <w:b/>
          <w:bCs/>
        </w:rPr>
        <w:t xml:space="preserve">Alt2: </w:t>
      </w:r>
      <w:r w:rsidRPr="007A6906">
        <w:rPr>
          <w:b/>
          <w:bCs/>
          <w:i/>
          <w:iCs/>
        </w:rPr>
        <w:t xml:space="preserve">A UE not configured with higher layer parameter ul-STTI-Length is not expected to be triggered with trigger type 2 SRS transmission in the same symbols </w:t>
      </w:r>
      <w:r w:rsidRPr="007A6906">
        <w:rPr>
          <w:b/>
          <w:bCs/>
          <w:i/>
          <w:iCs/>
          <w:u w:val="single"/>
        </w:rPr>
        <w:t>in any serving cell</w:t>
      </w:r>
      <w:r w:rsidRPr="007A6906">
        <w:rPr>
          <w:b/>
          <w:bCs/>
          <w:i/>
          <w:iCs/>
        </w:rPr>
        <w:t xml:space="preserve"> as a PUSCH/PUCCH.</w:t>
      </w:r>
    </w:p>
    <w:p w14:paraId="29D63EBE" w14:textId="3FB25873" w:rsidR="00552F9E" w:rsidRPr="005755EF" w:rsidRDefault="005755EF" w:rsidP="00885580">
      <w:pPr>
        <w:rPr>
          <w:b/>
          <w:bCs/>
        </w:rPr>
      </w:pPr>
      <w:r w:rsidRPr="00266509">
        <w:rPr>
          <w:b/>
          <w:bCs/>
        </w:rPr>
        <w:t>Proposal 4: Consider supporting trigger type 2 SRS only when SCG is not configured.</w:t>
      </w:r>
    </w:p>
    <w:p w14:paraId="2CB0C04F" w14:textId="77777777" w:rsidR="0014541F" w:rsidRPr="003D698A" w:rsidRDefault="0014541F" w:rsidP="00885580">
      <w:pPr>
        <w:rPr>
          <w:b/>
        </w:rPr>
      </w:pPr>
    </w:p>
    <w:p w14:paraId="53CD9119" w14:textId="77777777" w:rsidR="00885580" w:rsidRPr="00ED1327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2DD0420A" w14:textId="43B3469D" w:rsidR="00224A85" w:rsidRPr="00D84526" w:rsidRDefault="00A53A34" w:rsidP="00A53A34">
      <w:pPr>
        <w:pStyle w:val="ListParagraph"/>
        <w:numPr>
          <w:ilvl w:val="0"/>
          <w:numId w:val="12"/>
        </w:numPr>
      </w:pPr>
      <w:bookmarkStart w:id="4" w:name="_Ref5021526"/>
      <w:r>
        <w:t>TS 36.213 V16.</w:t>
      </w:r>
      <w:r w:rsidR="005755EF">
        <w:t>1</w:t>
      </w:r>
      <w:r>
        <w:t>.0</w:t>
      </w:r>
      <w:r w:rsidR="00224A85" w:rsidRPr="00D84526">
        <w:t xml:space="preserve">, </w:t>
      </w:r>
      <w:bookmarkEnd w:id="4"/>
      <w:r>
        <w:t>Evolved Universal Terrestrial Radio Access (E-UTRA); Physical layer procedures</w:t>
      </w:r>
    </w:p>
    <w:p w14:paraId="42585CD1" w14:textId="6BF3A471" w:rsidR="00366C1B" w:rsidRDefault="00BA1872" w:rsidP="00112168">
      <w:pPr>
        <w:pStyle w:val="ListParagraph"/>
        <w:numPr>
          <w:ilvl w:val="0"/>
          <w:numId w:val="12"/>
        </w:numPr>
      </w:pPr>
      <w:r w:rsidRPr="00D84526">
        <w:t>R1-</w:t>
      </w:r>
      <w:r w:rsidR="00112168" w:rsidRPr="00D84526">
        <w:t>19</w:t>
      </w:r>
      <w:r w:rsidR="00FF24FF">
        <w:t>13</w:t>
      </w:r>
      <w:r w:rsidR="00A53A34">
        <w:t>596</w:t>
      </w:r>
      <w:r w:rsidR="00366C1B" w:rsidRPr="00D84526">
        <w:t>,</w:t>
      </w:r>
      <w:r w:rsidR="00FF24FF">
        <w:t xml:space="preserve"> </w:t>
      </w:r>
      <w:r w:rsidR="00A53A34" w:rsidRPr="00A53A34">
        <w:t>RAN1 agreements for DL MIMO efficiency enhancements for LTE</w:t>
      </w:r>
      <w:r w:rsidR="00A53A34">
        <w:t xml:space="preserve">, </w:t>
      </w:r>
      <w:r w:rsidR="00A53A34" w:rsidRPr="00A53A34">
        <w:t>WI rapporteur (Huawei)</w:t>
      </w:r>
    </w:p>
    <w:sectPr w:rsidR="00366C1B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33FAFE" w14:textId="77777777" w:rsidR="0085170F" w:rsidRDefault="0085170F">
      <w:r>
        <w:separator/>
      </w:r>
    </w:p>
  </w:endnote>
  <w:endnote w:type="continuationSeparator" w:id="0">
    <w:p w14:paraId="6D0154FC" w14:textId="77777777" w:rsidR="0085170F" w:rsidRDefault="00851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99DD73" w14:textId="77777777" w:rsidR="0085170F" w:rsidRDefault="0085170F">
      <w:r>
        <w:separator/>
      </w:r>
    </w:p>
  </w:footnote>
  <w:footnote w:type="continuationSeparator" w:id="0">
    <w:p w14:paraId="0F63D6D9" w14:textId="77777777" w:rsidR="0085170F" w:rsidRDefault="008517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A0AA6"/>
    <w:multiLevelType w:val="hybridMultilevel"/>
    <w:tmpl w:val="F630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45305"/>
    <w:multiLevelType w:val="hybridMultilevel"/>
    <w:tmpl w:val="4F840984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1C0F3331"/>
    <w:multiLevelType w:val="hybridMultilevel"/>
    <w:tmpl w:val="C52A74D0"/>
    <w:lvl w:ilvl="0" w:tplc="9C7CCBE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775D86"/>
    <w:multiLevelType w:val="hybridMultilevel"/>
    <w:tmpl w:val="2F1CC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7E24E0"/>
    <w:multiLevelType w:val="multilevel"/>
    <w:tmpl w:val="2C7E24E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D137A68"/>
    <w:multiLevelType w:val="hybridMultilevel"/>
    <w:tmpl w:val="74DA68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EB5BF1"/>
    <w:multiLevelType w:val="hybridMultilevel"/>
    <w:tmpl w:val="BD6ED63A"/>
    <w:lvl w:ilvl="0" w:tplc="9D3CA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4830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E732325"/>
    <w:multiLevelType w:val="hybridMultilevel"/>
    <w:tmpl w:val="3D16F6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4B46F2"/>
    <w:multiLevelType w:val="hybridMultilevel"/>
    <w:tmpl w:val="E72878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370762"/>
    <w:multiLevelType w:val="hybridMultilevel"/>
    <w:tmpl w:val="A258B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0D1082"/>
    <w:multiLevelType w:val="hybridMultilevel"/>
    <w:tmpl w:val="2EDE5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E73DCF"/>
    <w:multiLevelType w:val="hybridMultilevel"/>
    <w:tmpl w:val="EEBEB5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E4610C"/>
    <w:multiLevelType w:val="hybridMultilevel"/>
    <w:tmpl w:val="4836B976"/>
    <w:lvl w:ilvl="0" w:tplc="8864FDB0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08E1B9F"/>
    <w:multiLevelType w:val="hybridMultilevel"/>
    <w:tmpl w:val="A39C1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430916"/>
    <w:multiLevelType w:val="hybridMultilevel"/>
    <w:tmpl w:val="801E9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0" w15:restartNumberingAfterBreak="0">
    <w:nsid w:val="68205AF2"/>
    <w:multiLevelType w:val="hybridMultilevel"/>
    <w:tmpl w:val="FC18E35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935431"/>
    <w:multiLevelType w:val="hybridMultilevel"/>
    <w:tmpl w:val="23A86D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715EC6"/>
    <w:multiLevelType w:val="hybridMultilevel"/>
    <w:tmpl w:val="31D8B48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cs="Times New Roman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233512D"/>
    <w:multiLevelType w:val="hybridMultilevel"/>
    <w:tmpl w:val="F8882E12"/>
    <w:lvl w:ilvl="0" w:tplc="041D0001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735149CA"/>
    <w:multiLevelType w:val="hybridMultilevel"/>
    <w:tmpl w:val="E7B80F04"/>
    <w:lvl w:ilvl="0" w:tplc="9C7819B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B00865"/>
    <w:multiLevelType w:val="hybridMultilevel"/>
    <w:tmpl w:val="8D905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3F2224"/>
    <w:multiLevelType w:val="hybridMultilevel"/>
    <w:tmpl w:val="F4866F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8"/>
  </w:num>
  <w:num w:numId="3">
    <w:abstractNumId w:val="0"/>
  </w:num>
  <w:num w:numId="4">
    <w:abstractNumId w:val="1"/>
  </w:num>
  <w:num w:numId="5">
    <w:abstractNumId w:val="16"/>
  </w:num>
  <w:num w:numId="6">
    <w:abstractNumId w:val="29"/>
  </w:num>
  <w:num w:numId="7">
    <w:abstractNumId w:val="20"/>
  </w:num>
  <w:num w:numId="8">
    <w:abstractNumId w:val="15"/>
  </w:num>
  <w:num w:numId="9">
    <w:abstractNumId w:val="38"/>
  </w:num>
  <w:num w:numId="10">
    <w:abstractNumId w:val="5"/>
  </w:num>
  <w:num w:numId="11">
    <w:abstractNumId w:val="21"/>
  </w:num>
  <w:num w:numId="12">
    <w:abstractNumId w:val="4"/>
  </w:num>
  <w:num w:numId="13">
    <w:abstractNumId w:val="12"/>
  </w:num>
  <w:num w:numId="14">
    <w:abstractNumId w:val="24"/>
  </w:num>
  <w:num w:numId="15">
    <w:abstractNumId w:val="2"/>
  </w:num>
  <w:num w:numId="16">
    <w:abstractNumId w:val="18"/>
  </w:num>
  <w:num w:numId="17">
    <w:abstractNumId w:val="10"/>
  </w:num>
  <w:num w:numId="18">
    <w:abstractNumId w:val="39"/>
  </w:num>
  <w:num w:numId="19">
    <w:abstractNumId w:val="30"/>
  </w:num>
  <w:num w:numId="20">
    <w:abstractNumId w:val="19"/>
  </w:num>
  <w:num w:numId="21">
    <w:abstractNumId w:val="7"/>
  </w:num>
  <w:num w:numId="22">
    <w:abstractNumId w:val="36"/>
  </w:num>
  <w:num w:numId="23">
    <w:abstractNumId w:val="13"/>
  </w:num>
  <w:num w:numId="24">
    <w:abstractNumId w:val="37"/>
  </w:num>
  <w:num w:numId="25">
    <w:abstractNumId w:val="25"/>
  </w:num>
  <w:num w:numId="26">
    <w:abstractNumId w:val="8"/>
  </w:num>
  <w:num w:numId="27">
    <w:abstractNumId w:val="27"/>
  </w:num>
  <w:num w:numId="28">
    <w:abstractNumId w:val="34"/>
  </w:num>
  <w:num w:numId="29">
    <w:abstractNumId w:val="11"/>
  </w:num>
  <w:num w:numId="30">
    <w:abstractNumId w:val="17"/>
  </w:num>
  <w:num w:numId="31">
    <w:abstractNumId w:val="9"/>
  </w:num>
  <w:num w:numId="32">
    <w:abstractNumId w:val="22"/>
  </w:num>
  <w:num w:numId="33">
    <w:abstractNumId w:val="14"/>
  </w:num>
  <w:num w:numId="34">
    <w:abstractNumId w:val="27"/>
  </w:num>
  <w:num w:numId="35">
    <w:abstractNumId w:val="9"/>
  </w:num>
  <w:num w:numId="36">
    <w:abstractNumId w:val="35"/>
  </w:num>
  <w:num w:numId="37">
    <w:abstractNumId w:val="26"/>
  </w:num>
  <w:num w:numId="38">
    <w:abstractNumId w:val="31"/>
  </w:num>
  <w:num w:numId="39">
    <w:abstractNumId w:val="23"/>
  </w:num>
  <w:num w:numId="40">
    <w:abstractNumId w:val="32"/>
  </w:num>
  <w:num w:numId="41">
    <w:abstractNumId w:val="3"/>
  </w:num>
  <w:num w:numId="42">
    <w:abstractNumId w:val="33"/>
  </w:num>
  <w:num w:numId="43">
    <w:abstractNumId w:val="32"/>
  </w:num>
  <w:num w:numId="44">
    <w:abstractNumId w:val="3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1CDC"/>
    <w:rsid w:val="00012505"/>
    <w:rsid w:val="00012685"/>
    <w:rsid w:val="00012C4F"/>
    <w:rsid w:val="00012E56"/>
    <w:rsid w:val="000131D1"/>
    <w:rsid w:val="00013455"/>
    <w:rsid w:val="000134E3"/>
    <w:rsid w:val="00013632"/>
    <w:rsid w:val="00013F56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703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1DDA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65E94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37"/>
    <w:rsid w:val="000730DC"/>
    <w:rsid w:val="00073C01"/>
    <w:rsid w:val="00075965"/>
    <w:rsid w:val="00075FDA"/>
    <w:rsid w:val="00076386"/>
    <w:rsid w:val="00076D82"/>
    <w:rsid w:val="00081EC2"/>
    <w:rsid w:val="00082154"/>
    <w:rsid w:val="00083800"/>
    <w:rsid w:val="0008461E"/>
    <w:rsid w:val="00084A65"/>
    <w:rsid w:val="0008559A"/>
    <w:rsid w:val="00086099"/>
    <w:rsid w:val="000902C2"/>
    <w:rsid w:val="00091A92"/>
    <w:rsid w:val="00093C49"/>
    <w:rsid w:val="000947F7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AAE"/>
    <w:rsid w:val="000B3B91"/>
    <w:rsid w:val="000B4207"/>
    <w:rsid w:val="000B4B1B"/>
    <w:rsid w:val="000B50C3"/>
    <w:rsid w:val="000B5AC9"/>
    <w:rsid w:val="000B5F0A"/>
    <w:rsid w:val="000B6D65"/>
    <w:rsid w:val="000C1D59"/>
    <w:rsid w:val="000C2B09"/>
    <w:rsid w:val="000C30CF"/>
    <w:rsid w:val="000C501D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79F"/>
    <w:rsid w:val="000D584F"/>
    <w:rsid w:val="000D6487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68D0"/>
    <w:rsid w:val="000F6B15"/>
    <w:rsid w:val="000F6C20"/>
    <w:rsid w:val="0010170B"/>
    <w:rsid w:val="00101C4F"/>
    <w:rsid w:val="00102C9F"/>
    <w:rsid w:val="00102E13"/>
    <w:rsid w:val="001068D2"/>
    <w:rsid w:val="001069F2"/>
    <w:rsid w:val="001103BD"/>
    <w:rsid w:val="00111208"/>
    <w:rsid w:val="001115E4"/>
    <w:rsid w:val="00111808"/>
    <w:rsid w:val="0011216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3BCE"/>
    <w:rsid w:val="00144C87"/>
    <w:rsid w:val="0014541F"/>
    <w:rsid w:val="001467B1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71EA"/>
    <w:rsid w:val="00157390"/>
    <w:rsid w:val="00160998"/>
    <w:rsid w:val="00160CD6"/>
    <w:rsid w:val="00160F5F"/>
    <w:rsid w:val="00162308"/>
    <w:rsid w:val="0016316A"/>
    <w:rsid w:val="0016323E"/>
    <w:rsid w:val="0016381F"/>
    <w:rsid w:val="00163D1D"/>
    <w:rsid w:val="00164171"/>
    <w:rsid w:val="00164E58"/>
    <w:rsid w:val="00165033"/>
    <w:rsid w:val="001665EB"/>
    <w:rsid w:val="001670EA"/>
    <w:rsid w:val="001674A0"/>
    <w:rsid w:val="00170A50"/>
    <w:rsid w:val="00173D20"/>
    <w:rsid w:val="00174463"/>
    <w:rsid w:val="00174FFD"/>
    <w:rsid w:val="00175365"/>
    <w:rsid w:val="001759CA"/>
    <w:rsid w:val="0017726A"/>
    <w:rsid w:val="00177D58"/>
    <w:rsid w:val="00177DD3"/>
    <w:rsid w:val="00180278"/>
    <w:rsid w:val="001807F2"/>
    <w:rsid w:val="001818A7"/>
    <w:rsid w:val="00182725"/>
    <w:rsid w:val="001829C8"/>
    <w:rsid w:val="00185D78"/>
    <w:rsid w:val="001860E1"/>
    <w:rsid w:val="00186904"/>
    <w:rsid w:val="00186B0A"/>
    <w:rsid w:val="001905BD"/>
    <w:rsid w:val="00192E9C"/>
    <w:rsid w:val="00192FE6"/>
    <w:rsid w:val="0019360B"/>
    <w:rsid w:val="00193986"/>
    <w:rsid w:val="00193B08"/>
    <w:rsid w:val="00194570"/>
    <w:rsid w:val="00195DA2"/>
    <w:rsid w:val="00196BF4"/>
    <w:rsid w:val="001972DA"/>
    <w:rsid w:val="001976AA"/>
    <w:rsid w:val="0019780F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1A63"/>
    <w:rsid w:val="001B25D0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5296"/>
    <w:rsid w:val="001C66AC"/>
    <w:rsid w:val="001C6754"/>
    <w:rsid w:val="001C77F0"/>
    <w:rsid w:val="001D30C9"/>
    <w:rsid w:val="001D3ADE"/>
    <w:rsid w:val="001D445B"/>
    <w:rsid w:val="001D46A0"/>
    <w:rsid w:val="001D50C2"/>
    <w:rsid w:val="001D5651"/>
    <w:rsid w:val="001D753C"/>
    <w:rsid w:val="001D7CA4"/>
    <w:rsid w:val="001D7E58"/>
    <w:rsid w:val="001E0131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6EF"/>
    <w:rsid w:val="001F1987"/>
    <w:rsid w:val="001F21BC"/>
    <w:rsid w:val="001F22D5"/>
    <w:rsid w:val="001F231B"/>
    <w:rsid w:val="001F2379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1C6A"/>
    <w:rsid w:val="00204A2A"/>
    <w:rsid w:val="00204B22"/>
    <w:rsid w:val="00204B3A"/>
    <w:rsid w:val="0020535A"/>
    <w:rsid w:val="002055CB"/>
    <w:rsid w:val="002059EF"/>
    <w:rsid w:val="00205BDB"/>
    <w:rsid w:val="00206955"/>
    <w:rsid w:val="00206A79"/>
    <w:rsid w:val="00210309"/>
    <w:rsid w:val="00211519"/>
    <w:rsid w:val="0021224B"/>
    <w:rsid w:val="00212950"/>
    <w:rsid w:val="00212FB8"/>
    <w:rsid w:val="00213041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4A85"/>
    <w:rsid w:val="00225217"/>
    <w:rsid w:val="002256D9"/>
    <w:rsid w:val="00226577"/>
    <w:rsid w:val="0022687C"/>
    <w:rsid w:val="002306F8"/>
    <w:rsid w:val="002312F4"/>
    <w:rsid w:val="002313A2"/>
    <w:rsid w:val="002319B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5BAE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1D4"/>
    <w:rsid w:val="00266446"/>
    <w:rsid w:val="00266509"/>
    <w:rsid w:val="002667A8"/>
    <w:rsid w:val="00266D93"/>
    <w:rsid w:val="00267587"/>
    <w:rsid w:val="002675C8"/>
    <w:rsid w:val="00267760"/>
    <w:rsid w:val="002714DD"/>
    <w:rsid w:val="00271589"/>
    <w:rsid w:val="00273177"/>
    <w:rsid w:val="0027455B"/>
    <w:rsid w:val="00275074"/>
    <w:rsid w:val="002763E9"/>
    <w:rsid w:val="00276736"/>
    <w:rsid w:val="00276F4E"/>
    <w:rsid w:val="0027773D"/>
    <w:rsid w:val="002815FA"/>
    <w:rsid w:val="002824C2"/>
    <w:rsid w:val="00283BF9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2450"/>
    <w:rsid w:val="00294445"/>
    <w:rsid w:val="00294B4D"/>
    <w:rsid w:val="0029537E"/>
    <w:rsid w:val="002960D5"/>
    <w:rsid w:val="00297926"/>
    <w:rsid w:val="002A02C9"/>
    <w:rsid w:val="002A1062"/>
    <w:rsid w:val="002A116C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3B1"/>
    <w:rsid w:val="002C770F"/>
    <w:rsid w:val="002C7CFF"/>
    <w:rsid w:val="002D0577"/>
    <w:rsid w:val="002D0BC6"/>
    <w:rsid w:val="002D12DB"/>
    <w:rsid w:val="002D17C5"/>
    <w:rsid w:val="002D365F"/>
    <w:rsid w:val="002D377E"/>
    <w:rsid w:val="002D51DF"/>
    <w:rsid w:val="002D5518"/>
    <w:rsid w:val="002D6892"/>
    <w:rsid w:val="002D68C2"/>
    <w:rsid w:val="002D69A3"/>
    <w:rsid w:val="002D7C86"/>
    <w:rsid w:val="002E0692"/>
    <w:rsid w:val="002E1D74"/>
    <w:rsid w:val="002E2943"/>
    <w:rsid w:val="002E2CA6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4C5"/>
    <w:rsid w:val="003048D7"/>
    <w:rsid w:val="00304A1B"/>
    <w:rsid w:val="00304AD2"/>
    <w:rsid w:val="00304EAA"/>
    <w:rsid w:val="00305297"/>
    <w:rsid w:val="003061A0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6A39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23C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E60"/>
    <w:rsid w:val="0034217F"/>
    <w:rsid w:val="00342AD2"/>
    <w:rsid w:val="00343954"/>
    <w:rsid w:val="003450D6"/>
    <w:rsid w:val="00345405"/>
    <w:rsid w:val="00345DDD"/>
    <w:rsid w:val="00346FED"/>
    <w:rsid w:val="00351E01"/>
    <w:rsid w:val="00352968"/>
    <w:rsid w:val="0035298B"/>
    <w:rsid w:val="00352BCE"/>
    <w:rsid w:val="00352D21"/>
    <w:rsid w:val="0035443D"/>
    <w:rsid w:val="00354AA2"/>
    <w:rsid w:val="00354FEE"/>
    <w:rsid w:val="00355417"/>
    <w:rsid w:val="00356275"/>
    <w:rsid w:val="00356C0B"/>
    <w:rsid w:val="00357636"/>
    <w:rsid w:val="00357B9C"/>
    <w:rsid w:val="00361412"/>
    <w:rsid w:val="003615CA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80B66"/>
    <w:rsid w:val="00380F3F"/>
    <w:rsid w:val="00381953"/>
    <w:rsid w:val="00382232"/>
    <w:rsid w:val="00382F1A"/>
    <w:rsid w:val="00383282"/>
    <w:rsid w:val="00383422"/>
    <w:rsid w:val="00383658"/>
    <w:rsid w:val="0038412E"/>
    <w:rsid w:val="00386053"/>
    <w:rsid w:val="0038771D"/>
    <w:rsid w:val="00390935"/>
    <w:rsid w:val="003915D2"/>
    <w:rsid w:val="00391C9B"/>
    <w:rsid w:val="00392491"/>
    <w:rsid w:val="003935B0"/>
    <w:rsid w:val="00393E44"/>
    <w:rsid w:val="00393F07"/>
    <w:rsid w:val="00394301"/>
    <w:rsid w:val="0039747B"/>
    <w:rsid w:val="00397AB6"/>
    <w:rsid w:val="00397ACA"/>
    <w:rsid w:val="003A10C3"/>
    <w:rsid w:val="003A2ADF"/>
    <w:rsid w:val="003A33F6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519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26CC"/>
    <w:rsid w:val="003C5C41"/>
    <w:rsid w:val="003C669D"/>
    <w:rsid w:val="003C6877"/>
    <w:rsid w:val="003C7062"/>
    <w:rsid w:val="003C7461"/>
    <w:rsid w:val="003C76A4"/>
    <w:rsid w:val="003D0788"/>
    <w:rsid w:val="003D132A"/>
    <w:rsid w:val="003D1517"/>
    <w:rsid w:val="003D1D50"/>
    <w:rsid w:val="003D232D"/>
    <w:rsid w:val="003D286B"/>
    <w:rsid w:val="003D2938"/>
    <w:rsid w:val="003D3DC7"/>
    <w:rsid w:val="003D3FBA"/>
    <w:rsid w:val="003D402B"/>
    <w:rsid w:val="003D54B0"/>
    <w:rsid w:val="003D698A"/>
    <w:rsid w:val="003D764F"/>
    <w:rsid w:val="003E0042"/>
    <w:rsid w:val="003E0667"/>
    <w:rsid w:val="003E0BCE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760"/>
    <w:rsid w:val="003F3FCC"/>
    <w:rsid w:val="003F4607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13E8"/>
    <w:rsid w:val="00412912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904"/>
    <w:rsid w:val="00433EBE"/>
    <w:rsid w:val="00434406"/>
    <w:rsid w:val="00440FED"/>
    <w:rsid w:val="00441B92"/>
    <w:rsid w:val="00443A9F"/>
    <w:rsid w:val="0044474B"/>
    <w:rsid w:val="00445FF7"/>
    <w:rsid w:val="004508A8"/>
    <w:rsid w:val="00452CA7"/>
    <w:rsid w:val="00453341"/>
    <w:rsid w:val="004545C6"/>
    <w:rsid w:val="00454DCA"/>
    <w:rsid w:val="00454E26"/>
    <w:rsid w:val="00456544"/>
    <w:rsid w:val="00456649"/>
    <w:rsid w:val="004567B7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4ED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4FFD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B0B1F"/>
    <w:rsid w:val="004B23AD"/>
    <w:rsid w:val="004B2965"/>
    <w:rsid w:val="004B326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934"/>
    <w:rsid w:val="004F3B71"/>
    <w:rsid w:val="004F3FE5"/>
    <w:rsid w:val="004F5154"/>
    <w:rsid w:val="004F5835"/>
    <w:rsid w:val="004F661C"/>
    <w:rsid w:val="004F6D99"/>
    <w:rsid w:val="00500572"/>
    <w:rsid w:val="00500701"/>
    <w:rsid w:val="00501304"/>
    <w:rsid w:val="00501425"/>
    <w:rsid w:val="0050315E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EDC"/>
    <w:rsid w:val="00516FD9"/>
    <w:rsid w:val="0051701F"/>
    <w:rsid w:val="0051791D"/>
    <w:rsid w:val="00520D6D"/>
    <w:rsid w:val="005212FD"/>
    <w:rsid w:val="00521425"/>
    <w:rsid w:val="00521863"/>
    <w:rsid w:val="00523E75"/>
    <w:rsid w:val="005243E0"/>
    <w:rsid w:val="00524B84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566E"/>
    <w:rsid w:val="00536698"/>
    <w:rsid w:val="005375FE"/>
    <w:rsid w:val="00540BFC"/>
    <w:rsid w:val="0054195A"/>
    <w:rsid w:val="005420DE"/>
    <w:rsid w:val="00542249"/>
    <w:rsid w:val="005431F5"/>
    <w:rsid w:val="00543707"/>
    <w:rsid w:val="005439D2"/>
    <w:rsid w:val="00543EBB"/>
    <w:rsid w:val="00544213"/>
    <w:rsid w:val="0054486D"/>
    <w:rsid w:val="00544AC4"/>
    <w:rsid w:val="005453F3"/>
    <w:rsid w:val="00545549"/>
    <w:rsid w:val="005469F5"/>
    <w:rsid w:val="00546F36"/>
    <w:rsid w:val="005518ED"/>
    <w:rsid w:val="00552093"/>
    <w:rsid w:val="00552C7D"/>
    <w:rsid w:val="00552F9E"/>
    <w:rsid w:val="00554C49"/>
    <w:rsid w:val="00554E06"/>
    <w:rsid w:val="00554E4B"/>
    <w:rsid w:val="0055519C"/>
    <w:rsid w:val="00555F67"/>
    <w:rsid w:val="00556E32"/>
    <w:rsid w:val="005604F1"/>
    <w:rsid w:val="005606A4"/>
    <w:rsid w:val="005607B8"/>
    <w:rsid w:val="00560CF5"/>
    <w:rsid w:val="0056272D"/>
    <w:rsid w:val="00562BAB"/>
    <w:rsid w:val="00562F83"/>
    <w:rsid w:val="0056308E"/>
    <w:rsid w:val="005638C1"/>
    <w:rsid w:val="00563F16"/>
    <w:rsid w:val="0056415C"/>
    <w:rsid w:val="005649BF"/>
    <w:rsid w:val="005650ED"/>
    <w:rsid w:val="00565869"/>
    <w:rsid w:val="00565C54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AC2"/>
    <w:rsid w:val="00574B50"/>
    <w:rsid w:val="005755EF"/>
    <w:rsid w:val="00577835"/>
    <w:rsid w:val="00580793"/>
    <w:rsid w:val="00581470"/>
    <w:rsid w:val="00581B62"/>
    <w:rsid w:val="00581BAD"/>
    <w:rsid w:val="00582087"/>
    <w:rsid w:val="00582F21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07E7"/>
    <w:rsid w:val="005A0C9B"/>
    <w:rsid w:val="005A17AE"/>
    <w:rsid w:val="005A24F2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5870"/>
    <w:rsid w:val="005D059A"/>
    <w:rsid w:val="005D07C5"/>
    <w:rsid w:val="005D21B7"/>
    <w:rsid w:val="005D2DAD"/>
    <w:rsid w:val="005D40B5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0FC4"/>
    <w:rsid w:val="005F21A5"/>
    <w:rsid w:val="005F2470"/>
    <w:rsid w:val="005F28C6"/>
    <w:rsid w:val="005F3F16"/>
    <w:rsid w:val="005F52CC"/>
    <w:rsid w:val="005F5E6F"/>
    <w:rsid w:val="005F679E"/>
    <w:rsid w:val="005F681C"/>
    <w:rsid w:val="005F6BD4"/>
    <w:rsid w:val="005F7188"/>
    <w:rsid w:val="005F7238"/>
    <w:rsid w:val="005F786B"/>
    <w:rsid w:val="005F7985"/>
    <w:rsid w:val="00600CEB"/>
    <w:rsid w:val="00602A78"/>
    <w:rsid w:val="00602A84"/>
    <w:rsid w:val="00602AA1"/>
    <w:rsid w:val="00603123"/>
    <w:rsid w:val="006036F4"/>
    <w:rsid w:val="00604367"/>
    <w:rsid w:val="006044BE"/>
    <w:rsid w:val="0060475F"/>
    <w:rsid w:val="006047DF"/>
    <w:rsid w:val="00604804"/>
    <w:rsid w:val="00604DE1"/>
    <w:rsid w:val="00605696"/>
    <w:rsid w:val="00605A3A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3583"/>
    <w:rsid w:val="0062462C"/>
    <w:rsid w:val="0062462F"/>
    <w:rsid w:val="00624BA1"/>
    <w:rsid w:val="0062661B"/>
    <w:rsid w:val="00627832"/>
    <w:rsid w:val="00627DE1"/>
    <w:rsid w:val="00630118"/>
    <w:rsid w:val="00630514"/>
    <w:rsid w:val="00630813"/>
    <w:rsid w:val="006310AE"/>
    <w:rsid w:val="00631762"/>
    <w:rsid w:val="00632196"/>
    <w:rsid w:val="006322F3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7EC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1A98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DF0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D9D"/>
    <w:rsid w:val="00674E6A"/>
    <w:rsid w:val="00675CF4"/>
    <w:rsid w:val="0067627A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2096"/>
    <w:rsid w:val="006C3AB0"/>
    <w:rsid w:val="006C4FC1"/>
    <w:rsid w:val="006C51A5"/>
    <w:rsid w:val="006C529D"/>
    <w:rsid w:val="006C52D2"/>
    <w:rsid w:val="006C6798"/>
    <w:rsid w:val="006C6DF7"/>
    <w:rsid w:val="006D0C12"/>
    <w:rsid w:val="006D0E6B"/>
    <w:rsid w:val="006D1209"/>
    <w:rsid w:val="006D2146"/>
    <w:rsid w:val="006D632E"/>
    <w:rsid w:val="006D7B27"/>
    <w:rsid w:val="006E0056"/>
    <w:rsid w:val="006E094A"/>
    <w:rsid w:val="006E12B1"/>
    <w:rsid w:val="006E13D1"/>
    <w:rsid w:val="006E23D8"/>
    <w:rsid w:val="006E4D0C"/>
    <w:rsid w:val="006E4D1B"/>
    <w:rsid w:val="006E5B78"/>
    <w:rsid w:val="006E67BA"/>
    <w:rsid w:val="006E699D"/>
    <w:rsid w:val="006E6BA3"/>
    <w:rsid w:val="006E7899"/>
    <w:rsid w:val="006F078B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5C6F"/>
    <w:rsid w:val="00737A31"/>
    <w:rsid w:val="00742A6A"/>
    <w:rsid w:val="00742B44"/>
    <w:rsid w:val="00745926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209"/>
    <w:rsid w:val="007626D0"/>
    <w:rsid w:val="00764096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4F12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0B79"/>
    <w:rsid w:val="00791A00"/>
    <w:rsid w:val="00791DDB"/>
    <w:rsid w:val="00792CEE"/>
    <w:rsid w:val="007936A8"/>
    <w:rsid w:val="007962B4"/>
    <w:rsid w:val="007965C2"/>
    <w:rsid w:val="00796F15"/>
    <w:rsid w:val="007977C1"/>
    <w:rsid w:val="00797E22"/>
    <w:rsid w:val="007A138F"/>
    <w:rsid w:val="007A1640"/>
    <w:rsid w:val="007A1AE4"/>
    <w:rsid w:val="007A39DF"/>
    <w:rsid w:val="007A43ED"/>
    <w:rsid w:val="007A4BDD"/>
    <w:rsid w:val="007A6906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870"/>
    <w:rsid w:val="007C4B0F"/>
    <w:rsid w:val="007C4DAD"/>
    <w:rsid w:val="007C5830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54F8"/>
    <w:rsid w:val="007D5E27"/>
    <w:rsid w:val="007D6F64"/>
    <w:rsid w:val="007E1782"/>
    <w:rsid w:val="007E25AB"/>
    <w:rsid w:val="007E2F41"/>
    <w:rsid w:val="007E3C5C"/>
    <w:rsid w:val="007E44FC"/>
    <w:rsid w:val="007E5AC2"/>
    <w:rsid w:val="007E6AB5"/>
    <w:rsid w:val="007E79C5"/>
    <w:rsid w:val="007F2845"/>
    <w:rsid w:val="007F2A69"/>
    <w:rsid w:val="007F2E72"/>
    <w:rsid w:val="007F3626"/>
    <w:rsid w:val="007F38A2"/>
    <w:rsid w:val="007F43BC"/>
    <w:rsid w:val="007F4740"/>
    <w:rsid w:val="008006C6"/>
    <w:rsid w:val="00800C52"/>
    <w:rsid w:val="008010C5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2498"/>
    <w:rsid w:val="008127E6"/>
    <w:rsid w:val="0081336E"/>
    <w:rsid w:val="00813928"/>
    <w:rsid w:val="008154EC"/>
    <w:rsid w:val="00820DC7"/>
    <w:rsid w:val="00820FFB"/>
    <w:rsid w:val="00821698"/>
    <w:rsid w:val="008221FE"/>
    <w:rsid w:val="00822BF5"/>
    <w:rsid w:val="0082386D"/>
    <w:rsid w:val="00824894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47981"/>
    <w:rsid w:val="008506E1"/>
    <w:rsid w:val="00850D96"/>
    <w:rsid w:val="008515EE"/>
    <w:rsid w:val="0085170F"/>
    <w:rsid w:val="00851A8E"/>
    <w:rsid w:val="00851EC7"/>
    <w:rsid w:val="008528D3"/>
    <w:rsid w:val="008533C8"/>
    <w:rsid w:val="00854553"/>
    <w:rsid w:val="00854887"/>
    <w:rsid w:val="00854895"/>
    <w:rsid w:val="00855B86"/>
    <w:rsid w:val="00856D47"/>
    <w:rsid w:val="00860874"/>
    <w:rsid w:val="008609A3"/>
    <w:rsid w:val="00862008"/>
    <w:rsid w:val="0086255D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33E9"/>
    <w:rsid w:val="00874009"/>
    <w:rsid w:val="00874158"/>
    <w:rsid w:val="008743F3"/>
    <w:rsid w:val="0087444A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5F2"/>
    <w:rsid w:val="00897C71"/>
    <w:rsid w:val="008A0F54"/>
    <w:rsid w:val="008A16F9"/>
    <w:rsid w:val="008A1D3E"/>
    <w:rsid w:val="008A3038"/>
    <w:rsid w:val="008A4B16"/>
    <w:rsid w:val="008A4D63"/>
    <w:rsid w:val="008A4E11"/>
    <w:rsid w:val="008A4F3C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0EE9"/>
    <w:rsid w:val="008C2CFD"/>
    <w:rsid w:val="008C3FDC"/>
    <w:rsid w:val="008C47AD"/>
    <w:rsid w:val="008C603A"/>
    <w:rsid w:val="008C71C8"/>
    <w:rsid w:val="008D167D"/>
    <w:rsid w:val="008D1DF2"/>
    <w:rsid w:val="008D3116"/>
    <w:rsid w:val="008D492A"/>
    <w:rsid w:val="008D4B58"/>
    <w:rsid w:val="008D4B7F"/>
    <w:rsid w:val="008D4B8A"/>
    <w:rsid w:val="008D6541"/>
    <w:rsid w:val="008D7134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4DEF"/>
    <w:rsid w:val="008E525B"/>
    <w:rsid w:val="008E5657"/>
    <w:rsid w:val="008E5E51"/>
    <w:rsid w:val="008E67C0"/>
    <w:rsid w:val="008E7383"/>
    <w:rsid w:val="008F00DB"/>
    <w:rsid w:val="008F0C0F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458"/>
    <w:rsid w:val="009106FC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275F6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2420"/>
    <w:rsid w:val="00943A2B"/>
    <w:rsid w:val="0094409C"/>
    <w:rsid w:val="00944159"/>
    <w:rsid w:val="009449B2"/>
    <w:rsid w:val="00944A82"/>
    <w:rsid w:val="00944BA5"/>
    <w:rsid w:val="00946C4D"/>
    <w:rsid w:val="0095019A"/>
    <w:rsid w:val="00951793"/>
    <w:rsid w:val="0095285B"/>
    <w:rsid w:val="0095289E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B1B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DDF"/>
    <w:rsid w:val="0097225C"/>
    <w:rsid w:val="009731D6"/>
    <w:rsid w:val="00973FC6"/>
    <w:rsid w:val="00974746"/>
    <w:rsid w:val="00975119"/>
    <w:rsid w:val="009763ED"/>
    <w:rsid w:val="00976F04"/>
    <w:rsid w:val="00976F92"/>
    <w:rsid w:val="009777F4"/>
    <w:rsid w:val="00977AD8"/>
    <w:rsid w:val="00980A10"/>
    <w:rsid w:val="00981130"/>
    <w:rsid w:val="0098289D"/>
    <w:rsid w:val="009835E0"/>
    <w:rsid w:val="00983D46"/>
    <w:rsid w:val="00983DCA"/>
    <w:rsid w:val="00985EF7"/>
    <w:rsid w:val="00986093"/>
    <w:rsid w:val="00986146"/>
    <w:rsid w:val="00986CF9"/>
    <w:rsid w:val="00987416"/>
    <w:rsid w:val="009906C6"/>
    <w:rsid w:val="00990C0E"/>
    <w:rsid w:val="00990D75"/>
    <w:rsid w:val="00991093"/>
    <w:rsid w:val="0099163B"/>
    <w:rsid w:val="00992343"/>
    <w:rsid w:val="009938B1"/>
    <w:rsid w:val="0099526B"/>
    <w:rsid w:val="00996258"/>
    <w:rsid w:val="00996306"/>
    <w:rsid w:val="00996744"/>
    <w:rsid w:val="00997386"/>
    <w:rsid w:val="009976C2"/>
    <w:rsid w:val="00997CF4"/>
    <w:rsid w:val="009A1169"/>
    <w:rsid w:val="009A164C"/>
    <w:rsid w:val="009A1AAC"/>
    <w:rsid w:val="009A2CB8"/>
    <w:rsid w:val="009A3789"/>
    <w:rsid w:val="009A45A2"/>
    <w:rsid w:val="009A5E6E"/>
    <w:rsid w:val="009A6919"/>
    <w:rsid w:val="009A6AC7"/>
    <w:rsid w:val="009B0408"/>
    <w:rsid w:val="009B0843"/>
    <w:rsid w:val="009B0DEE"/>
    <w:rsid w:val="009B108D"/>
    <w:rsid w:val="009B1335"/>
    <w:rsid w:val="009B176D"/>
    <w:rsid w:val="009B1E47"/>
    <w:rsid w:val="009B2CED"/>
    <w:rsid w:val="009B3054"/>
    <w:rsid w:val="009B335D"/>
    <w:rsid w:val="009B3C90"/>
    <w:rsid w:val="009B76E3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3A98"/>
    <w:rsid w:val="009D4F88"/>
    <w:rsid w:val="009D5193"/>
    <w:rsid w:val="009D5C32"/>
    <w:rsid w:val="009D5C56"/>
    <w:rsid w:val="009D6472"/>
    <w:rsid w:val="009D79F4"/>
    <w:rsid w:val="009D7D19"/>
    <w:rsid w:val="009E126D"/>
    <w:rsid w:val="009E32D0"/>
    <w:rsid w:val="009E33D7"/>
    <w:rsid w:val="009E3CD1"/>
    <w:rsid w:val="009E5520"/>
    <w:rsid w:val="009E5AF5"/>
    <w:rsid w:val="009E5EB5"/>
    <w:rsid w:val="009E74F0"/>
    <w:rsid w:val="009F0768"/>
    <w:rsid w:val="009F102A"/>
    <w:rsid w:val="009F151C"/>
    <w:rsid w:val="009F28A2"/>
    <w:rsid w:val="009F2A19"/>
    <w:rsid w:val="009F514E"/>
    <w:rsid w:val="009F7867"/>
    <w:rsid w:val="009F7D66"/>
    <w:rsid w:val="00A0018C"/>
    <w:rsid w:val="00A00BD2"/>
    <w:rsid w:val="00A00E56"/>
    <w:rsid w:val="00A0214B"/>
    <w:rsid w:val="00A027F3"/>
    <w:rsid w:val="00A0394F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C4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0BF"/>
    <w:rsid w:val="00A51180"/>
    <w:rsid w:val="00A51242"/>
    <w:rsid w:val="00A51522"/>
    <w:rsid w:val="00A51573"/>
    <w:rsid w:val="00A51A5E"/>
    <w:rsid w:val="00A52895"/>
    <w:rsid w:val="00A52D7D"/>
    <w:rsid w:val="00A539A5"/>
    <w:rsid w:val="00A53A34"/>
    <w:rsid w:val="00A53DA0"/>
    <w:rsid w:val="00A5404D"/>
    <w:rsid w:val="00A555A7"/>
    <w:rsid w:val="00A5765D"/>
    <w:rsid w:val="00A579BD"/>
    <w:rsid w:val="00A607CB"/>
    <w:rsid w:val="00A607E1"/>
    <w:rsid w:val="00A6351F"/>
    <w:rsid w:val="00A63809"/>
    <w:rsid w:val="00A64278"/>
    <w:rsid w:val="00A64A6E"/>
    <w:rsid w:val="00A6519F"/>
    <w:rsid w:val="00A65384"/>
    <w:rsid w:val="00A65463"/>
    <w:rsid w:val="00A65A70"/>
    <w:rsid w:val="00A6665F"/>
    <w:rsid w:val="00A66F36"/>
    <w:rsid w:val="00A676D9"/>
    <w:rsid w:val="00A67B97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0C38"/>
    <w:rsid w:val="00A85798"/>
    <w:rsid w:val="00A8609D"/>
    <w:rsid w:val="00A86B68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13D8"/>
    <w:rsid w:val="00AA1456"/>
    <w:rsid w:val="00AA247C"/>
    <w:rsid w:val="00AA25A9"/>
    <w:rsid w:val="00AA26D9"/>
    <w:rsid w:val="00AA3687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1FFE"/>
    <w:rsid w:val="00AB272B"/>
    <w:rsid w:val="00AB3A15"/>
    <w:rsid w:val="00AB4570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0942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05D9"/>
    <w:rsid w:val="00B011CC"/>
    <w:rsid w:val="00B01D70"/>
    <w:rsid w:val="00B04048"/>
    <w:rsid w:val="00B04F3D"/>
    <w:rsid w:val="00B05702"/>
    <w:rsid w:val="00B06DD9"/>
    <w:rsid w:val="00B07CD6"/>
    <w:rsid w:val="00B07E52"/>
    <w:rsid w:val="00B10010"/>
    <w:rsid w:val="00B11775"/>
    <w:rsid w:val="00B12A5F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1788"/>
    <w:rsid w:val="00B248D0"/>
    <w:rsid w:val="00B2628E"/>
    <w:rsid w:val="00B266B0"/>
    <w:rsid w:val="00B2684C"/>
    <w:rsid w:val="00B27921"/>
    <w:rsid w:val="00B3000E"/>
    <w:rsid w:val="00B326A8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47BB0"/>
    <w:rsid w:val="00B500CD"/>
    <w:rsid w:val="00B5109D"/>
    <w:rsid w:val="00B5239C"/>
    <w:rsid w:val="00B53259"/>
    <w:rsid w:val="00B53893"/>
    <w:rsid w:val="00B548C2"/>
    <w:rsid w:val="00B54B6A"/>
    <w:rsid w:val="00B55428"/>
    <w:rsid w:val="00B55439"/>
    <w:rsid w:val="00B570BF"/>
    <w:rsid w:val="00B60471"/>
    <w:rsid w:val="00B60B8F"/>
    <w:rsid w:val="00B625CC"/>
    <w:rsid w:val="00B6318C"/>
    <w:rsid w:val="00B63337"/>
    <w:rsid w:val="00B6369F"/>
    <w:rsid w:val="00B639D7"/>
    <w:rsid w:val="00B64AA7"/>
    <w:rsid w:val="00B66594"/>
    <w:rsid w:val="00B67805"/>
    <w:rsid w:val="00B701D3"/>
    <w:rsid w:val="00B721CD"/>
    <w:rsid w:val="00B7267A"/>
    <w:rsid w:val="00B726FF"/>
    <w:rsid w:val="00B72A5B"/>
    <w:rsid w:val="00B72AA4"/>
    <w:rsid w:val="00B73200"/>
    <w:rsid w:val="00B75454"/>
    <w:rsid w:val="00B76BCD"/>
    <w:rsid w:val="00B76EE9"/>
    <w:rsid w:val="00B77231"/>
    <w:rsid w:val="00B77880"/>
    <w:rsid w:val="00B80D90"/>
    <w:rsid w:val="00B82613"/>
    <w:rsid w:val="00B828B5"/>
    <w:rsid w:val="00B82ED8"/>
    <w:rsid w:val="00B838B0"/>
    <w:rsid w:val="00B83E1B"/>
    <w:rsid w:val="00B842BD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55AD"/>
    <w:rsid w:val="00B96413"/>
    <w:rsid w:val="00B97CA3"/>
    <w:rsid w:val="00BA1872"/>
    <w:rsid w:val="00BA1913"/>
    <w:rsid w:val="00BA2BC9"/>
    <w:rsid w:val="00BA4641"/>
    <w:rsid w:val="00BA4A54"/>
    <w:rsid w:val="00BA76A9"/>
    <w:rsid w:val="00BB0595"/>
    <w:rsid w:val="00BB05F1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112D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4EC9"/>
    <w:rsid w:val="00BE5A39"/>
    <w:rsid w:val="00BE631E"/>
    <w:rsid w:val="00BE6BEC"/>
    <w:rsid w:val="00BF0343"/>
    <w:rsid w:val="00BF0CCF"/>
    <w:rsid w:val="00BF0FC5"/>
    <w:rsid w:val="00BF10BC"/>
    <w:rsid w:val="00BF1988"/>
    <w:rsid w:val="00BF21AC"/>
    <w:rsid w:val="00BF2E53"/>
    <w:rsid w:val="00BF30DC"/>
    <w:rsid w:val="00BF352A"/>
    <w:rsid w:val="00BF3669"/>
    <w:rsid w:val="00BF3B51"/>
    <w:rsid w:val="00BF3C0D"/>
    <w:rsid w:val="00BF6252"/>
    <w:rsid w:val="00BF711C"/>
    <w:rsid w:val="00BF748E"/>
    <w:rsid w:val="00BF789B"/>
    <w:rsid w:val="00C03309"/>
    <w:rsid w:val="00C037E0"/>
    <w:rsid w:val="00C03817"/>
    <w:rsid w:val="00C072FE"/>
    <w:rsid w:val="00C11ADE"/>
    <w:rsid w:val="00C126E0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ABC"/>
    <w:rsid w:val="00C30B60"/>
    <w:rsid w:val="00C31FAA"/>
    <w:rsid w:val="00C33359"/>
    <w:rsid w:val="00C348D6"/>
    <w:rsid w:val="00C34B7C"/>
    <w:rsid w:val="00C3504C"/>
    <w:rsid w:val="00C3557F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641"/>
    <w:rsid w:val="00C45EF5"/>
    <w:rsid w:val="00C46B7E"/>
    <w:rsid w:val="00C474D6"/>
    <w:rsid w:val="00C47538"/>
    <w:rsid w:val="00C47803"/>
    <w:rsid w:val="00C5099B"/>
    <w:rsid w:val="00C50A4E"/>
    <w:rsid w:val="00C51C37"/>
    <w:rsid w:val="00C520B1"/>
    <w:rsid w:val="00C522D6"/>
    <w:rsid w:val="00C527EF"/>
    <w:rsid w:val="00C52C52"/>
    <w:rsid w:val="00C54020"/>
    <w:rsid w:val="00C5406F"/>
    <w:rsid w:val="00C545C5"/>
    <w:rsid w:val="00C54817"/>
    <w:rsid w:val="00C54F35"/>
    <w:rsid w:val="00C55566"/>
    <w:rsid w:val="00C5659F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72F"/>
    <w:rsid w:val="00C76F1D"/>
    <w:rsid w:val="00C77937"/>
    <w:rsid w:val="00C77CA4"/>
    <w:rsid w:val="00C77D26"/>
    <w:rsid w:val="00C80BDF"/>
    <w:rsid w:val="00C815DF"/>
    <w:rsid w:val="00C81819"/>
    <w:rsid w:val="00C82FEE"/>
    <w:rsid w:val="00C848E4"/>
    <w:rsid w:val="00C84D39"/>
    <w:rsid w:val="00C85277"/>
    <w:rsid w:val="00C85806"/>
    <w:rsid w:val="00C85D76"/>
    <w:rsid w:val="00C873AC"/>
    <w:rsid w:val="00C87A44"/>
    <w:rsid w:val="00C87DA6"/>
    <w:rsid w:val="00C91857"/>
    <w:rsid w:val="00C91A5B"/>
    <w:rsid w:val="00C9213B"/>
    <w:rsid w:val="00C925A2"/>
    <w:rsid w:val="00C93462"/>
    <w:rsid w:val="00C94384"/>
    <w:rsid w:val="00C94A34"/>
    <w:rsid w:val="00C94C2B"/>
    <w:rsid w:val="00C94F73"/>
    <w:rsid w:val="00C95609"/>
    <w:rsid w:val="00C95F39"/>
    <w:rsid w:val="00C96180"/>
    <w:rsid w:val="00C96F79"/>
    <w:rsid w:val="00C97CF9"/>
    <w:rsid w:val="00CA0421"/>
    <w:rsid w:val="00CA17DD"/>
    <w:rsid w:val="00CA1863"/>
    <w:rsid w:val="00CA1941"/>
    <w:rsid w:val="00CA26CE"/>
    <w:rsid w:val="00CA391D"/>
    <w:rsid w:val="00CA3ACD"/>
    <w:rsid w:val="00CA4F8B"/>
    <w:rsid w:val="00CA5445"/>
    <w:rsid w:val="00CB09DA"/>
    <w:rsid w:val="00CB0BD9"/>
    <w:rsid w:val="00CB1CAC"/>
    <w:rsid w:val="00CB1DE8"/>
    <w:rsid w:val="00CB1E3B"/>
    <w:rsid w:val="00CB1F1D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C5739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09E9"/>
    <w:rsid w:val="00CE1050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120AF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37EEC"/>
    <w:rsid w:val="00D4081B"/>
    <w:rsid w:val="00D413C3"/>
    <w:rsid w:val="00D41CCE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7F0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4A5"/>
    <w:rsid w:val="00D65C06"/>
    <w:rsid w:val="00D65D78"/>
    <w:rsid w:val="00D66B04"/>
    <w:rsid w:val="00D67686"/>
    <w:rsid w:val="00D67BC5"/>
    <w:rsid w:val="00D7021B"/>
    <w:rsid w:val="00D70D33"/>
    <w:rsid w:val="00D71862"/>
    <w:rsid w:val="00D71E7F"/>
    <w:rsid w:val="00D71FBA"/>
    <w:rsid w:val="00D7239B"/>
    <w:rsid w:val="00D72E4E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526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24"/>
    <w:rsid w:val="00DA418E"/>
    <w:rsid w:val="00DA4419"/>
    <w:rsid w:val="00DA451D"/>
    <w:rsid w:val="00DA470D"/>
    <w:rsid w:val="00DA4CC5"/>
    <w:rsid w:val="00DA56DB"/>
    <w:rsid w:val="00DA6452"/>
    <w:rsid w:val="00DA6CBA"/>
    <w:rsid w:val="00DA6FE9"/>
    <w:rsid w:val="00DA7925"/>
    <w:rsid w:val="00DA7A71"/>
    <w:rsid w:val="00DB031E"/>
    <w:rsid w:val="00DB040B"/>
    <w:rsid w:val="00DB0AB8"/>
    <w:rsid w:val="00DB0D2A"/>
    <w:rsid w:val="00DB11CD"/>
    <w:rsid w:val="00DB1DAB"/>
    <w:rsid w:val="00DB39D4"/>
    <w:rsid w:val="00DB3A47"/>
    <w:rsid w:val="00DB3A7D"/>
    <w:rsid w:val="00DB46D0"/>
    <w:rsid w:val="00DB46DF"/>
    <w:rsid w:val="00DB49B6"/>
    <w:rsid w:val="00DB4E06"/>
    <w:rsid w:val="00DB6A80"/>
    <w:rsid w:val="00DB6C06"/>
    <w:rsid w:val="00DB7B06"/>
    <w:rsid w:val="00DC02C3"/>
    <w:rsid w:val="00DC043D"/>
    <w:rsid w:val="00DC318A"/>
    <w:rsid w:val="00DC3A9D"/>
    <w:rsid w:val="00DC4004"/>
    <w:rsid w:val="00DC4243"/>
    <w:rsid w:val="00DC5584"/>
    <w:rsid w:val="00DC5633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0D9"/>
    <w:rsid w:val="00E031BB"/>
    <w:rsid w:val="00E0417B"/>
    <w:rsid w:val="00E0576C"/>
    <w:rsid w:val="00E0623E"/>
    <w:rsid w:val="00E068BC"/>
    <w:rsid w:val="00E073F0"/>
    <w:rsid w:val="00E101C7"/>
    <w:rsid w:val="00E10761"/>
    <w:rsid w:val="00E10FF3"/>
    <w:rsid w:val="00E11D7A"/>
    <w:rsid w:val="00E11EEB"/>
    <w:rsid w:val="00E128F2"/>
    <w:rsid w:val="00E12DE8"/>
    <w:rsid w:val="00E13E5A"/>
    <w:rsid w:val="00E13EE4"/>
    <w:rsid w:val="00E14742"/>
    <w:rsid w:val="00E16463"/>
    <w:rsid w:val="00E16F82"/>
    <w:rsid w:val="00E17F6F"/>
    <w:rsid w:val="00E20375"/>
    <w:rsid w:val="00E20B20"/>
    <w:rsid w:val="00E2288F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553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7BF"/>
    <w:rsid w:val="00E74F5D"/>
    <w:rsid w:val="00E76034"/>
    <w:rsid w:val="00E76A95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1059"/>
    <w:rsid w:val="00EA1D43"/>
    <w:rsid w:val="00EA3682"/>
    <w:rsid w:val="00EA3DC7"/>
    <w:rsid w:val="00EA4240"/>
    <w:rsid w:val="00EA4C04"/>
    <w:rsid w:val="00EA4EC9"/>
    <w:rsid w:val="00EA568E"/>
    <w:rsid w:val="00EA5E0F"/>
    <w:rsid w:val="00EA6FE4"/>
    <w:rsid w:val="00EA798D"/>
    <w:rsid w:val="00EA7F4C"/>
    <w:rsid w:val="00EB1271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56BE"/>
    <w:rsid w:val="00ED6D4A"/>
    <w:rsid w:val="00ED721A"/>
    <w:rsid w:val="00ED738C"/>
    <w:rsid w:val="00ED7918"/>
    <w:rsid w:val="00ED7FD3"/>
    <w:rsid w:val="00EE0E5D"/>
    <w:rsid w:val="00EE119D"/>
    <w:rsid w:val="00EE11C2"/>
    <w:rsid w:val="00EE2A61"/>
    <w:rsid w:val="00EE3663"/>
    <w:rsid w:val="00EE41C4"/>
    <w:rsid w:val="00EE4D91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E6B"/>
    <w:rsid w:val="00EF3049"/>
    <w:rsid w:val="00EF51F6"/>
    <w:rsid w:val="00EF54D1"/>
    <w:rsid w:val="00EF67BB"/>
    <w:rsid w:val="00EF72F9"/>
    <w:rsid w:val="00EF7E21"/>
    <w:rsid w:val="00F0021E"/>
    <w:rsid w:val="00F0030E"/>
    <w:rsid w:val="00F00AAD"/>
    <w:rsid w:val="00F00CD1"/>
    <w:rsid w:val="00F015A0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371A"/>
    <w:rsid w:val="00F15193"/>
    <w:rsid w:val="00F16739"/>
    <w:rsid w:val="00F16DE2"/>
    <w:rsid w:val="00F202D9"/>
    <w:rsid w:val="00F2052B"/>
    <w:rsid w:val="00F21894"/>
    <w:rsid w:val="00F22183"/>
    <w:rsid w:val="00F2260F"/>
    <w:rsid w:val="00F242AD"/>
    <w:rsid w:val="00F247F2"/>
    <w:rsid w:val="00F2518F"/>
    <w:rsid w:val="00F252A8"/>
    <w:rsid w:val="00F265F7"/>
    <w:rsid w:val="00F26646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45D25"/>
    <w:rsid w:val="00F51237"/>
    <w:rsid w:val="00F52339"/>
    <w:rsid w:val="00F5277A"/>
    <w:rsid w:val="00F532E8"/>
    <w:rsid w:val="00F537FF"/>
    <w:rsid w:val="00F54033"/>
    <w:rsid w:val="00F54E36"/>
    <w:rsid w:val="00F560FE"/>
    <w:rsid w:val="00F60CD6"/>
    <w:rsid w:val="00F6111C"/>
    <w:rsid w:val="00F614C0"/>
    <w:rsid w:val="00F61647"/>
    <w:rsid w:val="00F61E0D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5BF0"/>
    <w:rsid w:val="00F76BD9"/>
    <w:rsid w:val="00F7748E"/>
    <w:rsid w:val="00F802DC"/>
    <w:rsid w:val="00F80318"/>
    <w:rsid w:val="00F80703"/>
    <w:rsid w:val="00F80948"/>
    <w:rsid w:val="00F81387"/>
    <w:rsid w:val="00F82134"/>
    <w:rsid w:val="00F822E3"/>
    <w:rsid w:val="00F82866"/>
    <w:rsid w:val="00F83037"/>
    <w:rsid w:val="00F841FB"/>
    <w:rsid w:val="00F84421"/>
    <w:rsid w:val="00F8449B"/>
    <w:rsid w:val="00F84B44"/>
    <w:rsid w:val="00F85691"/>
    <w:rsid w:val="00F859F4"/>
    <w:rsid w:val="00F87032"/>
    <w:rsid w:val="00F87094"/>
    <w:rsid w:val="00F87AB3"/>
    <w:rsid w:val="00F90DD2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978C8"/>
    <w:rsid w:val="00FA31E7"/>
    <w:rsid w:val="00FA413A"/>
    <w:rsid w:val="00FA4144"/>
    <w:rsid w:val="00FA45D2"/>
    <w:rsid w:val="00FA4C38"/>
    <w:rsid w:val="00FA4DDF"/>
    <w:rsid w:val="00FA645E"/>
    <w:rsid w:val="00FA6E7F"/>
    <w:rsid w:val="00FA7114"/>
    <w:rsid w:val="00FB052D"/>
    <w:rsid w:val="00FB0B78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5E95"/>
    <w:rsid w:val="00FD6564"/>
    <w:rsid w:val="00FD6B74"/>
    <w:rsid w:val="00FD70AE"/>
    <w:rsid w:val="00FD7E49"/>
    <w:rsid w:val="00FE002E"/>
    <w:rsid w:val="00FE2398"/>
    <w:rsid w:val="00FE515A"/>
    <w:rsid w:val="00FE5421"/>
    <w:rsid w:val="00FE5624"/>
    <w:rsid w:val="00FE5D2C"/>
    <w:rsid w:val="00FE5FBF"/>
    <w:rsid w:val="00FE6949"/>
    <w:rsid w:val="00FE6C25"/>
    <w:rsid w:val="00FF033A"/>
    <w:rsid w:val="00FF0964"/>
    <w:rsid w:val="00FF0CA4"/>
    <w:rsid w:val="00FF0F67"/>
    <w:rsid w:val="00FF16F2"/>
    <w:rsid w:val="00FF1F9B"/>
    <w:rsid w:val="00FF24FF"/>
    <w:rsid w:val="00FF2B42"/>
    <w:rsid w:val="00FF2D5B"/>
    <w:rsid w:val="00FF3B7F"/>
    <w:rsid w:val="00FF4F92"/>
    <w:rsid w:val="00FF54EB"/>
    <w:rsid w:val="00FF590E"/>
    <w:rsid w:val="00FF6822"/>
    <w:rsid w:val="00FF73D0"/>
    <w:rsid w:val="00FF7498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A2AD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A2AD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A2ADF"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</w:style>
  <w:style w:type="paragraph" w:customStyle="1" w:styleId="EW">
    <w:name w:val="EW"/>
    <w:basedOn w:val="EX"/>
    <w:rsid w:val="005831DD"/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rsid w:val="005831DD"/>
  </w:style>
  <w:style w:type="paragraph" w:customStyle="1" w:styleId="B3">
    <w:name w:val="B3"/>
    <w:basedOn w:val="List3"/>
    <w:link w:val="B3Char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link w:val="B5Char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qFormat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651CA"/>
    <w:pPr>
      <w:ind w:left="720"/>
      <w:contextualSpacing/>
    </w:p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rPr>
      <w:rFonts w:eastAsia="Calibri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snapToGrid w:val="0"/>
      <w:spacing w:afterLines="50" w:line="264" w:lineRule="auto"/>
      <w:jc w:val="both"/>
    </w:pPr>
    <w:rPr>
      <w:rFonts w:eastAsia="Batang"/>
      <w:kern w:val="2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spacing w:before="100" w:beforeAutospacing="1" w:after="100" w:afterAutospacing="1"/>
    </w:p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EE119D"/>
    <w:rPr>
      <w:rFonts w:ascii="Arial" w:eastAsiaTheme="minorHAnsi" w:hAnsi="Arial"/>
      <w:sz w:val="18"/>
      <w:szCs w:val="24"/>
      <w:lang w:eastAsia="zh-CN"/>
    </w:rPr>
  </w:style>
  <w:style w:type="paragraph" w:customStyle="1" w:styleId="RAN1bullet3">
    <w:name w:val="RAN1 bullet3"/>
    <w:basedOn w:val="Normal"/>
    <w:qFormat/>
    <w:rsid w:val="00316A39"/>
    <w:pPr>
      <w:numPr>
        <w:ilvl w:val="2"/>
        <w:numId w:val="36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</w:rPr>
  </w:style>
  <w:style w:type="character" w:customStyle="1" w:styleId="B1Char1">
    <w:name w:val="B1 Char1"/>
    <w:qFormat/>
    <w:locked/>
    <w:rsid w:val="00DA7A71"/>
    <w:rPr>
      <w:rFonts w:asciiTheme="minorHAnsi" w:eastAsiaTheme="minorHAnsi" w:hAnsiTheme="minorHAnsi" w:cstheme="minorBidi"/>
      <w:sz w:val="22"/>
      <w:szCs w:val="22"/>
    </w:rPr>
  </w:style>
  <w:style w:type="character" w:customStyle="1" w:styleId="B2Char">
    <w:name w:val="B2 Char"/>
    <w:link w:val="B2"/>
    <w:locked/>
    <w:rsid w:val="00DA7A71"/>
    <w:rPr>
      <w:rFonts w:asciiTheme="minorHAnsi" w:eastAsiaTheme="minorHAnsi" w:hAnsiTheme="minorHAnsi" w:cstheme="minorBidi"/>
      <w:sz w:val="22"/>
      <w:szCs w:val="22"/>
    </w:rPr>
  </w:style>
  <w:style w:type="character" w:customStyle="1" w:styleId="B3Char">
    <w:name w:val="B3 Char"/>
    <w:link w:val="B3"/>
    <w:locked/>
    <w:rsid w:val="00DA7A71"/>
    <w:rPr>
      <w:rFonts w:asciiTheme="minorHAnsi" w:eastAsiaTheme="minorHAnsi" w:hAnsiTheme="minorHAnsi" w:cstheme="minorBidi"/>
      <w:sz w:val="22"/>
      <w:szCs w:val="22"/>
    </w:rPr>
  </w:style>
  <w:style w:type="character" w:customStyle="1" w:styleId="B5Char">
    <w:name w:val="B5 Char"/>
    <w:link w:val="B5"/>
    <w:locked/>
    <w:rsid w:val="00DA7A71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8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95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568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85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19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0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2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4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5AIRPNAIUNRU-1830940522-6607</_dlc_DocId>
    <_dlc_DocIdUrl xmlns="71c5aaf6-e6ce-465b-b873-5148d2a4c105">
      <Url>https://nokia.sharepoint.com/sites/c5g/5gradio/_layouts/15/DocIdRedir.aspx?ID=5AIRPNAIUNRU-1830940522-6607</Url>
      <Description>5AIRPNAIUNRU-1830940522-6607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AAA194-72E7-4A77-9DF3-4517D51D6D4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2E1E3E0-AA84-42F2-92B6-2448E68AF2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9EF97C-6A8C-48EC-A881-B39211E621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9993F7-7A84-4B3E-8AE5-3B744AC01A5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147CF03A-C6EC-47FF-B8B0-46514BBB141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36A0B63-BBB5-4758-8579-31735DA39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868</Words>
  <Characters>4950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2020-04-08T10:31:00Z</dcterms:created>
  <dcterms:modified xsi:type="dcterms:W3CDTF">2020-04-11T04:57:00Z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0be46f81-1153-4d5a-8fd6-d91170cef7f5</vt:lpwstr>
  </property>
</Properties>
</file>