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D31" w:rsidRPr="008B1D31" w:rsidRDefault="008B1D31" w:rsidP="00D44B74">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rsidR="000D01FA" w:rsidRDefault="000D01FA"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rsidR="00F75DD6" w:rsidRDefault="00F75DD6"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547"/>
        <w:gridCol w:w="7469"/>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rsidTr="008B1D31">
        <w:tc>
          <w:tcPr>
            <w:tcW w:w="1413" w:type="dxa"/>
          </w:tcPr>
          <w:p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544C57"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603" w:type="dxa"/>
          </w:tcPr>
          <w:p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rsidTr="008B1D31">
        <w:tc>
          <w:tcPr>
            <w:tcW w:w="1413" w:type="dxa"/>
          </w:tcPr>
          <w:p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2E5880" w:rsidRPr="00590E43" w:rsidTr="008B1D31">
        <w:tc>
          <w:tcPr>
            <w:tcW w:w="1413" w:type="dxa"/>
          </w:tcPr>
          <w:p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1C070F" w:rsidRPr="00590E43" w:rsidTr="008B1D31">
        <w:tc>
          <w:tcPr>
            <w:tcW w:w="1413"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Pr="00590E43" w:rsidRDefault="001C070F" w:rsidP="001C070F">
            <w:pPr>
              <w:widowControl/>
              <w:rPr>
                <w:rFonts w:ascii="Calibri" w:hAnsi="Calibri" w:cs="Calibri"/>
                <w:sz w:val="22"/>
              </w:rPr>
            </w:pPr>
            <w:r>
              <w:rPr>
                <w:rFonts w:ascii="Calibri" w:hAnsi="Calibri" w:cs="Calibri"/>
                <w:sz w:val="22"/>
              </w:rPr>
              <w:t>Yes, two 2</w:t>
            </w:r>
            <w:r w:rsidRPr="00177CFC">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rsidR="000955D8" w:rsidRDefault="000955D8" w:rsidP="000955D8">
            <w:pPr>
              <w:widowControl/>
              <w:wordWrap/>
              <w:rPr>
                <w:rFonts w:ascii="Calibri" w:hAnsi="Calibri" w:cs="Calibri"/>
                <w:sz w:val="22"/>
              </w:rPr>
            </w:pPr>
          </w:p>
          <w:p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lastRenderedPageBreak/>
              <w:t>Range-tolerant + ACK/NACK</w:t>
            </w:r>
          </w:p>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lastRenderedPageBreak/>
              <w:t xml:space="preserve">ZTE, </w:t>
            </w:r>
            <w:proofErr w:type="spellStart"/>
            <w:r>
              <w:rPr>
                <w:rFonts w:ascii="Calibri" w:hAnsi="Calibri" w:cs="Calibri"/>
                <w:sz w:val="22"/>
              </w:rPr>
              <w:t>Sanechip</w:t>
            </w:r>
            <w:proofErr w:type="spellEnd"/>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 xml:space="preserve">GC HARQ feedback Option 1 with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only.</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rsidTr="008B1D31">
        <w:tc>
          <w:tcPr>
            <w:tcW w:w="1413" w:type="dxa"/>
          </w:tcPr>
          <w:p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rsidTr="008B1D31">
        <w:tc>
          <w:tcPr>
            <w:tcW w:w="1413" w:type="dxa"/>
          </w:tcPr>
          <w:p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1C070F" w:rsidRPr="00590E43" w:rsidTr="008B1D31">
        <w:tc>
          <w:tcPr>
            <w:tcW w:w="1413"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Default="001C070F" w:rsidP="001C070F">
            <w:pPr>
              <w:widowControl/>
              <w:rPr>
                <w:rFonts w:ascii="Calibri" w:hAnsi="Calibri" w:cs="Calibri"/>
                <w:sz w:val="22"/>
              </w:rPr>
            </w:pPr>
            <w:r>
              <w:rPr>
                <w:rFonts w:ascii="Calibri" w:hAnsi="Calibri" w:cs="Calibri"/>
                <w:sz w:val="22"/>
              </w:rPr>
              <w:t xml:space="preserve">HF 1, HF 2 </w:t>
            </w:r>
          </w:p>
          <w:p w:rsidR="001C070F" w:rsidRPr="00590E43" w:rsidRDefault="001C070F" w:rsidP="001C070F">
            <w:pPr>
              <w:widowControl/>
              <w:rPr>
                <w:rFonts w:ascii="Calibri" w:hAnsi="Calibri" w:cs="Calibri"/>
                <w:sz w:val="22"/>
              </w:rPr>
            </w:pPr>
            <w:r>
              <w:rPr>
                <w:rFonts w:ascii="Calibri" w:hAnsi="Calibri" w:cs="Calibri"/>
                <w:sz w:val="22"/>
              </w:rPr>
              <w:t xml:space="preserve">We don’t need to differentiate cast type. </w:t>
            </w:r>
            <w:r>
              <w:rPr>
                <w:rFonts w:ascii="Calibri" w:hAnsi="Calibri" w:cs="Calibri"/>
                <w:sz w:val="22"/>
              </w:rPr>
              <w:t xml:space="preserve">HF2 can be included in the distance based as part of future releases and completeness. </w:t>
            </w:r>
            <w:proofErr w:type="gramStart"/>
            <w:r>
              <w:rPr>
                <w:rFonts w:ascii="Calibri" w:hAnsi="Calibri" w:cs="Calibri"/>
                <w:sz w:val="22"/>
              </w:rPr>
              <w:t>However</w:t>
            </w:r>
            <w:proofErr w:type="gramEnd"/>
            <w:r>
              <w:rPr>
                <w:rFonts w:ascii="Calibri" w:hAnsi="Calibri" w:cs="Calibri"/>
                <w:sz w:val="22"/>
              </w:rPr>
              <w:t xml:space="preserve"> no optimization is required to be done for distance based HF2 as part of R16 </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w:t>
      </w:r>
      <w:proofErr w:type="gramStart"/>
      <w:r>
        <w:rPr>
          <w:rFonts w:ascii="Calibri" w:eastAsia="Malgun Gothic" w:hAnsi="Calibri" w:cs="Calibri"/>
          <w:sz w:val="22"/>
          <w:szCs w:val="22"/>
        </w:rPr>
        <w:t>contains</w:t>
      </w:r>
      <w:proofErr w:type="gramEnd"/>
      <w:r>
        <w:rPr>
          <w:rFonts w:ascii="Calibri" w:eastAsia="Malgun Gothic" w:hAnsi="Calibri" w:cs="Calibri"/>
          <w:sz w:val="22"/>
          <w:szCs w:val="22"/>
        </w:rPr>
        <w:t xml:space="preserve">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 xml:space="preserve">No HARQ feedback, GC HARQ feedback Option 1 w/o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GC HARQ feedback Option 2, unicast HARQ feedback</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rsidTr="008B1D31">
        <w:tc>
          <w:tcPr>
            <w:tcW w:w="1413" w:type="dxa"/>
          </w:tcPr>
          <w:p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FB1D5A" w:rsidRDefault="00FB1D5A" w:rsidP="00FB1D5A">
            <w:pPr>
              <w:widowControl/>
              <w:rPr>
                <w:rFonts w:ascii="Calibri" w:hAnsi="Calibri" w:cs="Calibri"/>
                <w:sz w:val="22"/>
              </w:rPr>
            </w:pPr>
            <w:r>
              <w:rPr>
                <w:rFonts w:ascii="Calibri" w:eastAsia="Malgun Gothic" w:hAnsi="Calibri" w:cs="Calibri"/>
                <w:sz w:val="22"/>
              </w:rPr>
              <w:t xml:space="preserve">No HARQ feedback, GC HARQ feedback Option 1 w/o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GC HARQ feedback Option 2, unicast HARQ feedback</w:t>
            </w:r>
          </w:p>
        </w:tc>
      </w:tr>
      <w:tr w:rsidR="00F6232A" w:rsidRPr="00590E43" w:rsidTr="008B1D31">
        <w:tc>
          <w:tcPr>
            <w:tcW w:w="1413" w:type="dxa"/>
          </w:tcPr>
          <w:p w:rsidR="00F6232A" w:rsidRPr="000A4356" w:rsidRDefault="00F6232A" w:rsidP="00154452">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F6232A" w:rsidRPr="000A4356" w:rsidRDefault="00F6232A" w:rsidP="00154452">
            <w:pPr>
              <w:widowControl/>
              <w:rPr>
                <w:rFonts w:ascii="Calibri" w:eastAsia="SimSun" w:hAnsi="Calibri" w:cs="Calibri"/>
                <w:sz w:val="22"/>
                <w:lang w:eastAsia="zh-CN"/>
              </w:rPr>
            </w:pPr>
            <w:r w:rsidRPr="008B1D31">
              <w:rPr>
                <w:rFonts w:ascii="Calibri" w:eastAsia="Malgun Gothic"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w:t>
            </w:r>
            <w:proofErr w:type="gramStart"/>
            <w:r w:rsidRPr="008B1D31">
              <w:rPr>
                <w:rFonts w:ascii="Calibri" w:eastAsia="Malgun Gothic" w:hAnsi="Calibri" w:cs="Calibri"/>
                <w:sz w:val="22"/>
                <w:szCs w:val="22"/>
              </w:rPr>
              <w:t xml:space="preserve">2, </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unicast</w:t>
            </w:r>
            <w:proofErr w:type="gramEnd"/>
            <w:r w:rsidRPr="008B1D31">
              <w:rPr>
                <w:rFonts w:ascii="Calibri" w:eastAsia="Malgun Gothic" w:hAnsi="Calibri" w:cs="Calibri"/>
                <w:sz w:val="22"/>
                <w:szCs w:val="22"/>
              </w:rPr>
              <w:t xml:space="preserve"> HARQ feedback</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In case of GC HARQ feedback Option 1, non-</w:t>
            </w:r>
            <w:proofErr w:type="gramStart"/>
            <w:r>
              <w:rPr>
                <w:rFonts w:ascii="Calibri" w:eastAsia="Malgun Gothic" w:hAnsi="Calibri" w:cs="Calibri"/>
                <w:sz w:val="22"/>
                <w:szCs w:val="22"/>
              </w:rPr>
              <w:t>distance based</w:t>
            </w:r>
            <w:proofErr w:type="gramEnd"/>
            <w:r>
              <w:rPr>
                <w:rFonts w:ascii="Calibri" w:eastAsia="Malgun Gothic" w:hAnsi="Calibri" w:cs="Calibri"/>
                <w:sz w:val="22"/>
                <w:szCs w:val="22"/>
              </w:rPr>
              <w:t xml:space="preserve"> GC HARQ feedback can be used. When the number of PSFCH resources are not </w:t>
            </w:r>
            <w:proofErr w:type="gramStart"/>
            <w:r>
              <w:rPr>
                <w:rFonts w:ascii="Calibri" w:eastAsia="Malgun Gothic" w:hAnsi="Calibri" w:cs="Calibri"/>
                <w:sz w:val="22"/>
                <w:szCs w:val="22"/>
              </w:rPr>
              <w:t>sufficient</w:t>
            </w:r>
            <w:proofErr w:type="gramEnd"/>
            <w:r>
              <w:rPr>
                <w:rFonts w:ascii="Calibri" w:eastAsia="Malgun Gothic" w:hAnsi="Calibri" w:cs="Calibri"/>
                <w:sz w:val="22"/>
                <w:szCs w:val="22"/>
              </w:rPr>
              <w:t xml:space="preserve"> to support GC HARQ feedback Option 2, the feedback-based groupcast can be supported. When the TX UE’s location is not available, the feedback-based groupcast can be supported. </w:t>
            </w:r>
          </w:p>
          <w:p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1C070F" w:rsidRPr="00590E43" w:rsidTr="008B1D31">
        <w:tc>
          <w:tcPr>
            <w:tcW w:w="1413"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Default="001C070F" w:rsidP="001C070F">
            <w:pPr>
              <w:widowControl/>
              <w:rPr>
                <w:rFonts w:ascii="Calibri" w:hAnsi="Calibri" w:cs="Calibri"/>
                <w:sz w:val="22"/>
              </w:rPr>
            </w:pPr>
            <w:r>
              <w:rPr>
                <w:rFonts w:ascii="Calibri" w:hAnsi="Calibri" w:cs="Calibri"/>
                <w:sz w:val="22"/>
              </w:rPr>
              <w:t xml:space="preserve">No HARQ feedback, HF 1, HF 2 </w:t>
            </w:r>
          </w:p>
          <w:p w:rsidR="001C070F" w:rsidRPr="00590E43" w:rsidRDefault="001C070F" w:rsidP="001C070F">
            <w:pPr>
              <w:widowControl/>
              <w:rPr>
                <w:rFonts w:ascii="Calibri" w:hAnsi="Calibri" w:cs="Calibri"/>
                <w:sz w:val="22"/>
              </w:rPr>
            </w:pPr>
            <w:r>
              <w:rPr>
                <w:rFonts w:ascii="Calibri" w:hAnsi="Calibri" w:cs="Calibri"/>
                <w:sz w:val="22"/>
              </w:rPr>
              <w:t xml:space="preserve">We don’t need to differentiate cast type. </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547"/>
        <w:gridCol w:w="7469"/>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lastRenderedPageBreak/>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 xml:space="preserve">explicit field in SCI format 0-1 is used to indicate which format is </w:t>
            </w:r>
            <w:proofErr w:type="spellStart"/>
            <w:proofErr w:type="gramStart"/>
            <w:r>
              <w:rPr>
                <w:rFonts w:ascii="Calibri" w:eastAsia="SimSun" w:hAnsi="Calibri" w:cs="Calibri"/>
                <w:sz w:val="22"/>
                <w:lang w:eastAsia="zh-CN"/>
              </w:rPr>
              <w:t>used.The</w:t>
            </w:r>
            <w:proofErr w:type="spellEnd"/>
            <w:proofErr w:type="gramEnd"/>
            <w:r>
              <w:rPr>
                <w:rFonts w:ascii="Calibri" w:eastAsia="SimSun" w:hAnsi="Calibri" w:cs="Calibri"/>
                <w:sz w:val="22"/>
                <w:lang w:eastAsia="zh-CN"/>
              </w:rPr>
              <w:t xml:space="preserv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w:t>
            </w:r>
            <w:proofErr w:type="gramStart"/>
            <w:r>
              <w:rPr>
                <w:rFonts w:ascii="Calibri" w:hAnsi="Calibri" w:cs="Calibri"/>
                <w:sz w:val="22"/>
              </w:rPr>
              <w:t>enabled</w:t>
            </w:r>
            <w:proofErr w:type="gramEnd"/>
            <w:r>
              <w:rPr>
                <w:rFonts w:ascii="Calibri" w:hAnsi="Calibri" w:cs="Calibri"/>
                <w:sz w:val="22"/>
              </w:rPr>
              <w:t xml:space="preserve"> or disabled, and which feedback option is used.  </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Two formats:</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w:t>
            </w:r>
            <w:proofErr w:type="gramStart"/>
            <w:r>
              <w:rPr>
                <w:rFonts w:ascii="Calibri" w:hAnsi="Calibri" w:cs="Calibri"/>
                <w:sz w:val="22"/>
              </w:rPr>
              <w:t>requirement, but</w:t>
            </w:r>
            <w:proofErr w:type="gramEnd"/>
            <w:r>
              <w:rPr>
                <w:rFonts w:ascii="Calibri" w:hAnsi="Calibri" w:cs="Calibri"/>
                <w:sz w:val="22"/>
              </w:rPr>
              <w:t xml:space="preserve">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rsidTr="008B1D31">
        <w:tc>
          <w:tcPr>
            <w:tcW w:w="1413" w:type="dxa"/>
          </w:tcPr>
          <w:p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603" w:type="dxa"/>
          </w:tcPr>
          <w:p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rsidR="00FB1D5A" w:rsidRDefault="00FB1D5A" w:rsidP="00FB1D5A">
            <w:pPr>
              <w:pStyle w:val="ListParagraph"/>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rsidR="009028FF" w:rsidRDefault="009028FF" w:rsidP="00FB1D5A">
            <w:pPr>
              <w:pStyle w:val="ListParagraph"/>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00 - HARQ feedback disabled;</w:t>
            </w:r>
          </w:p>
          <w:p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lastRenderedPageBreak/>
              <w:t>•</w:t>
            </w:r>
            <w:r w:rsidRPr="009028FF">
              <w:rPr>
                <w:rFonts w:ascii="Calibri" w:eastAsia="SimSun" w:hAnsi="Calibri" w:cs="Calibri"/>
                <w:sz w:val="22"/>
                <w:lang w:eastAsia="zh-CN"/>
              </w:rPr>
              <w:tab/>
              <w:t>01- groupcast HARQ feedback option-1;</w:t>
            </w:r>
          </w:p>
          <w:p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10 - groupcast HARQ feedback option-2;</w:t>
            </w:r>
          </w:p>
          <w:p w:rsidR="009028FF" w:rsidRDefault="009028FF" w:rsidP="009028FF">
            <w:pPr>
              <w:pStyle w:val="ListParagraph"/>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 xml:space="preserve">if the UE cannot differentiate unicast or groupcast, it does not how to select the resource for PSFCH. While the differentiation cannot </w:t>
            </w:r>
            <w:proofErr w:type="gramStart"/>
            <w:r w:rsidR="00EE59D0">
              <w:rPr>
                <w:rFonts w:ascii="Calibri" w:eastAsia="SimSun" w:hAnsi="Calibri" w:cs="Calibri"/>
                <w:sz w:val="22"/>
                <w:szCs w:val="22"/>
                <w:lang w:eastAsia="zh-CN"/>
              </w:rPr>
              <w:t>based</w:t>
            </w:r>
            <w:proofErr w:type="gramEnd"/>
            <w:r w:rsidR="00EE59D0">
              <w:rPr>
                <w:rFonts w:ascii="Calibri" w:eastAsia="SimSun" w:hAnsi="Calibri" w:cs="Calibri"/>
                <w:sz w:val="22"/>
                <w:szCs w:val="22"/>
                <w:lang w:eastAsia="zh-CN"/>
              </w:rPr>
              <w:t xml:space="preserve">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rsidTr="008B1D31">
        <w:tc>
          <w:tcPr>
            <w:tcW w:w="1413" w:type="dxa"/>
          </w:tcPr>
          <w:p w:rsidR="00F6232A" w:rsidRPr="00F6232A" w:rsidRDefault="00F6232A" w:rsidP="00154452">
            <w:pPr>
              <w:widowControl/>
              <w:rPr>
                <w:rFonts w:ascii="Calibri" w:hAnsi="Calibri" w:cs="Calibri"/>
                <w:sz w:val="22"/>
              </w:rPr>
            </w:pPr>
            <w:r w:rsidRPr="00F6232A">
              <w:rPr>
                <w:rFonts w:ascii="Calibri" w:hAnsi="Calibri" w:cs="Calibri" w:hint="eastAsia"/>
                <w:sz w:val="22"/>
              </w:rPr>
              <w:lastRenderedPageBreak/>
              <w:t>CATT</w:t>
            </w:r>
          </w:p>
        </w:tc>
        <w:tc>
          <w:tcPr>
            <w:tcW w:w="7603" w:type="dxa"/>
          </w:tcPr>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are introduced in Rel-16 NR </w:t>
            </w:r>
            <w:proofErr w:type="spellStart"/>
            <w:r>
              <w:rPr>
                <w:rFonts w:ascii="Calibri" w:hAnsi="Calibri" w:cs="Calibri"/>
                <w:sz w:val="22"/>
              </w:rPr>
              <w:t>sidelink</w:t>
            </w:r>
            <w:proofErr w:type="spellEnd"/>
            <w:r>
              <w:rPr>
                <w:rFonts w:ascii="Calibri" w:hAnsi="Calibri" w:cs="Calibri"/>
                <w:sz w:val="22"/>
              </w:rPr>
              <w:t>;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rsidR="007647BD" w:rsidRPr="00590E43" w:rsidRDefault="007647BD" w:rsidP="007647BD">
            <w:pPr>
              <w:widowControl/>
              <w:rPr>
                <w:rFonts w:ascii="Calibri" w:hAnsi="Calibri" w:cs="Calibri"/>
                <w:sz w:val="22"/>
              </w:rPr>
            </w:pPr>
            <w:r>
              <w:rPr>
                <w:rFonts w:ascii="Calibri" w:hAnsi="Calibri" w:cs="Calibri"/>
                <w:sz w:val="22"/>
              </w:rPr>
              <w:t xml:space="preserve">Considering NR </w:t>
            </w:r>
            <w:proofErr w:type="spellStart"/>
            <w:r>
              <w:rPr>
                <w:rFonts w:ascii="Calibri" w:hAnsi="Calibri" w:cs="Calibri"/>
                <w:sz w:val="22"/>
              </w:rPr>
              <w:t>Uu</w:t>
            </w:r>
            <w:proofErr w:type="spellEnd"/>
            <w:r>
              <w:rPr>
                <w:rFonts w:ascii="Calibri" w:hAnsi="Calibri" w:cs="Calibri"/>
                <w:sz w:val="22"/>
              </w:rPr>
              <w:t xml:space="preserve"> link discussion, large number of DCI format size is not preferable for UE complexity. That’s why DCI format size budget is introduced in NR </w:t>
            </w:r>
            <w:proofErr w:type="spellStart"/>
            <w:r>
              <w:rPr>
                <w:rFonts w:ascii="Calibri" w:hAnsi="Calibri" w:cs="Calibri"/>
                <w:sz w:val="22"/>
              </w:rPr>
              <w:t>Uu</w:t>
            </w:r>
            <w:proofErr w:type="spellEnd"/>
            <w:r>
              <w:rPr>
                <w:rFonts w:ascii="Calibri" w:hAnsi="Calibri" w:cs="Calibri"/>
                <w:sz w:val="22"/>
              </w:rPr>
              <w:t xml:space="preserve">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1C070F" w:rsidRPr="00590E43" w:rsidTr="008B1D31">
        <w:tc>
          <w:tcPr>
            <w:tcW w:w="1413"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Default="001C070F" w:rsidP="001C070F">
            <w:pPr>
              <w:widowControl/>
              <w:rPr>
                <w:rFonts w:ascii="Calibri" w:hAnsi="Calibri" w:cs="Calibri"/>
                <w:sz w:val="22"/>
              </w:rPr>
            </w:pPr>
            <w:r>
              <w:rPr>
                <w:rFonts w:ascii="Calibri" w:hAnsi="Calibri" w:cs="Calibri"/>
                <w:sz w:val="22"/>
              </w:rPr>
              <w:t>Two 2</w:t>
            </w:r>
            <w:r w:rsidRPr="00177CFC">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p w:rsidR="001C070F" w:rsidRDefault="001C070F" w:rsidP="001C070F">
            <w:pPr>
              <w:widowControl/>
              <w:rPr>
                <w:rFonts w:ascii="Calibri" w:hAnsi="Calibri" w:cs="Calibri"/>
                <w:sz w:val="22"/>
              </w:rPr>
            </w:pPr>
            <w:r>
              <w:rPr>
                <w:rFonts w:ascii="Calibri" w:hAnsi="Calibri" w:cs="Calibri"/>
                <w:sz w:val="22"/>
              </w:rPr>
              <w:t>Yes</w:t>
            </w:r>
            <w:r>
              <w:rPr>
                <w:rFonts w:ascii="Calibri" w:hAnsi="Calibri" w:cs="Calibri"/>
                <w:sz w:val="22"/>
              </w:rPr>
              <w:t>,</w:t>
            </w:r>
            <w:r>
              <w:rPr>
                <w:rFonts w:ascii="Calibri" w:hAnsi="Calibri" w:cs="Calibri"/>
                <w:sz w:val="22"/>
              </w:rPr>
              <w:t xml:space="preserve"> explicit SCI field in the 1</w:t>
            </w:r>
            <w:r w:rsidRPr="007548E3">
              <w:rPr>
                <w:rFonts w:ascii="Calibri" w:hAnsi="Calibri" w:cs="Calibri"/>
                <w:sz w:val="22"/>
                <w:vertAlign w:val="superscript"/>
              </w:rPr>
              <w:t>st</w:t>
            </w:r>
            <w:r>
              <w:rPr>
                <w:rFonts w:ascii="Calibri" w:hAnsi="Calibri" w:cs="Calibri"/>
                <w:sz w:val="22"/>
              </w:rPr>
              <w:t xml:space="preserve"> SCI indicate whether SL HARQ enable/disable.</w:t>
            </w:r>
          </w:p>
          <w:p w:rsidR="001C070F" w:rsidRDefault="001C070F" w:rsidP="001C070F">
            <w:pPr>
              <w:widowControl/>
              <w:rPr>
                <w:rFonts w:ascii="Calibri" w:hAnsi="Calibri" w:cs="Calibri"/>
                <w:sz w:val="22"/>
              </w:rPr>
            </w:pPr>
            <w:r>
              <w:rPr>
                <w:rFonts w:ascii="Calibri" w:hAnsi="Calibri" w:cs="Calibri"/>
                <w:sz w:val="22"/>
              </w:rPr>
              <w:t>SL HARQ feedback option 1 or 2 is signaled in the 1</w:t>
            </w:r>
            <w:r w:rsidRPr="007548E3">
              <w:rPr>
                <w:rFonts w:ascii="Calibri" w:hAnsi="Calibri" w:cs="Calibri"/>
                <w:sz w:val="22"/>
                <w:vertAlign w:val="superscript"/>
              </w:rPr>
              <w:t>st</w:t>
            </w:r>
            <w:r>
              <w:rPr>
                <w:rFonts w:ascii="Calibri" w:hAnsi="Calibri" w:cs="Calibri"/>
                <w:sz w:val="22"/>
              </w:rPr>
              <w:t xml:space="preserve"> SCI. If it is specified in the 2</w:t>
            </w:r>
            <w:r w:rsidRPr="007548E3">
              <w:rPr>
                <w:rFonts w:ascii="Calibri" w:hAnsi="Calibri" w:cs="Calibri"/>
                <w:sz w:val="22"/>
                <w:vertAlign w:val="superscript"/>
              </w:rPr>
              <w:t>nd</w:t>
            </w:r>
            <w:r>
              <w:rPr>
                <w:rFonts w:ascii="Calibri" w:hAnsi="Calibri" w:cs="Calibri"/>
                <w:sz w:val="22"/>
              </w:rPr>
              <w:t xml:space="preserve"> SCI, </w:t>
            </w:r>
            <w:r>
              <w:rPr>
                <w:rFonts w:ascii="Calibri" w:hAnsi="Calibri" w:cs="Calibri"/>
                <w:sz w:val="22"/>
              </w:rPr>
              <w:t xml:space="preserve">HF </w:t>
            </w:r>
            <w:r>
              <w:rPr>
                <w:rFonts w:ascii="Calibri" w:hAnsi="Calibri" w:cs="Calibri"/>
                <w:sz w:val="22"/>
              </w:rPr>
              <w:t>field remains unused when SL HARQ is disabled in the 1</w:t>
            </w:r>
            <w:r w:rsidRPr="007548E3">
              <w:rPr>
                <w:rFonts w:ascii="Calibri" w:hAnsi="Calibri" w:cs="Calibri"/>
                <w:sz w:val="22"/>
                <w:vertAlign w:val="superscript"/>
              </w:rPr>
              <w:t>st</w:t>
            </w:r>
            <w:r>
              <w:rPr>
                <w:rFonts w:ascii="Calibri" w:hAnsi="Calibri" w:cs="Calibri"/>
                <w:sz w:val="22"/>
              </w:rPr>
              <w:t xml:space="preserve"> SCI </w:t>
            </w:r>
          </w:p>
          <w:p w:rsidR="001C070F" w:rsidRPr="00590E43" w:rsidRDefault="001C070F" w:rsidP="001C070F">
            <w:pPr>
              <w:widowControl/>
              <w:rPr>
                <w:rFonts w:ascii="Calibri" w:hAnsi="Calibri" w:cs="Calibri"/>
                <w:sz w:val="22"/>
              </w:rPr>
            </w:pPr>
          </w:p>
        </w:tc>
      </w:tr>
    </w:tbl>
    <w:p w:rsidR="008B1D31" w:rsidRDefault="008B1D31"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547"/>
        <w:gridCol w:w="7469"/>
      </w:tblGrid>
      <w:tr w:rsidR="00107338" w:rsidRPr="00590E43" w:rsidTr="009F599A">
        <w:tc>
          <w:tcPr>
            <w:tcW w:w="141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rsidTr="009F599A">
        <w:tc>
          <w:tcPr>
            <w:tcW w:w="1413" w:type="dxa"/>
          </w:tcPr>
          <w:p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0955D8" w:rsidRPr="00590E43" w:rsidTr="009F599A">
        <w:tc>
          <w:tcPr>
            <w:tcW w:w="1413" w:type="dxa"/>
          </w:tcPr>
          <w:p w:rsidR="000955D8" w:rsidRPr="00590E43" w:rsidRDefault="001C070F" w:rsidP="000955D8">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Pr="00590E43" w:rsidRDefault="001C070F" w:rsidP="000955D8">
            <w:pPr>
              <w:widowControl/>
              <w:wordWrap/>
              <w:rPr>
                <w:rFonts w:ascii="Calibri" w:hAnsi="Calibri" w:cs="Calibri"/>
                <w:sz w:val="22"/>
              </w:rPr>
            </w:pPr>
            <w:r>
              <w:rPr>
                <w:rFonts w:ascii="Calibri" w:hAnsi="Calibri" w:cs="Calibri"/>
                <w:sz w:val="22"/>
              </w:rPr>
              <w:t>SL HARQ enable/disable should be signaled in 1</w:t>
            </w:r>
            <w:r w:rsidRPr="001C070F">
              <w:rPr>
                <w:rFonts w:ascii="Calibri" w:hAnsi="Calibri" w:cs="Calibri"/>
                <w:sz w:val="22"/>
                <w:vertAlign w:val="superscript"/>
              </w:rPr>
              <w:t>st</w:t>
            </w:r>
            <w:r>
              <w:rPr>
                <w:rFonts w:ascii="Calibri" w:hAnsi="Calibri" w:cs="Calibri"/>
                <w:sz w:val="22"/>
              </w:rPr>
              <w:t xml:space="preserve"> SCI</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547"/>
        <w:gridCol w:w="1300"/>
        <w:gridCol w:w="6169"/>
      </w:tblGrid>
      <w:tr w:rsidR="00107338" w:rsidRPr="00590E43" w:rsidTr="009F599A">
        <w:tc>
          <w:tcPr>
            <w:tcW w:w="1226"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rsidTr="009F599A">
        <w:tc>
          <w:tcPr>
            <w:tcW w:w="1226"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rsidTr="009F599A">
        <w:tc>
          <w:tcPr>
            <w:tcW w:w="1226" w:type="dxa"/>
          </w:tcPr>
          <w:p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1321" w:type="dxa"/>
          </w:tcPr>
          <w:p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469" w:type="dxa"/>
          </w:tcPr>
          <w:p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rsidTr="009F599A">
        <w:tc>
          <w:tcPr>
            <w:tcW w:w="1226"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rsidTr="009F599A">
        <w:tc>
          <w:tcPr>
            <w:tcW w:w="1226"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rsidTr="009F599A">
        <w:tc>
          <w:tcPr>
            <w:tcW w:w="1226"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rsidTr="009F599A">
        <w:tc>
          <w:tcPr>
            <w:tcW w:w="1226" w:type="dxa"/>
          </w:tcPr>
          <w:p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1321" w:type="dxa"/>
          </w:tcPr>
          <w:p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rsidTr="009F599A">
        <w:tc>
          <w:tcPr>
            <w:tcW w:w="1226" w:type="dxa"/>
          </w:tcPr>
          <w:p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21" w:type="dxa"/>
          </w:tcPr>
          <w:p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69" w:type="dxa"/>
          </w:tcPr>
          <w:p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rsidTr="009F599A">
        <w:tc>
          <w:tcPr>
            <w:tcW w:w="1226"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21"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469"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t>
            </w:r>
            <w:proofErr w:type="gramStart"/>
            <w:r w:rsidRPr="00F6232A">
              <w:rPr>
                <w:rFonts w:ascii="Calibri" w:eastAsia="MS Mincho" w:hAnsi="Calibri" w:cs="Calibri" w:hint="eastAsia"/>
                <w:sz w:val="22"/>
                <w:lang w:eastAsia="ja-JP"/>
              </w:rPr>
              <w:t xml:space="preserve">whether  </w:t>
            </w:r>
            <w:r w:rsidRPr="00F6232A">
              <w:rPr>
                <w:rFonts w:ascii="Calibri" w:eastAsia="MS Mincho" w:hAnsi="Calibri" w:cs="Calibri"/>
                <w:sz w:val="22"/>
                <w:lang w:eastAsia="ja-JP"/>
              </w:rPr>
              <w:t>unicast</w:t>
            </w:r>
            <w:proofErr w:type="gramEnd"/>
            <w:r w:rsidRPr="00F6232A">
              <w:rPr>
                <w:rFonts w:ascii="Calibri" w:eastAsia="MS Mincho" w:hAnsi="Calibri" w:cs="Calibri"/>
                <w:sz w:val="22"/>
                <w:lang w:eastAsia="ja-JP"/>
              </w:rPr>
              <w:t xml:space="preserve"> HARQ feedback and GC HARQ feedback Option 2 is in use</w:t>
            </w:r>
          </w:p>
        </w:tc>
      </w:tr>
      <w:tr w:rsidR="007647BD" w:rsidRPr="00F6232A" w:rsidTr="009F599A">
        <w:tc>
          <w:tcPr>
            <w:tcW w:w="1226"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rsidR="007647BD" w:rsidRDefault="007647BD" w:rsidP="007647BD">
            <w:pPr>
              <w:widowControl/>
              <w:rPr>
                <w:rFonts w:ascii="Calibri" w:hAnsi="Calibri" w:cs="Calibri"/>
                <w:sz w:val="22"/>
              </w:rPr>
            </w:pPr>
            <w:proofErr w:type="gramStart"/>
            <w:r>
              <w:rPr>
                <w:rFonts w:ascii="Calibri" w:hAnsi="Calibri" w:cs="Calibri" w:hint="eastAsia"/>
                <w:sz w:val="22"/>
              </w:rPr>
              <w:t>First of all</w:t>
            </w:r>
            <w:proofErr w:type="gramEnd"/>
            <w:r>
              <w:rPr>
                <w:rFonts w:ascii="Calibri" w:hAnsi="Calibri" w:cs="Calibri" w:hint="eastAsia"/>
                <w:sz w:val="22"/>
              </w:rPr>
              <w:t>,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1C070F" w:rsidRPr="00F6232A" w:rsidTr="009F599A">
        <w:tc>
          <w:tcPr>
            <w:tcW w:w="1226"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21" w:type="dxa"/>
          </w:tcPr>
          <w:p w:rsidR="001C070F" w:rsidRPr="00590E43" w:rsidRDefault="001C070F" w:rsidP="001C070F">
            <w:pPr>
              <w:widowControl/>
              <w:rPr>
                <w:rFonts w:ascii="Calibri" w:hAnsi="Calibri" w:cs="Calibri"/>
                <w:sz w:val="22"/>
              </w:rPr>
            </w:pPr>
            <w:r>
              <w:rPr>
                <w:rFonts w:ascii="Calibri" w:hAnsi="Calibri" w:cs="Calibri"/>
                <w:sz w:val="22"/>
              </w:rPr>
              <w:t>Option 3</w:t>
            </w:r>
          </w:p>
        </w:tc>
        <w:tc>
          <w:tcPr>
            <w:tcW w:w="6469" w:type="dxa"/>
          </w:tcPr>
          <w:p w:rsidR="001C070F" w:rsidRPr="00590E43" w:rsidRDefault="001C070F" w:rsidP="001C070F">
            <w:pPr>
              <w:widowControl/>
              <w:rPr>
                <w:rFonts w:ascii="Calibri" w:hAnsi="Calibri" w:cs="Calibri"/>
                <w:sz w:val="22"/>
              </w:rPr>
            </w:pPr>
            <w:r>
              <w:rPr>
                <w:rFonts w:ascii="Calibri" w:hAnsi="Calibri" w:cs="Calibri"/>
                <w:sz w:val="22"/>
              </w:rPr>
              <w:t>SCI does not need to indicate cast type. Unicast can be treated like a GC with member=1</w:t>
            </w:r>
            <w:r>
              <w:rPr>
                <w:rFonts w:ascii="Calibri" w:hAnsi="Calibri" w:cs="Calibri"/>
                <w:sz w:val="22"/>
              </w:rPr>
              <w:t xml:space="preserve"> and source-destination id for unicast is already known at the RX</w:t>
            </w:r>
            <w:r>
              <w:rPr>
                <w:rFonts w:ascii="Calibri" w:hAnsi="Calibri" w:cs="Calibri"/>
                <w:sz w:val="22"/>
              </w:rPr>
              <w:t>. After decoding the L1 destination id, the RX UE knows whether it is unicast or GC either by book</w:t>
            </w:r>
            <w:r>
              <w:rPr>
                <w:rFonts w:ascii="Calibri" w:hAnsi="Calibri" w:cs="Calibri"/>
                <w:sz w:val="22"/>
              </w:rPr>
              <w:t>-</w:t>
            </w:r>
            <w:r>
              <w:rPr>
                <w:rFonts w:ascii="Calibri" w:hAnsi="Calibri" w:cs="Calibri"/>
                <w:sz w:val="22"/>
              </w:rPr>
              <w:t xml:space="preserve">keeping or by querying from higher layers.    </w:t>
            </w:r>
          </w:p>
        </w:tc>
      </w:tr>
    </w:tbl>
    <w:p w:rsidR="00107338" w:rsidRDefault="00107338"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547"/>
        <w:gridCol w:w="7469"/>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 xml:space="preserve">This does not require specific support in RAN1 specifications. MAC indicates to PHY how to (re-)transmit the TB, so RAN2 can decide </w:t>
            </w:r>
            <w:proofErr w:type="gramStart"/>
            <w:r>
              <w:rPr>
                <w:rFonts w:ascii="Calibri" w:eastAsia="SimSun" w:hAnsi="Calibri" w:cs="Calibri"/>
                <w:sz w:val="22"/>
                <w:lang w:eastAsia="zh-CN"/>
              </w:rPr>
              <w:t>whether or not</w:t>
            </w:r>
            <w:proofErr w:type="gramEnd"/>
            <w:r>
              <w:rPr>
                <w:rFonts w:ascii="Calibri" w:eastAsia="SimSun" w:hAnsi="Calibri" w:cs="Calibri"/>
                <w:sz w:val="22"/>
                <w:lang w:eastAsia="zh-CN"/>
              </w:rPr>
              <w:t xml:space="preserve"> MAC has the proposed function.</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w:t>
            </w:r>
            <w:proofErr w:type="spellStart"/>
            <w:r>
              <w:rPr>
                <w:rFonts w:ascii="Calibri" w:hAnsi="Calibri" w:cs="Calibri"/>
                <w:sz w:val="22"/>
              </w:rPr>
              <w:t>tdoc</w:t>
            </w:r>
            <w:proofErr w:type="spellEnd"/>
            <w:r>
              <w:rPr>
                <w:rFonts w:ascii="Calibri" w:hAnsi="Calibri" w:cs="Calibri"/>
                <w:sz w:val="22"/>
              </w:rPr>
              <w:t xml:space="preserve"> </w:t>
            </w:r>
            <w:r w:rsidRPr="006A0A55">
              <w:rPr>
                <w:rFonts w:ascii="Calibri" w:hAnsi="Calibri" w:cs="Calibri"/>
                <w:sz w:val="22"/>
              </w:rPr>
              <w:t>R1-1910650</w:t>
            </w:r>
            <w:r>
              <w:rPr>
                <w:rFonts w:ascii="Calibri" w:hAnsi="Calibri" w:cs="Calibri"/>
                <w:sz w:val="22"/>
              </w:rPr>
              <w:t>.</w:t>
            </w:r>
          </w:p>
          <w:p w:rsidR="000955D8" w:rsidRPr="00590E43" w:rsidRDefault="000955D8" w:rsidP="000955D8">
            <w:pPr>
              <w:widowControl/>
              <w:wordWrap/>
              <w:rPr>
                <w:rFonts w:ascii="Calibri" w:hAnsi="Calibri" w:cs="Calibri"/>
                <w:sz w:val="22"/>
              </w:rPr>
            </w:pPr>
            <w:r w:rsidRPr="00D13DCC">
              <w:rPr>
                <w:noProof/>
              </w:rPr>
              <w:drawing>
                <wp:inline distT="0" distB="0" distL="0" distR="0" wp14:anchorId="25564427" wp14:editId="79814FAD">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rsidTr="009F599A">
        <w:tc>
          <w:tcPr>
            <w:tcW w:w="1413" w:type="dxa"/>
          </w:tcPr>
          <w:p w:rsidR="00D44B74" w:rsidRPr="00590E43" w:rsidRDefault="00D44B74" w:rsidP="009F599A">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rsidR="00D44B74" w:rsidRPr="00590E43" w:rsidRDefault="00D44B74" w:rsidP="009F599A">
            <w:pPr>
              <w:widowControl/>
              <w:wordWrap/>
              <w:rPr>
                <w:rFonts w:ascii="Calibri" w:hAnsi="Calibri" w:cs="Calibri"/>
                <w:sz w:val="22"/>
              </w:rPr>
            </w:pPr>
            <w:r>
              <w:rPr>
                <w:rFonts w:ascii="Calibri" w:hAnsi="Calibri" w:cs="Calibri"/>
                <w:sz w:val="22"/>
              </w:rPr>
              <w:t>In addition, such operation as in Q3-1 would need to open new investigation: whether the SL feedback enabled by SCI for k-</w:t>
            </w:r>
            <w:proofErr w:type="spellStart"/>
            <w:r>
              <w:rPr>
                <w:rFonts w:ascii="Calibri" w:hAnsi="Calibri" w:cs="Calibri"/>
                <w:sz w:val="22"/>
              </w:rPr>
              <w:t>th</w:t>
            </w:r>
            <w:proofErr w:type="spellEnd"/>
            <w:r>
              <w:rPr>
                <w:rFonts w:ascii="Calibri" w:hAnsi="Calibri" w:cs="Calibri"/>
                <w:sz w:val="22"/>
              </w:rPr>
              <w:t xml:space="preserve"> (re)transmission of a TB should reflect only the reception for k-</w:t>
            </w:r>
            <w:proofErr w:type="spellStart"/>
            <w:r>
              <w:rPr>
                <w:rFonts w:ascii="Calibri" w:hAnsi="Calibri" w:cs="Calibri"/>
                <w:sz w:val="22"/>
              </w:rPr>
              <w:t>th</w:t>
            </w:r>
            <w:proofErr w:type="spellEnd"/>
            <w:r>
              <w:rPr>
                <w:rFonts w:ascii="Calibri" w:hAnsi="Calibri" w:cs="Calibri"/>
                <w:sz w:val="22"/>
              </w:rPr>
              <w:t xml:space="preserve"> transmission or all reception history so far. For example, the Rx UE successfully received the transmission up to (k-1)-</w:t>
            </w:r>
            <w:proofErr w:type="spellStart"/>
            <w:r>
              <w:rPr>
                <w:rFonts w:ascii="Calibri" w:hAnsi="Calibri" w:cs="Calibri"/>
                <w:sz w:val="22"/>
              </w:rPr>
              <w:t>th</w:t>
            </w:r>
            <w:proofErr w:type="spellEnd"/>
            <w:r>
              <w:rPr>
                <w:rFonts w:ascii="Calibri" w:hAnsi="Calibri" w:cs="Calibri"/>
                <w:sz w:val="22"/>
              </w:rPr>
              <w:t xml:space="preserve"> (re)transmissions whose feedback are all disabled but then failed on reception of k-</w:t>
            </w:r>
            <w:proofErr w:type="spellStart"/>
            <w:r>
              <w:rPr>
                <w:rFonts w:ascii="Calibri" w:hAnsi="Calibri" w:cs="Calibri"/>
                <w:sz w:val="22"/>
              </w:rPr>
              <w:t>th</w:t>
            </w:r>
            <w:proofErr w:type="spellEnd"/>
            <w:r>
              <w:rPr>
                <w:rFonts w:ascii="Calibri" w:hAnsi="Calibri" w:cs="Calibri"/>
                <w:sz w:val="22"/>
              </w:rPr>
              <w:t xml:space="preserve"> retransmission whose feedback is enabled. What is the feedback in this case? </w:t>
            </w:r>
            <w:proofErr w:type="gramStart"/>
            <w:r>
              <w:rPr>
                <w:rFonts w:ascii="Calibri" w:hAnsi="Calibri" w:cs="Calibri"/>
                <w:sz w:val="22"/>
              </w:rPr>
              <w:lastRenderedPageBreak/>
              <w:t>Unfortunately</w:t>
            </w:r>
            <w:proofErr w:type="gramEnd"/>
            <w:r>
              <w:rPr>
                <w:rFonts w:ascii="Calibri" w:hAnsi="Calibri" w:cs="Calibri"/>
                <w:sz w:val="22"/>
              </w:rPr>
              <w:t xml:space="preserve"> even this discussion of how to set feedback content may also belong to RAN2 scope.   </w:t>
            </w:r>
          </w:p>
        </w:tc>
      </w:tr>
      <w:tr w:rsidR="00D44B74" w:rsidRPr="00590E43" w:rsidTr="009F599A">
        <w:tc>
          <w:tcPr>
            <w:tcW w:w="1413" w:type="dxa"/>
          </w:tcPr>
          <w:p w:rsidR="00D44B74" w:rsidRPr="00590E43" w:rsidRDefault="00256A4C" w:rsidP="000955D8">
            <w:pPr>
              <w:widowControl/>
              <w:wordWrap/>
              <w:rPr>
                <w:rFonts w:ascii="Calibri" w:hAnsi="Calibri" w:cs="Calibri"/>
                <w:sz w:val="22"/>
              </w:rPr>
            </w:pPr>
            <w:proofErr w:type="spellStart"/>
            <w:r>
              <w:rPr>
                <w:rFonts w:ascii="Calibri" w:hAnsi="Calibri" w:cs="Calibri"/>
                <w:sz w:val="22"/>
              </w:rPr>
              <w:lastRenderedPageBreak/>
              <w:t>Futurewei</w:t>
            </w:r>
            <w:proofErr w:type="spellEnd"/>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rsidTr="009F599A">
        <w:tc>
          <w:tcPr>
            <w:tcW w:w="1413" w:type="dxa"/>
          </w:tcPr>
          <w:p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mix mode. No specific spec is needed in RAN1. Current spec in RAN1/2 does not pre-</w:t>
            </w:r>
            <w:proofErr w:type="spellStart"/>
            <w:r>
              <w:rPr>
                <w:rFonts w:ascii="Calibri" w:eastAsia="SimSun" w:hAnsi="Calibri" w:cs="Calibri"/>
                <w:sz w:val="22"/>
                <w:lang w:eastAsia="zh-CN"/>
              </w:rPr>
              <w:t>clude</w:t>
            </w:r>
            <w:proofErr w:type="spellEnd"/>
            <w:r>
              <w:rPr>
                <w:rFonts w:ascii="Calibri" w:eastAsia="SimSun" w:hAnsi="Calibri" w:cs="Calibri"/>
                <w:sz w:val="22"/>
                <w:lang w:eastAsia="zh-CN"/>
              </w:rPr>
              <w:t xml:space="preserve"> </w:t>
            </w:r>
            <w:r w:rsidR="0032193B">
              <w:rPr>
                <w:rFonts w:ascii="Calibri" w:eastAsia="SimSun" w:hAnsi="Calibri" w:cs="Calibri"/>
                <w:sz w:val="22"/>
                <w:lang w:eastAsia="zh-CN"/>
              </w:rPr>
              <w:t xml:space="preserve">this possibility. It can be left to MAC implementation. </w:t>
            </w:r>
          </w:p>
        </w:tc>
      </w:tr>
      <w:tr w:rsidR="00F6232A" w:rsidRPr="00590E43" w:rsidTr="009F599A">
        <w:tc>
          <w:tcPr>
            <w:tcW w:w="1413" w:type="dxa"/>
          </w:tcPr>
          <w:p w:rsidR="00F6232A" w:rsidRPr="00011D59" w:rsidRDefault="00F6232A" w:rsidP="00154452">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w:t>
            </w:r>
            <w:proofErr w:type="gramStart"/>
            <w:r>
              <w:rPr>
                <w:rFonts w:ascii="Calibri" w:hAnsi="Calibri" w:cs="Calibri" w:hint="eastAsia"/>
                <w:sz w:val="22"/>
              </w:rPr>
              <w:t>enables</w:t>
            </w:r>
            <w:proofErr w:type="gramEnd"/>
            <w:r>
              <w:rPr>
                <w:rFonts w:ascii="Calibri" w:hAnsi="Calibri" w:cs="Calibri" w:hint="eastAsia"/>
                <w:sz w:val="22"/>
              </w:rPr>
              <w:t xml:space="preserve">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1C070F" w:rsidRPr="00590E43" w:rsidTr="009F599A">
        <w:tc>
          <w:tcPr>
            <w:tcW w:w="1413" w:type="dxa"/>
          </w:tcPr>
          <w:p w:rsidR="001C070F" w:rsidRPr="00590E43" w:rsidRDefault="001C070F" w:rsidP="001C070F">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1C070F" w:rsidRPr="00590E43" w:rsidRDefault="001C070F" w:rsidP="001C070F">
            <w:pPr>
              <w:widowControl/>
              <w:rPr>
                <w:rFonts w:ascii="Calibri" w:hAnsi="Calibri" w:cs="Calibri"/>
                <w:sz w:val="22"/>
              </w:rPr>
            </w:pPr>
            <w:r>
              <w:rPr>
                <w:rFonts w:ascii="Calibri" w:hAnsi="Calibri" w:cs="Calibri"/>
                <w:sz w:val="22"/>
              </w:rPr>
              <w:t xml:space="preserve">No, </w:t>
            </w:r>
            <w:r w:rsidR="00C44D7C">
              <w:rPr>
                <w:rFonts w:ascii="Calibri" w:hAnsi="Calibri" w:cs="Calibri"/>
                <w:sz w:val="22"/>
              </w:rPr>
              <w:t>if</w:t>
            </w:r>
            <w:r>
              <w:rPr>
                <w:rFonts w:ascii="Calibri" w:hAnsi="Calibri" w:cs="Calibri"/>
                <w:sz w:val="22"/>
              </w:rPr>
              <w:t xml:space="preserve"> a TB is formed from </w:t>
            </w:r>
            <w:r w:rsidR="00C44D7C">
              <w:rPr>
                <w:rFonts w:ascii="Calibri" w:hAnsi="Calibri" w:cs="Calibri"/>
                <w:sz w:val="22"/>
              </w:rPr>
              <w:t xml:space="preserve">the </w:t>
            </w:r>
            <w:r>
              <w:rPr>
                <w:rFonts w:ascii="Calibri" w:hAnsi="Calibri" w:cs="Calibri"/>
                <w:sz w:val="22"/>
              </w:rPr>
              <w:t>LCH</w:t>
            </w:r>
            <w:r w:rsidR="00C44D7C">
              <w:rPr>
                <w:rFonts w:ascii="Calibri" w:hAnsi="Calibri" w:cs="Calibri"/>
                <w:sz w:val="22"/>
              </w:rPr>
              <w:t>(s)</w:t>
            </w:r>
            <w:r>
              <w:rPr>
                <w:rFonts w:ascii="Calibri" w:hAnsi="Calibri" w:cs="Calibri"/>
                <w:sz w:val="22"/>
              </w:rPr>
              <w:t xml:space="preserve"> containing SL HARQ disabled and later TX UE receives SL HARQ feedback, many things should be specified in the MAC HARQ protocol on how to process the feedback. Any behavior transparent to MAC can be specified</w:t>
            </w:r>
            <w:r w:rsidR="00C44D7C">
              <w:rPr>
                <w:rFonts w:ascii="Calibri" w:hAnsi="Calibri" w:cs="Calibri"/>
                <w:sz w:val="22"/>
              </w:rPr>
              <w:t xml:space="preserve"> for mixed mode operation or can be </w:t>
            </w:r>
            <w:proofErr w:type="spellStart"/>
            <w:r w:rsidR="00C44D7C">
              <w:rPr>
                <w:rFonts w:ascii="Calibri" w:hAnsi="Calibri" w:cs="Calibri"/>
                <w:sz w:val="22"/>
              </w:rPr>
              <w:t>upto</w:t>
            </w:r>
            <w:proofErr w:type="spellEnd"/>
            <w:r w:rsidR="00C44D7C">
              <w:rPr>
                <w:rFonts w:ascii="Calibri" w:hAnsi="Calibri" w:cs="Calibri"/>
                <w:sz w:val="22"/>
              </w:rPr>
              <w:t xml:space="preserve"> UE implementation in R16</w:t>
            </w:r>
            <w:bookmarkStart w:id="0" w:name="_GoBack"/>
            <w:bookmarkEnd w:id="0"/>
            <w:r>
              <w:rPr>
                <w:rFonts w:ascii="Calibri" w:hAnsi="Calibri" w:cs="Calibri"/>
                <w:sz w:val="22"/>
              </w:rPr>
              <w:t xml:space="preserve">    </w:t>
            </w:r>
          </w:p>
        </w:tc>
      </w:tr>
    </w:tbl>
    <w:p w:rsidR="00F75DD6" w:rsidRDefault="00F75DD6"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547"/>
        <w:gridCol w:w="7469"/>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rsidTr="009F599A">
        <w:tc>
          <w:tcPr>
            <w:tcW w:w="1413" w:type="dxa"/>
          </w:tcPr>
          <w:p w:rsidR="00D44B74" w:rsidRPr="00590E43" w:rsidRDefault="00B4298C" w:rsidP="00F95FA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rsidTr="009F599A">
        <w:tc>
          <w:tcPr>
            <w:tcW w:w="1413" w:type="dxa"/>
          </w:tcPr>
          <w:p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rsidTr="009F599A">
        <w:tc>
          <w:tcPr>
            <w:tcW w:w="1413" w:type="dxa"/>
          </w:tcPr>
          <w:p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w:t>
            </w:r>
            <w:proofErr w:type="spellStart"/>
            <w:r>
              <w:rPr>
                <w:rFonts w:ascii="Calibri" w:hAnsi="Calibri" w:cs="Calibri"/>
                <w:sz w:val="22"/>
                <w:szCs w:val="22"/>
              </w:rPr>
              <w:t>gNB</w:t>
            </w:r>
            <w:proofErr w:type="spellEnd"/>
            <w:r>
              <w:rPr>
                <w:rFonts w:ascii="Calibri" w:hAnsi="Calibri" w:cs="Calibri"/>
                <w:sz w:val="22"/>
                <w:szCs w:val="22"/>
              </w:rPr>
              <w:t xml:space="preserve">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C44D7C" w:rsidRPr="00590E43" w:rsidTr="009F599A">
        <w:tc>
          <w:tcPr>
            <w:tcW w:w="1413" w:type="dxa"/>
          </w:tcPr>
          <w:p w:rsidR="00C44D7C" w:rsidRPr="00590E43" w:rsidRDefault="00C44D7C" w:rsidP="00C44D7C">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C44D7C" w:rsidRPr="00590E43" w:rsidRDefault="00C44D7C" w:rsidP="00C44D7C">
            <w:pPr>
              <w:widowControl/>
              <w:rPr>
                <w:rFonts w:ascii="Calibri" w:hAnsi="Calibri" w:cs="Calibri"/>
                <w:sz w:val="22"/>
              </w:rPr>
            </w:pPr>
            <w:r>
              <w:rPr>
                <w:rFonts w:ascii="Calibri" w:hAnsi="Calibri" w:cs="Calibri"/>
                <w:sz w:val="22"/>
              </w:rPr>
              <w:t xml:space="preserve">No, same as </w:t>
            </w:r>
            <w:r>
              <w:rPr>
                <w:rFonts w:ascii="Calibri" w:eastAsia="SimSun" w:hAnsi="Calibri" w:cs="Calibri"/>
                <w:sz w:val="22"/>
                <w:lang w:eastAsia="zh-CN"/>
              </w:rPr>
              <w:t>Q3-1</w:t>
            </w:r>
          </w:p>
        </w:tc>
      </w:tr>
    </w:tbl>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4B74" w:rsidRDefault="00D44B74" w:rsidP="009F599A">
            <w:pPr>
              <w:widowControl/>
              <w:rPr>
                <w:rFonts w:ascii="Calibri" w:hAnsi="Calibri" w:cs="Calibri"/>
                <w:sz w:val="22"/>
              </w:rPr>
            </w:pPr>
            <w:r>
              <w:rPr>
                <w:rFonts w:ascii="Calibri" w:hAnsi="Calibri" w:cs="Calibri"/>
                <w:sz w:val="22"/>
              </w:rPr>
              <w:t>No</w:t>
            </w:r>
          </w:p>
        </w:tc>
      </w:tr>
      <w:tr w:rsidR="00D44B74" w:rsidRPr="00590E43" w:rsidTr="009F599A">
        <w:tc>
          <w:tcPr>
            <w:tcW w:w="1413" w:type="dxa"/>
          </w:tcPr>
          <w:p w:rsidR="00D44B74" w:rsidRPr="00590E43" w:rsidRDefault="00B4298C" w:rsidP="003A0E7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C44D7C" w:rsidRPr="00590E43" w:rsidTr="009F599A">
        <w:tc>
          <w:tcPr>
            <w:tcW w:w="1413" w:type="dxa"/>
          </w:tcPr>
          <w:p w:rsidR="00C44D7C" w:rsidRPr="00590E43" w:rsidRDefault="00C44D7C" w:rsidP="00C44D7C">
            <w:pPr>
              <w:widowControl/>
              <w:rPr>
                <w:rFonts w:ascii="Calibri" w:hAnsi="Calibri" w:cs="Calibri"/>
                <w:sz w:val="22"/>
              </w:rPr>
            </w:pPr>
          </w:p>
        </w:tc>
        <w:tc>
          <w:tcPr>
            <w:tcW w:w="7603" w:type="dxa"/>
          </w:tcPr>
          <w:p w:rsidR="00C44D7C" w:rsidRPr="00590E43" w:rsidRDefault="00C44D7C" w:rsidP="00C44D7C">
            <w:pPr>
              <w:widowControl/>
              <w:rPr>
                <w:rFonts w:ascii="Calibri" w:hAnsi="Calibri" w:cs="Calibri"/>
                <w:sz w:val="22"/>
              </w:rPr>
            </w:pPr>
          </w:p>
        </w:tc>
      </w:tr>
      <w:tr w:rsidR="00C44D7C" w:rsidRPr="00590E43" w:rsidTr="009F599A">
        <w:tc>
          <w:tcPr>
            <w:tcW w:w="1413" w:type="dxa"/>
          </w:tcPr>
          <w:p w:rsidR="00C44D7C" w:rsidRPr="00590E43" w:rsidRDefault="00C44D7C" w:rsidP="00C44D7C">
            <w:pPr>
              <w:widowControl/>
              <w:wordWrap/>
              <w:rPr>
                <w:rFonts w:ascii="Calibri" w:hAnsi="Calibri" w:cs="Calibri"/>
                <w:sz w:val="22"/>
              </w:rPr>
            </w:pPr>
          </w:p>
        </w:tc>
        <w:tc>
          <w:tcPr>
            <w:tcW w:w="7603" w:type="dxa"/>
          </w:tcPr>
          <w:p w:rsidR="00C44D7C" w:rsidRPr="00590E43" w:rsidRDefault="00C44D7C" w:rsidP="00C44D7C">
            <w:pPr>
              <w:widowControl/>
              <w:wordWrap/>
              <w:rPr>
                <w:rFonts w:ascii="Calibri" w:hAnsi="Calibri" w:cs="Calibri"/>
                <w:sz w:val="22"/>
              </w:rPr>
            </w:pPr>
          </w:p>
        </w:tc>
      </w:tr>
      <w:tr w:rsidR="00C44D7C" w:rsidRPr="00590E43" w:rsidTr="009F599A">
        <w:tc>
          <w:tcPr>
            <w:tcW w:w="1413" w:type="dxa"/>
          </w:tcPr>
          <w:p w:rsidR="00C44D7C" w:rsidRPr="00590E43" w:rsidRDefault="00C44D7C" w:rsidP="00C44D7C">
            <w:pPr>
              <w:widowControl/>
              <w:wordWrap/>
              <w:rPr>
                <w:rFonts w:ascii="Calibri" w:hAnsi="Calibri" w:cs="Calibri"/>
                <w:sz w:val="22"/>
              </w:rPr>
            </w:pPr>
          </w:p>
        </w:tc>
        <w:tc>
          <w:tcPr>
            <w:tcW w:w="7603" w:type="dxa"/>
          </w:tcPr>
          <w:p w:rsidR="00C44D7C" w:rsidRPr="00590E43" w:rsidRDefault="00C44D7C" w:rsidP="00C44D7C">
            <w:pPr>
              <w:widowControl/>
              <w:wordWrap/>
              <w:rPr>
                <w:rFonts w:ascii="Calibri" w:hAnsi="Calibri" w:cs="Calibri"/>
                <w:sz w:val="22"/>
              </w:rPr>
            </w:pPr>
          </w:p>
        </w:tc>
      </w:tr>
      <w:tr w:rsidR="00C44D7C" w:rsidRPr="00590E43" w:rsidTr="009F599A">
        <w:tc>
          <w:tcPr>
            <w:tcW w:w="1413" w:type="dxa"/>
          </w:tcPr>
          <w:p w:rsidR="00C44D7C" w:rsidRPr="00590E43" w:rsidRDefault="00C44D7C" w:rsidP="00C44D7C">
            <w:pPr>
              <w:widowControl/>
              <w:wordWrap/>
              <w:rPr>
                <w:rFonts w:ascii="Calibri" w:hAnsi="Calibri" w:cs="Calibri"/>
                <w:sz w:val="22"/>
              </w:rPr>
            </w:pPr>
          </w:p>
        </w:tc>
        <w:tc>
          <w:tcPr>
            <w:tcW w:w="7603" w:type="dxa"/>
          </w:tcPr>
          <w:p w:rsidR="00C44D7C" w:rsidRPr="00590E43" w:rsidRDefault="00C44D7C" w:rsidP="00C44D7C">
            <w:pPr>
              <w:widowControl/>
              <w:wordWrap/>
              <w:rPr>
                <w:rFonts w:ascii="Calibri" w:hAnsi="Calibri" w:cs="Calibri"/>
                <w:sz w:val="22"/>
              </w:rPr>
            </w:pPr>
          </w:p>
        </w:tc>
      </w:tr>
    </w:tbl>
    <w:p w:rsidR="00F75DD6" w:rsidRPr="00F75DD6" w:rsidRDefault="00F75DD6" w:rsidP="003A0E71">
      <w:pPr>
        <w:wordWrap/>
        <w:rPr>
          <w:rFonts w:ascii="Calibri" w:eastAsia="Malgun Gothic" w:hAnsi="Calibri" w:cs="Calibri"/>
          <w:sz w:val="22"/>
          <w:szCs w:val="22"/>
        </w:rPr>
      </w:pPr>
    </w:p>
    <w:p w:rsidR="00F75DD6" w:rsidRDefault="00F75DD6" w:rsidP="003A0E71">
      <w:pPr>
        <w:widowControl/>
        <w:wordWrap/>
        <w:autoSpaceDE/>
        <w:autoSpaceDN/>
        <w:spacing w:after="160" w:line="259" w:lineRule="auto"/>
        <w:rPr>
          <w:rFonts w:ascii="Calibri" w:hAnsi="Calibri" w:cs="Calibri"/>
          <w:sz w:val="22"/>
        </w:rPr>
      </w:pPr>
    </w:p>
    <w:p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61" w:rsidRDefault="00CB6861" w:rsidP="00590E43">
      <w:r>
        <w:separator/>
      </w:r>
    </w:p>
  </w:endnote>
  <w:endnote w:type="continuationSeparator" w:id="0">
    <w:p w:rsidR="00CB6861" w:rsidRDefault="00CB686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61" w:rsidRDefault="00CB6861" w:rsidP="00590E43">
      <w:r>
        <w:separator/>
      </w:r>
    </w:p>
  </w:footnote>
  <w:footnote w:type="continuationSeparator" w:id="0">
    <w:p w:rsidR="00CB6861" w:rsidRDefault="00CB6861"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955D8"/>
    <w:rsid w:val="000A51CD"/>
    <w:rsid w:val="000D01FA"/>
    <w:rsid w:val="00107338"/>
    <w:rsid w:val="001127C3"/>
    <w:rsid w:val="0017501A"/>
    <w:rsid w:val="001C070F"/>
    <w:rsid w:val="001F1964"/>
    <w:rsid w:val="00222F96"/>
    <w:rsid w:val="002429AB"/>
    <w:rsid w:val="00256A4C"/>
    <w:rsid w:val="0029261C"/>
    <w:rsid w:val="002B5263"/>
    <w:rsid w:val="002E2C00"/>
    <w:rsid w:val="002E5880"/>
    <w:rsid w:val="0032193B"/>
    <w:rsid w:val="003A0E71"/>
    <w:rsid w:val="003A51D5"/>
    <w:rsid w:val="003D34A1"/>
    <w:rsid w:val="00404206"/>
    <w:rsid w:val="00433D62"/>
    <w:rsid w:val="00454BA0"/>
    <w:rsid w:val="00466223"/>
    <w:rsid w:val="00485278"/>
    <w:rsid w:val="004C25E5"/>
    <w:rsid w:val="005053E6"/>
    <w:rsid w:val="00523F12"/>
    <w:rsid w:val="005407F2"/>
    <w:rsid w:val="00544C57"/>
    <w:rsid w:val="00563705"/>
    <w:rsid w:val="00590E43"/>
    <w:rsid w:val="005A777D"/>
    <w:rsid w:val="005F721C"/>
    <w:rsid w:val="006258AD"/>
    <w:rsid w:val="00634587"/>
    <w:rsid w:val="00692F80"/>
    <w:rsid w:val="00733B65"/>
    <w:rsid w:val="007407BF"/>
    <w:rsid w:val="007647BD"/>
    <w:rsid w:val="007E79BA"/>
    <w:rsid w:val="00863969"/>
    <w:rsid w:val="008A4699"/>
    <w:rsid w:val="008B1D31"/>
    <w:rsid w:val="008E6CEF"/>
    <w:rsid w:val="009028FF"/>
    <w:rsid w:val="009127E7"/>
    <w:rsid w:val="00960AB1"/>
    <w:rsid w:val="009A0E04"/>
    <w:rsid w:val="009E3806"/>
    <w:rsid w:val="009F599A"/>
    <w:rsid w:val="00A50A73"/>
    <w:rsid w:val="00AA6F13"/>
    <w:rsid w:val="00AF3D11"/>
    <w:rsid w:val="00AF3DDB"/>
    <w:rsid w:val="00B16507"/>
    <w:rsid w:val="00B4298C"/>
    <w:rsid w:val="00C30314"/>
    <w:rsid w:val="00C44D7C"/>
    <w:rsid w:val="00CB6861"/>
    <w:rsid w:val="00D44B74"/>
    <w:rsid w:val="00DD2563"/>
    <w:rsid w:val="00E46E39"/>
    <w:rsid w:val="00EB5111"/>
    <w:rsid w:val="00EE59D0"/>
    <w:rsid w:val="00F1484F"/>
    <w:rsid w:val="00F6232A"/>
    <w:rsid w:val="00F75DD6"/>
    <w:rsid w:val="00F95FA2"/>
    <w:rsid w:val="00FB1D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185A34"/>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nhideWhenUsed/>
    <w:qFormat/>
    <w:rsid w:val="00404206"/>
    <w:rPr>
      <w:sz w:val="18"/>
      <w:szCs w:val="18"/>
    </w:rPr>
  </w:style>
  <w:style w:type="paragraph" w:styleId="CommentText">
    <w:name w:val="annotation text"/>
    <w:basedOn w:val="Normal"/>
    <w:link w:val="CommentTextChar"/>
    <w:uiPriority w:val="99"/>
    <w:unhideWhenUsed/>
    <w:qFormat/>
    <w:rsid w:val="00404206"/>
    <w:pPr>
      <w:jc w:val="left"/>
    </w:pPr>
  </w:style>
  <w:style w:type="character" w:customStyle="1" w:styleId="CommentTextChar">
    <w:name w:val="Comment Text Char"/>
    <w:basedOn w:val="DefaultParagraphFont"/>
    <w:link w:val="CommentText"/>
    <w:uiPriority w:val="99"/>
    <w:qFormat/>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D44B74"/>
    <w:rPr>
      <w:rFonts w:ascii="Tahoma" w:hAnsi="Tahoma" w:cs="Tahoma"/>
      <w:sz w:val="16"/>
      <w:szCs w:val="16"/>
    </w:rPr>
  </w:style>
  <w:style w:type="character" w:customStyle="1" w:styleId="DocumentMapChar">
    <w:name w:val="Document Map Char"/>
    <w:basedOn w:val="DefaultParagraphFont"/>
    <w:link w:val="DocumentMap"/>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16172</Characters>
  <Application>Microsoft Office Word</Application>
  <DocSecurity>0</DocSecurity>
  <Lines>134</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Karthikeyan Ganesan</cp:lastModifiedBy>
  <cp:revision>3</cp:revision>
  <dcterms:created xsi:type="dcterms:W3CDTF">2020-04-21T05:11:00Z</dcterms:created>
  <dcterms:modified xsi:type="dcterms:W3CDTF">2020-04-21T07:53:00Z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ies>
</file>