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afe"/>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afe"/>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afe"/>
        <w:numPr>
          <w:ilvl w:val="1"/>
          <w:numId w:val="19"/>
        </w:numPr>
        <w:ind w:leftChars="0"/>
      </w:pPr>
      <w:r>
        <w:t>When reservation of HARQ retransmission resources is not possible, there are two options:</w:t>
      </w:r>
    </w:p>
    <w:p w14:paraId="1FFEE99B" w14:textId="31558569" w:rsidR="00D11A46" w:rsidRDefault="00D11A46" w:rsidP="00BD031A">
      <w:pPr>
        <w:pStyle w:val="afe"/>
        <w:numPr>
          <w:ilvl w:val="2"/>
          <w:numId w:val="19"/>
        </w:numPr>
        <w:ind w:leftChars="0"/>
      </w:pPr>
      <w:r>
        <w:t>Stop HARQ retransmissions</w:t>
      </w:r>
    </w:p>
    <w:p w14:paraId="38EBCDBC" w14:textId="4F3A9E5B" w:rsidR="00D11A46" w:rsidRDefault="00D11A46" w:rsidP="00BD031A">
      <w:pPr>
        <w:pStyle w:val="afe"/>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afe"/>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afe"/>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afe"/>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afe"/>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afe"/>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afe"/>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afe"/>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afe"/>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afe"/>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afe"/>
        <w:numPr>
          <w:ilvl w:val="0"/>
          <w:numId w:val="17"/>
        </w:numPr>
        <w:ind w:leftChars="0"/>
      </w:pPr>
      <w:r>
        <w:t>Option 3: Configure between allowed / not allowed</w:t>
      </w:r>
    </w:p>
    <w:p w14:paraId="12C22182" w14:textId="34147A4D" w:rsidR="00E167CF" w:rsidRPr="00D05B25" w:rsidRDefault="00E167CF" w:rsidP="00BD031A">
      <w:pPr>
        <w:pStyle w:val="afe"/>
        <w:numPr>
          <w:ilvl w:val="1"/>
          <w:numId w:val="17"/>
        </w:numPr>
        <w:ind w:leftChars="0"/>
      </w:pPr>
      <w:r>
        <w:t>One option was proposed in the last meeting</w:t>
      </w:r>
    </w:p>
    <w:p w14:paraId="5CD65067" w14:textId="77777777" w:rsidR="00B318F1" w:rsidRPr="00D44F3B" w:rsidRDefault="00B318F1" w:rsidP="00B318F1"/>
    <w:tbl>
      <w:tblPr>
        <w:tblStyle w:val="af0"/>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afe"/>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afe"/>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afe"/>
              <w:numPr>
                <w:ilvl w:val="0"/>
                <w:numId w:val="21"/>
              </w:numPr>
              <w:ind w:leftChars="0"/>
            </w:pPr>
            <w:r>
              <w:t>UE can check if there are appropriate resources in candidate set and pick one</w:t>
            </w:r>
          </w:p>
          <w:p w14:paraId="7ECB786C" w14:textId="21C9B7A8" w:rsidR="000410ED" w:rsidRDefault="000410ED" w:rsidP="000410ED">
            <w:pPr>
              <w:pStyle w:val="afe"/>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ＭＳ 明朝" w:hint="eastAsia"/>
                <w:lang w:val="en-US" w:eastAsia="ja-JP"/>
              </w:rPr>
            </w:pPr>
            <w:r>
              <w:rPr>
                <w:rFonts w:eastAsia="ＭＳ 明朝" w:hint="eastAsia"/>
                <w:lang w:val="en-US" w:eastAsia="ja-JP"/>
              </w:rPr>
              <w:t>N</w:t>
            </w:r>
            <w:r>
              <w:rPr>
                <w:rFonts w:eastAsia="ＭＳ 明朝"/>
                <w:lang w:val="en-US" w:eastAsia="ja-JP"/>
              </w:rPr>
              <w:t>TT DOCOMO</w:t>
            </w:r>
          </w:p>
        </w:tc>
        <w:tc>
          <w:tcPr>
            <w:tcW w:w="1892" w:type="dxa"/>
          </w:tcPr>
          <w:p w14:paraId="64776B44" w14:textId="7C5CA39E" w:rsidR="00DA3EB3" w:rsidRPr="00DA3EB3" w:rsidRDefault="00DA3EB3" w:rsidP="00225F13">
            <w:pPr>
              <w:rPr>
                <w:rFonts w:eastAsia="ＭＳ 明朝" w:hint="eastAsia"/>
                <w:lang w:eastAsia="ja-JP"/>
              </w:rPr>
            </w:pPr>
            <w:r>
              <w:rPr>
                <w:rFonts w:eastAsia="ＭＳ 明朝" w:hint="eastAsia"/>
                <w:lang w:eastAsia="ja-JP"/>
              </w:rPr>
              <w:t xml:space="preserve">Option 2a </w:t>
            </w:r>
          </w:p>
        </w:tc>
        <w:tc>
          <w:tcPr>
            <w:tcW w:w="4431" w:type="dxa"/>
          </w:tcPr>
          <w:p w14:paraId="545B0BDC" w14:textId="21B844A3" w:rsidR="00DA3EB3" w:rsidRPr="00DA3EB3" w:rsidRDefault="00200090" w:rsidP="00225F13">
            <w:pPr>
              <w:rPr>
                <w:rFonts w:eastAsia="ＭＳ 明朝" w:hint="eastAsia"/>
                <w:lang w:eastAsia="ja-JP"/>
              </w:rPr>
            </w:pPr>
            <w:r>
              <w:rPr>
                <w:rFonts w:eastAsia="ＭＳ 明朝"/>
                <w:lang w:eastAsia="ja-JP"/>
              </w:rPr>
              <w:t xml:space="preserve">Support Option 2. </w:t>
            </w:r>
            <w:r w:rsidR="00DA3EB3">
              <w:rPr>
                <w:rFonts w:eastAsia="ＭＳ 明朝"/>
                <w:lang w:eastAsia="ja-JP"/>
              </w:rPr>
              <w:t>C</w:t>
            </w:r>
            <w:r w:rsidR="00DA3EB3">
              <w:rPr>
                <w:rFonts w:eastAsia="ＭＳ 明朝" w:hint="eastAsia"/>
                <w:lang w:eastAsia="ja-JP"/>
              </w:rPr>
              <w:t xml:space="preserve">apturing </w:t>
            </w:r>
            <w:r w:rsidR="00DA3EB3">
              <w:rPr>
                <w:rFonts w:eastAsia="ＭＳ 明朝"/>
                <w:lang w:eastAsia="ja-JP"/>
              </w:rPr>
              <w:t>appropriate exceptions may be hard in 2b.</w:t>
            </w:r>
            <w:bookmarkStart w:id="2" w:name="_GoBack"/>
            <w:bookmarkEnd w:id="2"/>
            <w:r w:rsidR="00DA3EB3">
              <w:rPr>
                <w:rFonts w:eastAsia="ＭＳ 明朝"/>
                <w:lang w:eastAsia="ja-JP"/>
              </w:rPr>
              <w:t xml:space="preserve"> </w:t>
            </w:r>
          </w:p>
        </w:tc>
        <w:tc>
          <w:tcPr>
            <w:tcW w:w="1803" w:type="dxa"/>
          </w:tcPr>
          <w:p w14:paraId="43E2CFF0" w14:textId="77777777" w:rsidR="00DA3EB3" w:rsidRDefault="00DA3EB3" w:rsidP="00225F13"/>
        </w:tc>
      </w:tr>
    </w:tbl>
    <w:p w14:paraId="2BAB5DA1" w14:textId="08A99FEE" w:rsidR="00D85EB5" w:rsidRDefault="00D85EB5" w:rsidP="00D85EB5">
      <w:bookmarkStart w:id="3"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afe"/>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afe"/>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afe"/>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afe"/>
        <w:numPr>
          <w:ilvl w:val="1"/>
          <w:numId w:val="19"/>
        </w:numPr>
        <w:ind w:leftChars="0"/>
      </w:pPr>
      <w:r>
        <w:t>Whether a UE maximizes the number of signalled resources subject to configured Nmax</w:t>
      </w:r>
    </w:p>
    <w:p w14:paraId="61FEC7C3" w14:textId="4F1BD6EC" w:rsidR="00842A04" w:rsidRDefault="00842A04" w:rsidP="00BD031A">
      <w:pPr>
        <w:pStyle w:val="afe"/>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afe"/>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afe"/>
        <w:numPr>
          <w:ilvl w:val="0"/>
          <w:numId w:val="19"/>
        </w:numPr>
        <w:ind w:leftChars="0"/>
      </w:pPr>
      <w:r>
        <w:t>Number of outstanding reservations</w:t>
      </w:r>
    </w:p>
    <w:p w14:paraId="11372A69" w14:textId="2D5AB207" w:rsidR="00A16012" w:rsidRDefault="00A16012" w:rsidP="00BD031A">
      <w:pPr>
        <w:pStyle w:val="afe"/>
        <w:numPr>
          <w:ilvl w:val="1"/>
          <w:numId w:val="19"/>
        </w:numPr>
        <w:ind w:leftChars="0"/>
      </w:pPr>
      <w:r>
        <w:lastRenderedPageBreak/>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afe"/>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afe"/>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afe"/>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afe"/>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afe"/>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afe"/>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af0"/>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ＭＳ 明朝" w:hint="eastAsia"/>
                <w:lang w:eastAsia="ja-JP"/>
              </w:rPr>
            </w:pPr>
            <w:r>
              <w:rPr>
                <w:rFonts w:eastAsia="ＭＳ 明朝" w:hint="eastAsia"/>
                <w:lang w:eastAsia="ja-JP"/>
              </w:rPr>
              <w:t>NTT DOCOMO</w:t>
            </w:r>
          </w:p>
        </w:tc>
        <w:tc>
          <w:tcPr>
            <w:tcW w:w="1892" w:type="dxa"/>
          </w:tcPr>
          <w:p w14:paraId="1F62E8BA" w14:textId="016F9C03" w:rsidR="00DA3EB3" w:rsidRPr="00DA3EB3" w:rsidRDefault="00DA3EB3" w:rsidP="00A16012">
            <w:pPr>
              <w:rPr>
                <w:rFonts w:eastAsia="ＭＳ 明朝" w:hint="eastAsia"/>
                <w:lang w:eastAsia="ja-JP"/>
              </w:rPr>
            </w:pPr>
            <w:r>
              <w:rPr>
                <w:rFonts w:eastAsia="ＭＳ 明朝"/>
                <w:lang w:eastAsia="ja-JP"/>
              </w:rPr>
              <w:t>O</w:t>
            </w:r>
            <w:r>
              <w:rPr>
                <w:rFonts w:eastAsia="ＭＳ 明朝" w:hint="eastAsia"/>
                <w:lang w:eastAsia="ja-JP"/>
              </w:rPr>
              <w:t xml:space="preserve">ption </w:t>
            </w:r>
            <w:r>
              <w:rPr>
                <w:rFonts w:eastAsia="ＭＳ 明朝"/>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ＭＳ 明朝" w:hint="eastAsia"/>
                <w:sz w:val="20"/>
                <w:szCs w:val="18"/>
                <w:lang w:eastAsia="ja-JP"/>
              </w:rPr>
            </w:pPr>
            <w:r>
              <w:rPr>
                <w:rFonts w:eastAsia="ＭＳ 明朝"/>
                <w:sz w:val="20"/>
                <w:szCs w:val="18"/>
                <w:lang w:eastAsia="ja-JP"/>
              </w:rPr>
              <w:t>A</w:t>
            </w:r>
            <w:r>
              <w:rPr>
                <w:rFonts w:eastAsia="ＭＳ 明朝" w:hint="eastAsia"/>
                <w:sz w:val="20"/>
                <w:szCs w:val="18"/>
                <w:lang w:eastAsia="ja-JP"/>
              </w:rPr>
              <w:t xml:space="preserve">gree </w:t>
            </w:r>
            <w:r>
              <w:rPr>
                <w:rFonts w:eastAsia="ＭＳ 明朝"/>
                <w:sz w:val="20"/>
                <w:szCs w:val="18"/>
                <w:lang w:eastAsia="ja-JP"/>
              </w:rPr>
              <w:t xml:space="preserve">with Panasonic. </w:t>
            </w:r>
          </w:p>
        </w:tc>
        <w:tc>
          <w:tcPr>
            <w:tcW w:w="1803" w:type="dxa"/>
          </w:tcPr>
          <w:p w14:paraId="41DB9E08" w14:textId="77777777" w:rsidR="00DA3EB3" w:rsidRDefault="00DA3EB3" w:rsidP="00A16012"/>
        </w:tc>
      </w:tr>
    </w:tbl>
    <w:p w14:paraId="77D23D0A" w14:textId="77777777" w:rsidR="003819CE"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afe"/>
        <w:numPr>
          <w:ilvl w:val="0"/>
          <w:numId w:val="17"/>
        </w:numPr>
        <w:ind w:leftChars="0"/>
      </w:pPr>
      <w:r w:rsidRPr="00930DA7">
        <w:t>Option 1</w:t>
      </w:r>
    </w:p>
    <w:p w14:paraId="34630D34" w14:textId="27E10085" w:rsidR="003819CE" w:rsidRDefault="003819CE" w:rsidP="00BD031A">
      <w:pPr>
        <w:pStyle w:val="afe"/>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afe"/>
        <w:numPr>
          <w:ilvl w:val="0"/>
          <w:numId w:val="17"/>
        </w:numPr>
        <w:ind w:leftChars="0"/>
      </w:pPr>
      <w:r>
        <w:lastRenderedPageBreak/>
        <w:t>Option 2</w:t>
      </w:r>
    </w:p>
    <w:p w14:paraId="4DA13CF5" w14:textId="79722362" w:rsidR="003819CE" w:rsidRDefault="003819CE" w:rsidP="00BD031A">
      <w:pPr>
        <w:pStyle w:val="afe"/>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afe"/>
        <w:numPr>
          <w:ilvl w:val="2"/>
          <w:numId w:val="17"/>
        </w:numPr>
        <w:ind w:leftChars="0"/>
      </w:pPr>
      <w:r>
        <w:t>Option 2a: by picking the earliest identified resource after Step 1</w:t>
      </w:r>
    </w:p>
    <w:p w14:paraId="51255250" w14:textId="681101BE" w:rsidR="003819CE" w:rsidRDefault="003819CE" w:rsidP="00BD031A">
      <w:pPr>
        <w:pStyle w:val="afe"/>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afe"/>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af0"/>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ＭＳ 明朝" w:hint="eastAsia"/>
                <w:lang w:eastAsia="ja-JP"/>
              </w:rPr>
            </w:pPr>
            <w:r>
              <w:rPr>
                <w:rFonts w:eastAsia="ＭＳ 明朝" w:hint="eastAsia"/>
                <w:lang w:eastAsia="ja-JP"/>
              </w:rPr>
              <w:t>NTT DOCOMO</w:t>
            </w:r>
          </w:p>
        </w:tc>
        <w:tc>
          <w:tcPr>
            <w:tcW w:w="1892" w:type="dxa"/>
          </w:tcPr>
          <w:p w14:paraId="0D7A85B1" w14:textId="1DD42A96" w:rsidR="00DA3EB3" w:rsidRPr="00DA3EB3" w:rsidRDefault="00DA3EB3" w:rsidP="00A16012">
            <w:pPr>
              <w:rPr>
                <w:rFonts w:eastAsia="ＭＳ 明朝" w:hint="eastAsia"/>
                <w:lang w:eastAsia="ja-JP"/>
              </w:rPr>
            </w:pPr>
            <w:r>
              <w:rPr>
                <w:rFonts w:eastAsia="ＭＳ 明朝" w:hint="eastAsia"/>
                <w:lang w:eastAsia="ja-JP"/>
              </w:rPr>
              <w:t>2a</w:t>
            </w:r>
          </w:p>
        </w:tc>
        <w:tc>
          <w:tcPr>
            <w:tcW w:w="4431" w:type="dxa"/>
          </w:tcPr>
          <w:p w14:paraId="306783F6" w14:textId="5EF9F6A4" w:rsidR="00DA3EB3" w:rsidRPr="00DA3EB3" w:rsidRDefault="00DA3EB3" w:rsidP="00DA3EB3">
            <w:pPr>
              <w:rPr>
                <w:rFonts w:eastAsia="ＭＳ 明朝" w:hint="eastAsia"/>
                <w:lang w:eastAsia="ja-JP"/>
              </w:rPr>
            </w:pPr>
            <w:r>
              <w:rPr>
                <w:rFonts w:eastAsia="ＭＳ 明朝"/>
                <w:lang w:eastAsia="ja-JP"/>
              </w:rPr>
              <w:t>S</w:t>
            </w:r>
            <w:r>
              <w:rPr>
                <w:rFonts w:eastAsia="ＭＳ 明朝" w:hint="eastAsia"/>
                <w:lang w:eastAsia="ja-JP"/>
              </w:rPr>
              <w:t xml:space="preserve">upport </w:t>
            </w:r>
            <w:r>
              <w:rPr>
                <w:rFonts w:eastAsia="ＭＳ 明朝"/>
                <w:lang w:eastAsia="ja-JP"/>
              </w:rPr>
              <w:t>Option 2. In 2c, a resource with bad condition can be sel</w:t>
            </w:r>
            <w:r w:rsidR="00200090">
              <w:rPr>
                <w:rFonts w:eastAsia="ＭＳ 明朝"/>
                <w:lang w:eastAsia="ja-JP"/>
              </w:rPr>
              <w:t>ected as candidate resource set due to narrower resource selection window.</w:t>
            </w:r>
          </w:p>
        </w:tc>
        <w:tc>
          <w:tcPr>
            <w:tcW w:w="1803" w:type="dxa"/>
          </w:tcPr>
          <w:p w14:paraId="0E3E31BD" w14:textId="77777777" w:rsidR="00DA3EB3" w:rsidRDefault="00DA3EB3" w:rsidP="00A16012"/>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3"/>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afe"/>
        <w:numPr>
          <w:ilvl w:val="0"/>
          <w:numId w:val="16"/>
        </w:numPr>
        <w:ind w:leftChars="0"/>
      </w:pPr>
      <w:r>
        <w:t>Whether to support HARQ retransmissions on unreserved resources</w:t>
      </w:r>
    </w:p>
    <w:p w14:paraId="3C2B7DAB" w14:textId="1B8089D9" w:rsidR="005326AC" w:rsidRDefault="005326AC" w:rsidP="00BD031A">
      <w:pPr>
        <w:pStyle w:val="afe"/>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afe"/>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afe"/>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afe"/>
        <w:numPr>
          <w:ilvl w:val="1"/>
          <w:numId w:val="16"/>
        </w:numPr>
        <w:ind w:leftChars="0"/>
      </w:pPr>
      <w:r>
        <w:t>Not allowed with exceptions</w:t>
      </w:r>
    </w:p>
    <w:p w14:paraId="0E185733" w14:textId="47981D21" w:rsidR="005326AC" w:rsidRDefault="005326AC" w:rsidP="00BD031A">
      <w:pPr>
        <w:pStyle w:val="afe"/>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afe"/>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afe"/>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afe"/>
        <w:numPr>
          <w:ilvl w:val="0"/>
          <w:numId w:val="16"/>
        </w:numPr>
        <w:ind w:leftChars="0"/>
      </w:pPr>
      <w:r>
        <w:t>Early in time initial resource selection</w:t>
      </w:r>
    </w:p>
    <w:p w14:paraId="753EA0BD" w14:textId="2C026758" w:rsidR="005326AC" w:rsidRDefault="004E5FB8" w:rsidP="00BD031A">
      <w:pPr>
        <w:pStyle w:val="afe"/>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afe"/>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afe"/>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afe"/>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06102B" w:rsidP="00BD031A">
      <w:pPr>
        <w:widowControl w:val="0"/>
        <w:numPr>
          <w:ilvl w:val="0"/>
          <w:numId w:val="14"/>
        </w:numPr>
        <w:autoSpaceDN w:val="0"/>
        <w:jc w:val="both"/>
        <w:rPr>
          <w:lang w:eastAsia="x-none"/>
        </w:rPr>
      </w:pPr>
      <w:hyperlink r:id="rId8" w:history="1">
        <w:r w:rsidR="00610BCA">
          <w:rPr>
            <w:rStyle w:val="ac"/>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c"/>
        </w:rPr>
        <w:t>R1-2002402</w:t>
      </w:r>
      <w:r>
        <w:rPr>
          <w:rStyle w:val="ac"/>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06102B" w:rsidP="00BD031A">
      <w:pPr>
        <w:widowControl w:val="0"/>
        <w:numPr>
          <w:ilvl w:val="0"/>
          <w:numId w:val="14"/>
        </w:numPr>
        <w:autoSpaceDN w:val="0"/>
        <w:jc w:val="both"/>
        <w:rPr>
          <w:lang w:eastAsia="x-none"/>
        </w:rPr>
      </w:pPr>
      <w:hyperlink r:id="rId9" w:history="1">
        <w:r w:rsidR="00610BCA">
          <w:rPr>
            <w:rStyle w:val="ac"/>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06102B" w:rsidP="00BD031A">
      <w:pPr>
        <w:widowControl w:val="0"/>
        <w:numPr>
          <w:ilvl w:val="0"/>
          <w:numId w:val="14"/>
        </w:numPr>
        <w:autoSpaceDN w:val="0"/>
        <w:jc w:val="both"/>
        <w:rPr>
          <w:lang w:eastAsia="x-none"/>
        </w:rPr>
      </w:pPr>
      <w:hyperlink r:id="rId10" w:history="1">
        <w:r w:rsidR="00610BCA">
          <w:rPr>
            <w:rStyle w:val="ac"/>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B4AC1" w14:textId="77777777" w:rsidR="0006102B" w:rsidRDefault="0006102B">
      <w:r>
        <w:separator/>
      </w:r>
    </w:p>
  </w:endnote>
  <w:endnote w:type="continuationSeparator" w:id="0">
    <w:p w14:paraId="17AF00E6" w14:textId="77777777" w:rsidR="0006102B" w:rsidRDefault="0006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EFEBE" w14:textId="77777777" w:rsidR="0006102B" w:rsidRDefault="0006102B">
      <w:r>
        <w:separator/>
      </w:r>
    </w:p>
  </w:footnote>
  <w:footnote w:type="continuationSeparator" w:id="0">
    <w:p w14:paraId="61E0DE46" w14:textId="77777777" w:rsidR="0006102B" w:rsidRDefault="000610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uiPriority w:val="99"/>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목록 단락,¥¡¡¡¡ì¬º¥¹¥È¶ÎÂä,?? ??,?????,????,Lista1,ÁÐ³ö¶ÎÂä,列出段落,列出段落1,中等深浅网格 1 - 着色 21,列表段落,列表段落1,—ño’i—Ž,¥ê¥¹¥È¶ÎÂä,1st level - Bullet List Paragraph,Lettre d'introduction,Paragrafo elenco,Normal bullet 2,Bullet list,목록단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rsid w:val="000A3E0C"/>
    <w:rPr>
      <w:rFonts w:eastAsia="Times New Roman"/>
      <w:b/>
      <w:lang w:val="en-GB" w:eastAsia="ar-SA"/>
    </w:rPr>
  </w:style>
  <w:style w:type="character" w:styleId="aff0">
    <w:name w:val="Strong"/>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3"/>
    <w:rsid w:val="000264DF"/>
    <w:rPr>
      <w:rFonts w:ascii="Arial" w:hAnsi="Arial"/>
    </w:rPr>
  </w:style>
  <w:style w:type="paragraph" w:customStyle="1" w:styleId="53">
    <w:name w:val="标题 5"/>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2">
    <w:name w:val="标题 8"/>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2">
    <w:name w:val="标题 9"/>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
    <w:basedOn w:val="a0"/>
    <w:rsid w:val="000264DF"/>
    <w:pPr>
      <w:tabs>
        <w:tab w:val="num" w:pos="1152"/>
      </w:tabs>
    </w:pPr>
    <w:rPr>
      <w:rFonts w:eastAsia="ＭＳ Ｐゴシック" w:cs="Times"/>
      <w:szCs w:val="20"/>
      <w:lang w:val="en-US" w:eastAsia="ja-JP"/>
    </w:rPr>
  </w:style>
  <w:style w:type="paragraph" w:customStyle="1" w:styleId="72">
    <w:name w:val="标题 7"/>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标题 2 (文字),Header 2 (文字),Header2 (文字),22 (文字),heading2 (文字),2nd level (文字),H21 (文字),H22 (文字),H23 (文字),H24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목록 단락 (文字),¥¡¡¡¡ì¬º¥¹¥È¶ÎÂä (文字),?? ?? (文字),????? (文字),???? (文字),Lista1 (文字),ÁÐ³ö¶ÎÂä (文字),列出段落 (文字),列出段落1 (文字),中等深浅网格 1 - 着色 21 (文字),列表段落 (文字),列表段落1 (文字),—ño’i—Ž (文字),¥ê¥¹¥È¶ÎÂä (文字),1st level - Bullet List Paragraph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4">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0b\Docs\R1-200204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wanshic\OneDrive%20-%20Qualcomm\Documents\Standards\3GPP%20Standards\Meeting%20Documents\TSGR1_100b\Docs\R1-2002489.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0b\Docs\R1-20024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contribution.dot</Template>
  <TotalTime>2</TotalTime>
  <Pages>5</Pages>
  <Words>2877</Words>
  <Characters>16404</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19243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Naoya Shibaike</cp:lastModifiedBy>
  <cp:revision>3</cp:revision>
  <cp:lastPrinted>2013-05-13T15:37:00Z</cp:lastPrinted>
  <dcterms:created xsi:type="dcterms:W3CDTF">2020-04-21T06:49:00Z</dcterms:created>
  <dcterms:modified xsi:type="dcterms:W3CDTF">2020-04-21T06:51:00Z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