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proofErr w:type="spellStart"/>
      <w:r w:rsidR="000114C1" w:rsidRPr="007918EB">
        <w:rPr>
          <w:rFonts w:asciiTheme="minorHAnsi" w:hAnsiTheme="minorHAnsi" w:cstheme="minorHAnsi"/>
          <w:b/>
          <w:i/>
          <w:iCs/>
          <w:sz w:val="28"/>
          <w:szCs w:val="28"/>
          <w:lang w:val="en-GB"/>
        </w:rPr>
        <w:t>tdd</w:t>
      </w:r>
      <w:proofErr w:type="spellEnd"/>
      <w:r w:rsidR="000114C1" w:rsidRPr="007918EB">
        <w:rPr>
          <w:rFonts w:asciiTheme="minorHAnsi" w:hAnsiTheme="minorHAnsi" w:cstheme="minorHAnsi"/>
          <w:b/>
          <w:i/>
          <w:iCs/>
          <w:sz w:val="28"/>
          <w:szCs w:val="28"/>
          <w:lang w:val="en-GB"/>
        </w:rPr>
        <w:t>-UL-DL-</w:t>
      </w:r>
      <w:proofErr w:type="spellStart"/>
      <w:r w:rsidR="000114C1" w:rsidRPr="007918EB">
        <w:rPr>
          <w:rFonts w:asciiTheme="minorHAnsi" w:hAnsiTheme="minorHAnsi" w:cstheme="minorHAnsi"/>
          <w:b/>
          <w:i/>
          <w:iCs/>
          <w:sz w:val="28"/>
          <w:szCs w:val="28"/>
          <w:lang w:val="en-GB"/>
        </w:rPr>
        <w:t>ConfigDedicated</w:t>
      </w:r>
      <w:proofErr w:type="spellEnd"/>
      <w:r w:rsidR="000114C1" w:rsidRPr="007918EB">
        <w:rPr>
          <w:rFonts w:asciiTheme="minorHAnsi" w:hAnsiTheme="minorHAnsi" w:cstheme="minorHAnsi"/>
          <w:b/>
          <w:i/>
          <w:iCs/>
          <w:sz w:val="28"/>
          <w:szCs w:val="28"/>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w:t>
            </w:r>
            <w:r>
              <w:rPr>
                <w:rFonts w:ascii="Calibri" w:eastAsia="Calibri" w:hAnsi="Calibri"/>
                <w:sz w:val="22"/>
                <w:szCs w:val="22"/>
              </w:rPr>
              <w:t>and</w:t>
            </w:r>
            <w:r w:rsidRPr="00190804">
              <w:rPr>
                <w:rFonts w:ascii="Calibri" w:eastAsia="Calibri" w:hAnsi="Calibri"/>
                <w:sz w:val="22"/>
                <w:szCs w:val="22"/>
              </w:rPr>
              <w:t xml:space="preserve">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 xml:space="preserve">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w:t>
            </w:r>
            <w:r>
              <w:rPr>
                <w:rFonts w:ascii="Calibri" w:eastAsia="Calibri" w:hAnsi="Calibri"/>
                <w:sz w:val="22"/>
                <w:szCs w:val="22"/>
              </w:rPr>
              <w:t>d</w:t>
            </w:r>
            <w:proofErr w:type="spellEnd"/>
            <w:r>
              <w:rPr>
                <w:rFonts w:ascii="Calibri" w:eastAsia="Calibri" w:hAnsi="Calibri"/>
                <w:sz w:val="22"/>
                <w:szCs w:val="22"/>
              </w:rPr>
              <w:t xml:space="preserve">-IAB-MT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proofErr w:type="spellStart"/>
            <w:r>
              <w:rPr>
                <w:rFonts w:ascii="Calibri" w:eastAsia="Calibri" w:hAnsi="Calibri"/>
                <w:sz w:val="22"/>
                <w:szCs w:val="22"/>
              </w:rPr>
              <w:t>Qualcomnm</w:t>
            </w:r>
            <w:proofErr w:type="spellEnd"/>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594E7C" w14:paraId="2540721C" w14:textId="77777777" w:rsidTr="00777ADF">
        <w:tc>
          <w:tcPr>
            <w:tcW w:w="1696" w:type="dxa"/>
          </w:tcPr>
          <w:p w14:paraId="3F8980E8" w14:textId="7AB32C85" w:rsidR="00594E7C" w:rsidRDefault="00594E7C" w:rsidP="00594E7C">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192327CA" w14:textId="46BFE726" w:rsidR="00594E7C" w:rsidRDefault="00594E7C" w:rsidP="00594E7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BA2C3F" w14:textId="5E2DCC6C" w:rsidR="00594E7C" w:rsidRDefault="00EB1856" w:rsidP="00594E7C">
            <w:pPr>
              <w:rPr>
                <w:rFonts w:ascii="Calibri" w:eastAsia="Calibri" w:hAnsi="Calibri"/>
                <w:sz w:val="22"/>
                <w:szCs w:val="22"/>
              </w:rPr>
            </w:pPr>
            <w:r>
              <w:rPr>
                <w:rFonts w:ascii="Calibri" w:eastAsia="Calibri" w:hAnsi="Calibri"/>
                <w:sz w:val="22"/>
                <w:szCs w:val="22"/>
              </w:rPr>
              <w:t xml:space="preserve">In our view, this is an editorial issue, but might not be an easy one. </w:t>
            </w:r>
            <w:r w:rsidR="00594E7C">
              <w:rPr>
                <w:rFonts w:ascii="Calibri" w:eastAsia="Calibri" w:hAnsi="Calibri"/>
                <w:sz w:val="22"/>
                <w:szCs w:val="22"/>
              </w:rPr>
              <w:t xml:space="preserve"> </w:t>
            </w:r>
          </w:p>
        </w:tc>
      </w:tr>
      <w:tr w:rsidR="00403797" w14:paraId="5C5F3840" w14:textId="77777777" w:rsidTr="00777ADF">
        <w:tc>
          <w:tcPr>
            <w:tcW w:w="1696" w:type="dxa"/>
          </w:tcPr>
          <w:p w14:paraId="48F5B0D9" w14:textId="59C5819E"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148E5006" w14:textId="090A65BD"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Yes</w:t>
            </w:r>
          </w:p>
        </w:tc>
        <w:tc>
          <w:tcPr>
            <w:tcW w:w="6109" w:type="dxa"/>
          </w:tcPr>
          <w:p w14:paraId="32A0C2D5" w14:textId="6EEDC73E"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49CC22F0" w14:textId="77777777" w:rsidTr="00D86CEF">
        <w:tc>
          <w:tcPr>
            <w:tcW w:w="1696" w:type="dxa"/>
          </w:tcPr>
          <w:p w14:paraId="5411D036" w14:textId="77777777" w:rsidR="00D86CEF" w:rsidRDefault="00D86CEF" w:rsidP="00BD5BC7">
            <w:pPr>
              <w:rPr>
                <w:rFonts w:ascii="Calibri" w:eastAsia="Calibri" w:hAnsi="Calibri"/>
                <w:sz w:val="22"/>
                <w:szCs w:val="22"/>
              </w:rPr>
            </w:pPr>
            <w:r>
              <w:rPr>
                <w:rFonts w:ascii="Calibri" w:eastAsia="Calibri" w:hAnsi="Calibri"/>
                <w:sz w:val="22"/>
                <w:szCs w:val="22"/>
              </w:rPr>
              <w:t>Sharp</w:t>
            </w:r>
          </w:p>
        </w:tc>
        <w:tc>
          <w:tcPr>
            <w:tcW w:w="2265" w:type="dxa"/>
          </w:tcPr>
          <w:p w14:paraId="4A6D9CB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A228819" w14:textId="77777777" w:rsidR="00D86CEF" w:rsidRDefault="00D86CEF" w:rsidP="00BD5BC7">
            <w:pPr>
              <w:rPr>
                <w:rFonts w:ascii="Calibri" w:eastAsia="Calibri" w:hAnsi="Calibri"/>
                <w:sz w:val="22"/>
                <w:szCs w:val="22"/>
              </w:rPr>
            </w:pPr>
            <w:r>
              <w:rPr>
                <w:rFonts w:ascii="Calibri" w:eastAsia="Calibri" w:hAnsi="Calibri"/>
                <w:sz w:val="22"/>
                <w:szCs w:val="22"/>
              </w:rPr>
              <w:t>We also agree with ATT’s comments/guidance here.</w:t>
            </w:r>
          </w:p>
        </w:tc>
      </w:tr>
      <w:tr w:rsidR="00D86CEF" w14:paraId="68FDF4E4" w14:textId="77777777" w:rsidTr="00D86CEF">
        <w:tc>
          <w:tcPr>
            <w:tcW w:w="1696" w:type="dxa"/>
          </w:tcPr>
          <w:p w14:paraId="376534B1" w14:textId="77777777" w:rsidR="00D86CEF" w:rsidRDefault="00D86CEF" w:rsidP="00BD5BC7">
            <w:pPr>
              <w:rPr>
                <w:rFonts w:ascii="Calibri" w:eastAsia="Calibri" w:hAnsi="Calibri"/>
                <w:sz w:val="22"/>
                <w:szCs w:val="22"/>
              </w:rPr>
            </w:pPr>
            <w:r>
              <w:rPr>
                <w:rFonts w:ascii="Calibri" w:eastAsia="Calibri" w:hAnsi="Calibri"/>
                <w:sz w:val="22"/>
                <w:szCs w:val="22"/>
              </w:rPr>
              <w:t>Intel</w:t>
            </w:r>
          </w:p>
        </w:tc>
        <w:tc>
          <w:tcPr>
            <w:tcW w:w="2265" w:type="dxa"/>
          </w:tcPr>
          <w:p w14:paraId="40A34C88"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3BBDC44"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14:paraId="12ECE102" w14:textId="77777777" w:rsidTr="00D86CEF">
        <w:tc>
          <w:tcPr>
            <w:tcW w:w="1696" w:type="dxa"/>
          </w:tcPr>
          <w:p w14:paraId="71A8C703" w14:textId="77777777" w:rsidR="00D86CEF" w:rsidRDefault="00D86CEF" w:rsidP="00BD5BC7">
            <w:pPr>
              <w:rPr>
                <w:rFonts w:ascii="Calibri" w:eastAsia="Calibri" w:hAnsi="Calibri"/>
                <w:sz w:val="22"/>
                <w:szCs w:val="22"/>
              </w:rPr>
            </w:pPr>
            <w:r>
              <w:rPr>
                <w:rFonts w:ascii="Calibri" w:eastAsia="Calibri" w:hAnsi="Calibri"/>
                <w:sz w:val="22"/>
                <w:szCs w:val="22"/>
              </w:rPr>
              <w:t>LG</w:t>
            </w:r>
          </w:p>
        </w:tc>
        <w:tc>
          <w:tcPr>
            <w:tcW w:w="2265" w:type="dxa"/>
          </w:tcPr>
          <w:p w14:paraId="72E7A56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BC1BFEE"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0C300D" w14:paraId="1ACE7A7B" w14:textId="77777777" w:rsidTr="00D86CEF">
        <w:tc>
          <w:tcPr>
            <w:tcW w:w="1696" w:type="dxa"/>
          </w:tcPr>
          <w:p w14:paraId="7B24D5FA" w14:textId="2A98CADF" w:rsidR="000C300D" w:rsidRPr="000C300D" w:rsidRDefault="000C300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4F31DCE4" w14:textId="2F494A82" w:rsidR="000C300D" w:rsidRDefault="000C300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46F40772" w14:textId="666CE02D" w:rsidR="000C300D" w:rsidRDefault="000C300D" w:rsidP="00BD5BC7">
            <w:pPr>
              <w:rPr>
                <w:rFonts w:ascii="Calibri" w:eastAsia="Calibri" w:hAnsi="Calibri"/>
                <w:sz w:val="22"/>
                <w:szCs w:val="22"/>
              </w:rPr>
            </w:pPr>
            <w:r>
              <w:rPr>
                <w:rFonts w:ascii="Calibri" w:eastAsia="Yu Mincho" w:hAnsi="Calibri" w:hint="eastAsia"/>
                <w:sz w:val="22"/>
                <w:szCs w:val="22"/>
                <w:lang w:eastAsia="ja-JP"/>
              </w:rPr>
              <w:t>Agree with AT&amp;T</w:t>
            </w:r>
            <w:r>
              <w:rPr>
                <w:rFonts w:ascii="Calibri" w:eastAsia="Yu Mincho" w:hAnsi="Calibri"/>
                <w:sz w:val="22"/>
                <w:szCs w:val="22"/>
                <w:lang w:eastAsia="ja-JP"/>
              </w:rPr>
              <w:t xml:space="preserve">’s </w:t>
            </w:r>
            <w:r>
              <w:rPr>
                <w:rFonts w:ascii="Calibri" w:eastAsia="Calibri" w:hAnsi="Calibri"/>
                <w:sz w:val="22"/>
                <w:szCs w:val="22"/>
              </w:rPr>
              <w:t>guidance on scope of the discussion.</w:t>
            </w:r>
          </w:p>
        </w:tc>
      </w:tr>
      <w:tr w:rsidR="00BD5BC7" w14:paraId="626F327B" w14:textId="77777777" w:rsidTr="00D86CEF">
        <w:tc>
          <w:tcPr>
            <w:tcW w:w="1696" w:type="dxa"/>
          </w:tcPr>
          <w:p w14:paraId="6FB27651" w14:textId="05C81A4E"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Ericsson</w:t>
            </w:r>
          </w:p>
        </w:tc>
        <w:tc>
          <w:tcPr>
            <w:tcW w:w="2265" w:type="dxa"/>
          </w:tcPr>
          <w:p w14:paraId="2C71F737" w14:textId="68A5DCDA"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Yes</w:t>
            </w:r>
          </w:p>
        </w:tc>
        <w:tc>
          <w:tcPr>
            <w:tcW w:w="6109" w:type="dxa"/>
          </w:tcPr>
          <w:p w14:paraId="2B25C123" w14:textId="77777777" w:rsidR="00BD5BC7" w:rsidRDefault="00BD5BC7" w:rsidP="00BD5BC7">
            <w:pPr>
              <w:rPr>
                <w:rFonts w:ascii="Calibri" w:eastAsia="Yu Mincho" w:hAnsi="Calibri" w:hint="eastAsia"/>
                <w:sz w:val="22"/>
                <w:szCs w:val="22"/>
                <w:lang w:eastAsia="ja-JP"/>
              </w:rPr>
            </w:pP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BD5BC7">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BD5BC7">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BD5BC7">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proofErr w:type="spellStart"/>
            <w:r w:rsidR="000E3AA1" w:rsidRPr="000E3AA1">
              <w:rPr>
                <w:rFonts w:ascii="Calibri" w:eastAsia="Calibri" w:hAnsi="Calibri"/>
                <w:i/>
                <w:sz w:val="22"/>
                <w:szCs w:val="22"/>
              </w:rPr>
              <w:t>PDCCHConfigCommon</w:t>
            </w:r>
            <w:proofErr w:type="spellEnd"/>
            <w:r w:rsidR="000E3AA1">
              <w:rPr>
                <w:rFonts w:ascii="Calibri" w:eastAsia="Calibri" w:hAnsi="Calibri"/>
                <w:sz w:val="22"/>
                <w:szCs w:val="22"/>
              </w:rPr>
              <w:t xml:space="preserve"> or </w:t>
            </w:r>
            <w:r w:rsidR="000E3AA1" w:rsidRPr="000E3AA1">
              <w:rPr>
                <w:rFonts w:ascii="Calibri" w:eastAsia="Calibri" w:hAnsi="Calibri"/>
                <w:i/>
                <w:sz w:val="22"/>
                <w:szCs w:val="22"/>
              </w:rPr>
              <w:t>PDCCH-</w:t>
            </w:r>
            <w:proofErr w:type="spellStart"/>
            <w:r w:rsidR="000E3AA1" w:rsidRPr="000E3AA1">
              <w:rPr>
                <w:rFonts w:ascii="Calibri" w:eastAsia="Calibri" w:hAnsi="Calibri"/>
                <w:i/>
                <w:sz w:val="22"/>
                <w:szCs w:val="22"/>
              </w:rPr>
              <w:t>ServingCellConfig</w:t>
            </w:r>
            <w:proofErr w:type="spellEnd"/>
          </w:p>
        </w:tc>
      </w:tr>
      <w:tr w:rsidR="001D1FC3" w14:paraId="2B66A1AF" w14:textId="77777777" w:rsidTr="00BD5BC7">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EB1856" w14:paraId="4DA055B5" w14:textId="77777777" w:rsidTr="00BD5BC7">
        <w:tc>
          <w:tcPr>
            <w:tcW w:w="1696" w:type="dxa"/>
          </w:tcPr>
          <w:p w14:paraId="7A494F7E" w14:textId="1DA1C278" w:rsidR="00EB1856" w:rsidRDefault="00EB1856" w:rsidP="00EB185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697B9F63" w14:textId="61AE3BCD" w:rsidR="00EB1856" w:rsidRDefault="00EB1856" w:rsidP="00EB1856">
            <w:pPr>
              <w:rPr>
                <w:rFonts w:ascii="Calibri" w:eastAsia="Calibri" w:hAnsi="Calibri"/>
                <w:sz w:val="22"/>
                <w:szCs w:val="22"/>
              </w:rPr>
            </w:pPr>
            <w:r>
              <w:rPr>
                <w:rFonts w:ascii="Calibri" w:eastAsia="Calibri" w:hAnsi="Calibri"/>
                <w:sz w:val="22"/>
                <w:szCs w:val="22"/>
              </w:rPr>
              <w:t>Yes</w:t>
            </w:r>
          </w:p>
        </w:tc>
        <w:tc>
          <w:tcPr>
            <w:tcW w:w="6109" w:type="dxa"/>
          </w:tcPr>
          <w:p w14:paraId="469E9AAA" w14:textId="743908E0" w:rsidR="00EB1856" w:rsidRDefault="00EB1856" w:rsidP="00EB1856">
            <w:pPr>
              <w:rPr>
                <w:rFonts w:ascii="Calibri" w:eastAsia="Calibri" w:hAnsi="Calibri"/>
                <w:sz w:val="22"/>
                <w:szCs w:val="22"/>
              </w:rPr>
            </w:pPr>
            <w:r>
              <w:rPr>
                <w:rFonts w:ascii="Calibri" w:eastAsia="Calibri" w:hAnsi="Calibri"/>
                <w:sz w:val="22"/>
                <w:szCs w:val="22"/>
              </w:rPr>
              <w:t xml:space="preserve">Agree with AT&amp;T. </w:t>
            </w:r>
          </w:p>
        </w:tc>
      </w:tr>
      <w:tr w:rsidR="00403797" w14:paraId="4E047DA6" w14:textId="77777777" w:rsidTr="00BD5BC7">
        <w:tc>
          <w:tcPr>
            <w:tcW w:w="1696" w:type="dxa"/>
          </w:tcPr>
          <w:p w14:paraId="12513180" w14:textId="18D9DEA6"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4FE4B57E" w14:textId="793F459E" w:rsidR="00403797" w:rsidRDefault="00403797" w:rsidP="00403797">
            <w:pPr>
              <w:rPr>
                <w:rFonts w:ascii="Calibri" w:eastAsia="Calibri" w:hAnsi="Calibri"/>
                <w:sz w:val="22"/>
                <w:szCs w:val="22"/>
              </w:rPr>
            </w:pPr>
            <w:r>
              <w:rPr>
                <w:rFonts w:ascii="Calibri" w:eastAsia="Yu Mincho" w:hAnsi="Calibri" w:hint="eastAsia"/>
                <w:sz w:val="22"/>
                <w:szCs w:val="22"/>
                <w:lang w:eastAsia="ja-JP"/>
              </w:rPr>
              <w:t>Yes</w:t>
            </w:r>
          </w:p>
        </w:tc>
        <w:tc>
          <w:tcPr>
            <w:tcW w:w="6109" w:type="dxa"/>
          </w:tcPr>
          <w:p w14:paraId="1413933E" w14:textId="0B5EAAE6" w:rsidR="00403797" w:rsidRDefault="00403797" w:rsidP="00403797">
            <w:pPr>
              <w:rPr>
                <w:rFonts w:ascii="Calibri" w:eastAsia="Calibri" w:hAnsi="Calibri"/>
                <w:sz w:val="22"/>
                <w:szCs w:val="22"/>
              </w:rPr>
            </w:pPr>
            <w:r>
              <w:rPr>
                <w:rFonts w:ascii="Calibri" w:eastAsia="Yu Mincho" w:hAnsi="Calibri" w:hint="eastAsia"/>
                <w:sz w:val="22"/>
                <w:szCs w:val="22"/>
                <w:lang w:eastAsia="ja-JP"/>
              </w:rPr>
              <w:t xml:space="preserve">Agree </w:t>
            </w:r>
            <w:r>
              <w:rPr>
                <w:rFonts w:ascii="Calibri" w:eastAsia="Yu Mincho" w:hAnsi="Calibri"/>
                <w:sz w:val="22"/>
                <w:szCs w:val="22"/>
                <w:lang w:eastAsia="ja-JP"/>
              </w:rPr>
              <w:t xml:space="preserve">with </w:t>
            </w:r>
            <w:r>
              <w:rPr>
                <w:rFonts w:ascii="Calibri" w:eastAsia="Yu Mincho" w:hAnsi="Calibri" w:hint="eastAsia"/>
                <w:sz w:val="22"/>
                <w:szCs w:val="22"/>
                <w:lang w:eastAsia="ja-JP"/>
              </w:rPr>
              <w:t>AT&amp;T, and size of 4 may be sufficient.</w:t>
            </w:r>
          </w:p>
        </w:tc>
      </w:tr>
      <w:tr w:rsidR="00D86CEF" w14:paraId="76DD6CB7" w14:textId="77777777" w:rsidTr="00D86CEF">
        <w:tc>
          <w:tcPr>
            <w:tcW w:w="1696" w:type="dxa"/>
          </w:tcPr>
          <w:p w14:paraId="654912B9" w14:textId="77777777" w:rsidR="00D86CEF" w:rsidRDefault="00D86CEF" w:rsidP="00BD5BC7">
            <w:pPr>
              <w:rPr>
                <w:rFonts w:ascii="Calibri" w:eastAsia="Calibri" w:hAnsi="Calibri"/>
                <w:sz w:val="22"/>
                <w:szCs w:val="22"/>
              </w:rPr>
            </w:pPr>
            <w:r>
              <w:rPr>
                <w:rFonts w:ascii="Calibri" w:eastAsia="Calibri" w:hAnsi="Calibri"/>
                <w:sz w:val="22"/>
                <w:szCs w:val="22"/>
              </w:rPr>
              <w:t>Sharp</w:t>
            </w:r>
          </w:p>
        </w:tc>
        <w:tc>
          <w:tcPr>
            <w:tcW w:w="2265" w:type="dxa"/>
          </w:tcPr>
          <w:p w14:paraId="3F603CF7"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6A0FAFF0" w14:textId="77777777" w:rsidR="00D86CEF" w:rsidRDefault="00D86CEF" w:rsidP="00BD5BC7">
            <w:pPr>
              <w:rPr>
                <w:rFonts w:ascii="Calibri" w:eastAsia="Calibri" w:hAnsi="Calibri"/>
                <w:sz w:val="22"/>
                <w:szCs w:val="22"/>
              </w:rPr>
            </w:pPr>
            <w:r>
              <w:rPr>
                <w:rFonts w:ascii="Calibri" w:eastAsia="Calibri" w:hAnsi="Calibri"/>
                <w:sz w:val="22"/>
                <w:szCs w:val="22"/>
              </w:rPr>
              <w:t>We also think that a limit on the number of CSSs should be determined, and inform RAN2</w:t>
            </w:r>
          </w:p>
        </w:tc>
      </w:tr>
      <w:tr w:rsidR="00D86CEF" w14:paraId="482033FF" w14:textId="77777777" w:rsidTr="00D86CEF">
        <w:tc>
          <w:tcPr>
            <w:tcW w:w="1696" w:type="dxa"/>
          </w:tcPr>
          <w:p w14:paraId="27A0A337" w14:textId="77777777" w:rsidR="00D86CEF" w:rsidRDefault="00D86CEF" w:rsidP="00BD5BC7">
            <w:pPr>
              <w:rPr>
                <w:rFonts w:ascii="Calibri" w:eastAsia="Calibri" w:hAnsi="Calibri"/>
                <w:sz w:val="22"/>
                <w:szCs w:val="22"/>
              </w:rPr>
            </w:pPr>
            <w:r>
              <w:rPr>
                <w:rFonts w:ascii="Calibri" w:eastAsia="Calibri" w:hAnsi="Calibri"/>
                <w:sz w:val="22"/>
                <w:szCs w:val="22"/>
              </w:rPr>
              <w:t>Intel</w:t>
            </w:r>
          </w:p>
        </w:tc>
        <w:tc>
          <w:tcPr>
            <w:tcW w:w="2265" w:type="dxa"/>
          </w:tcPr>
          <w:p w14:paraId="58A23CD6"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6304BEFF"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14:paraId="1B5D35B0" w14:textId="77777777" w:rsidTr="00D86CEF">
        <w:tc>
          <w:tcPr>
            <w:tcW w:w="1696" w:type="dxa"/>
          </w:tcPr>
          <w:p w14:paraId="1677A50A" w14:textId="77777777" w:rsidR="00D86CEF" w:rsidRDefault="00D86CEF" w:rsidP="00BD5BC7">
            <w:pPr>
              <w:rPr>
                <w:rFonts w:ascii="Calibri" w:eastAsia="Calibri" w:hAnsi="Calibri"/>
                <w:sz w:val="22"/>
                <w:szCs w:val="22"/>
              </w:rPr>
            </w:pPr>
            <w:r>
              <w:rPr>
                <w:rFonts w:ascii="Calibri" w:eastAsia="Calibri" w:hAnsi="Calibri"/>
                <w:sz w:val="22"/>
                <w:szCs w:val="22"/>
              </w:rPr>
              <w:t>LG</w:t>
            </w:r>
          </w:p>
        </w:tc>
        <w:tc>
          <w:tcPr>
            <w:tcW w:w="2265" w:type="dxa"/>
          </w:tcPr>
          <w:p w14:paraId="07033D97"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225E6BE0"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BD5BC7" w14:paraId="67C9F8F5" w14:textId="77777777" w:rsidTr="00D86CEF">
        <w:tc>
          <w:tcPr>
            <w:tcW w:w="1696" w:type="dxa"/>
          </w:tcPr>
          <w:p w14:paraId="37929636" w14:textId="0243DFF2" w:rsidR="00BD5BC7" w:rsidRDefault="00BD5BC7" w:rsidP="00BD5BC7">
            <w:pPr>
              <w:rPr>
                <w:rFonts w:ascii="Calibri" w:eastAsia="Calibri" w:hAnsi="Calibri"/>
                <w:sz w:val="22"/>
                <w:szCs w:val="22"/>
              </w:rPr>
            </w:pPr>
            <w:r>
              <w:rPr>
                <w:rFonts w:ascii="Calibri" w:eastAsia="Malgun Gothic" w:hAnsi="Calibri"/>
                <w:sz w:val="22"/>
                <w:szCs w:val="22"/>
                <w:lang w:eastAsia="ko-KR"/>
              </w:rPr>
              <w:t>Ericsson</w:t>
            </w:r>
          </w:p>
        </w:tc>
        <w:tc>
          <w:tcPr>
            <w:tcW w:w="2265" w:type="dxa"/>
          </w:tcPr>
          <w:p w14:paraId="0D995802" w14:textId="00F3082E" w:rsidR="00BD5BC7" w:rsidRDefault="00BD5BC7" w:rsidP="00BD5BC7">
            <w:pPr>
              <w:rPr>
                <w:rFonts w:ascii="Calibri" w:eastAsia="Calibri" w:hAnsi="Calibri"/>
                <w:sz w:val="22"/>
                <w:szCs w:val="22"/>
              </w:rPr>
            </w:pPr>
            <w:r>
              <w:rPr>
                <w:rFonts w:ascii="Calibri" w:eastAsia="Malgun Gothic" w:hAnsi="Calibri"/>
                <w:sz w:val="22"/>
                <w:szCs w:val="22"/>
                <w:lang w:eastAsia="ko-KR"/>
              </w:rPr>
              <w:t>Yes</w:t>
            </w:r>
          </w:p>
        </w:tc>
        <w:tc>
          <w:tcPr>
            <w:tcW w:w="6109" w:type="dxa"/>
          </w:tcPr>
          <w:p w14:paraId="4ED1F5A7" w14:textId="068D8836" w:rsidR="00BD5BC7" w:rsidRDefault="00BD5BC7" w:rsidP="00BD5BC7">
            <w:pPr>
              <w:rPr>
                <w:rFonts w:ascii="Calibri" w:eastAsia="Calibri" w:hAnsi="Calibri"/>
                <w:sz w:val="22"/>
                <w:szCs w:val="22"/>
              </w:rPr>
            </w:pPr>
            <w:r>
              <w:rPr>
                <w:rFonts w:ascii="Calibri" w:eastAsia="Calibri" w:hAnsi="Calibri"/>
                <w:sz w:val="22"/>
                <w:szCs w:val="22"/>
              </w:rPr>
              <w:t xml:space="preserve">Please also see our contribution </w:t>
            </w:r>
            <w:r w:rsidRPr="008D6AB3">
              <w:rPr>
                <w:rFonts w:ascii="Calibri" w:eastAsia="Calibri" w:hAnsi="Calibri"/>
                <w:sz w:val="22"/>
                <w:szCs w:val="22"/>
              </w:rPr>
              <w:t>R1-2002652</w:t>
            </w:r>
            <w:r>
              <w:rPr>
                <w:rFonts w:ascii="Calibri" w:eastAsia="Calibri" w:hAnsi="Calibri"/>
                <w:sz w:val="22"/>
                <w:szCs w:val="22"/>
              </w:rPr>
              <w:t xml:space="preserve"> in AI 7.2.3.5 that is aligned with the AT&amp;T proposal </w:t>
            </w:r>
            <w:proofErr w:type="gramStart"/>
            <w:r>
              <w:rPr>
                <w:rFonts w:ascii="Calibri" w:eastAsia="Calibri" w:hAnsi="Calibri"/>
                <w:sz w:val="22"/>
                <w:szCs w:val="22"/>
              </w:rPr>
              <w:t>and also</w:t>
            </w:r>
            <w:proofErr w:type="gramEnd"/>
            <w:r>
              <w:rPr>
                <w:rFonts w:ascii="Calibri" w:eastAsia="Calibri" w:hAnsi="Calibri"/>
                <w:sz w:val="22"/>
                <w:szCs w:val="22"/>
              </w:rPr>
              <w:t xml:space="preserve"> includes a draft LS to RAN2.</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w:t>
      </w:r>
      <w:proofErr w:type="gramStart"/>
      <w:r w:rsidRPr="008D7B30">
        <w:rPr>
          <w:rFonts w:ascii="Calibri" w:eastAsia="Calibri" w:hAnsi="Calibri"/>
          <w:i/>
          <w:iCs/>
          <w:sz w:val="22"/>
          <w:szCs w:val="22"/>
        </w:rPr>
        <w:t>xy</w:t>
      </w:r>
      <w:r w:rsidRPr="008D7B30">
        <w:rPr>
          <w:rFonts w:ascii="Calibri" w:eastAsia="Calibri" w:hAnsi="Calibri"/>
          <w:sz w:val="22"/>
          <w:szCs w:val="22"/>
        </w:rPr>
        <w:t xml:space="preserve">  lists</w:t>
      </w:r>
      <w:proofErr w:type="gramEnd"/>
      <w:r w:rsidRPr="008D7B30">
        <w:rPr>
          <w:rFonts w:ascii="Calibri" w:eastAsia="Calibri" w:hAnsi="Calibri"/>
          <w:sz w:val="22"/>
          <w:szCs w:val="22"/>
        </w:rPr>
        <w:t xml:space="preserve">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BD5BC7">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BD5BC7">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w:t>
            </w:r>
            <w:proofErr w:type="gramStart"/>
            <w:r w:rsidRPr="005108FA">
              <w:rPr>
                <w:rFonts w:ascii="Calibri" w:eastAsia="Calibri" w:hAnsi="Calibri"/>
                <w:sz w:val="22"/>
                <w:szCs w:val="22"/>
              </w:rPr>
              <w:t>a</w:t>
            </w:r>
            <w:proofErr w:type="gramEnd"/>
            <w:r w:rsidRPr="005108FA">
              <w:rPr>
                <w:rFonts w:ascii="Calibri" w:eastAsia="Calibri" w:hAnsi="Calibri"/>
                <w:sz w:val="22"/>
                <w:szCs w:val="22"/>
              </w:rPr>
              <w:t xml:space="preserve">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BD5BC7">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BD5BC7">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EB1856" w14:paraId="579A751B" w14:textId="77777777" w:rsidTr="00BD5BC7">
        <w:tc>
          <w:tcPr>
            <w:tcW w:w="1696" w:type="dxa"/>
          </w:tcPr>
          <w:p w14:paraId="5020F32B" w14:textId="701D1452" w:rsidR="00EB1856" w:rsidRDefault="00EB1856" w:rsidP="00EB1856">
            <w:pPr>
              <w:rPr>
                <w:rFonts w:ascii="Calibri" w:eastAsiaTheme="minorEastAsia" w:hAnsi="Calibri"/>
                <w:sz w:val="22"/>
                <w:szCs w:val="22"/>
                <w:lang w:eastAsia="zh-CN"/>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1B1DA1D3" w14:textId="26A17531" w:rsidR="00EB1856" w:rsidRDefault="00EB1856" w:rsidP="00EB1856">
            <w:pPr>
              <w:rPr>
                <w:rFonts w:ascii="Calibri" w:eastAsiaTheme="minorEastAsia" w:hAnsi="Calibri"/>
                <w:sz w:val="22"/>
                <w:szCs w:val="22"/>
                <w:lang w:eastAsia="zh-CN"/>
              </w:rPr>
            </w:pPr>
            <w:r>
              <w:rPr>
                <w:rFonts w:ascii="Calibri" w:eastAsia="Calibri" w:hAnsi="Calibri"/>
                <w:sz w:val="22"/>
                <w:szCs w:val="22"/>
              </w:rPr>
              <w:t>Yes</w:t>
            </w:r>
          </w:p>
        </w:tc>
        <w:tc>
          <w:tcPr>
            <w:tcW w:w="6109" w:type="dxa"/>
          </w:tcPr>
          <w:p w14:paraId="5AD5D007" w14:textId="13E9400A" w:rsidR="00EB1856" w:rsidRDefault="00EB1856" w:rsidP="00EB1856">
            <w:pPr>
              <w:rPr>
                <w:rFonts w:ascii="Calibri" w:eastAsia="Calibri" w:hAnsi="Calibri"/>
                <w:sz w:val="22"/>
                <w:szCs w:val="22"/>
              </w:rPr>
            </w:pPr>
          </w:p>
        </w:tc>
      </w:tr>
      <w:tr w:rsidR="00403797" w14:paraId="61247B79" w14:textId="77777777" w:rsidTr="00BD5BC7">
        <w:tc>
          <w:tcPr>
            <w:tcW w:w="1696" w:type="dxa"/>
          </w:tcPr>
          <w:p w14:paraId="48609E61" w14:textId="6C0B75DC"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3DA8C52F" w14:textId="0EB57C20" w:rsidR="00403797" w:rsidRDefault="00403797" w:rsidP="00403797">
            <w:pPr>
              <w:rPr>
                <w:rFonts w:ascii="Calibri" w:eastAsia="Calibri" w:hAnsi="Calibri"/>
                <w:sz w:val="22"/>
                <w:szCs w:val="22"/>
              </w:rPr>
            </w:pPr>
            <w:r>
              <w:rPr>
                <w:rFonts w:ascii="Calibri" w:eastAsia="Yu Mincho" w:hAnsi="Calibri" w:hint="eastAsia"/>
                <w:sz w:val="22"/>
                <w:szCs w:val="22"/>
                <w:lang w:eastAsia="ja-JP"/>
              </w:rPr>
              <w:t>Yes</w:t>
            </w:r>
          </w:p>
        </w:tc>
        <w:tc>
          <w:tcPr>
            <w:tcW w:w="6109" w:type="dxa"/>
          </w:tcPr>
          <w:p w14:paraId="0EA16821" w14:textId="63678D32"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78F0728D" w14:textId="77777777" w:rsidTr="00D86CEF">
        <w:tc>
          <w:tcPr>
            <w:tcW w:w="1696" w:type="dxa"/>
          </w:tcPr>
          <w:p w14:paraId="7641459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Sharp </w:t>
            </w:r>
          </w:p>
        </w:tc>
        <w:tc>
          <w:tcPr>
            <w:tcW w:w="2265" w:type="dxa"/>
          </w:tcPr>
          <w:p w14:paraId="4117F06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E6E4F99" w14:textId="77777777" w:rsidR="00D86CEF" w:rsidRDefault="00D86CEF" w:rsidP="00BD5BC7">
            <w:pPr>
              <w:rPr>
                <w:rFonts w:ascii="Calibri" w:eastAsia="Calibri" w:hAnsi="Calibri"/>
                <w:sz w:val="22"/>
                <w:szCs w:val="22"/>
              </w:rPr>
            </w:pPr>
            <w:r>
              <w:rPr>
                <w:rFonts w:ascii="Calibri" w:eastAsia="Calibri" w:hAnsi="Calibri"/>
                <w:sz w:val="22"/>
                <w:szCs w:val="22"/>
              </w:rPr>
              <w:t>Yes, as per AT&amp;T’s guidance on the scope.</w:t>
            </w:r>
          </w:p>
        </w:tc>
      </w:tr>
      <w:tr w:rsidR="00D86CEF" w14:paraId="77B7C903" w14:textId="77777777" w:rsidTr="00D86CEF">
        <w:tc>
          <w:tcPr>
            <w:tcW w:w="1696" w:type="dxa"/>
          </w:tcPr>
          <w:p w14:paraId="3B67807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CB8F93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F3DFA4B"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rsidRPr="00BD10E5" w14:paraId="61A63582" w14:textId="77777777" w:rsidTr="00D86CEF">
        <w:tc>
          <w:tcPr>
            <w:tcW w:w="1696" w:type="dxa"/>
          </w:tcPr>
          <w:p w14:paraId="60A77A0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1400C41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C6FA1FC" w14:textId="77777777" w:rsidR="00D86CEF" w:rsidRPr="00BD10E5" w:rsidRDefault="00D86CEF" w:rsidP="00BD5BC7">
            <w:pPr>
              <w:rPr>
                <w:rFonts w:ascii="Calibri" w:eastAsia="Malgun Gothic" w:hAnsi="Calibri"/>
                <w:sz w:val="22"/>
                <w:szCs w:val="22"/>
                <w:lang w:eastAsia="ko-KR"/>
              </w:rPr>
            </w:pPr>
            <w:r>
              <w:rPr>
                <w:rFonts w:ascii="Calibri" w:eastAsia="Malgun Gothic" w:hAnsi="Calibri" w:hint="eastAsia"/>
                <w:sz w:val="22"/>
                <w:szCs w:val="22"/>
                <w:lang w:eastAsia="ko-KR"/>
              </w:rPr>
              <w:t xml:space="preserve">Agree with Huawei, RAN1 should </w:t>
            </w:r>
            <w:r>
              <w:rPr>
                <w:rFonts w:ascii="Calibri" w:eastAsia="Malgun Gothic" w:hAnsi="Calibri"/>
                <w:sz w:val="22"/>
                <w:szCs w:val="22"/>
                <w:lang w:eastAsia="ko-KR"/>
              </w:rPr>
              <w:t xml:space="preserve">firstly </w:t>
            </w:r>
            <w:r>
              <w:rPr>
                <w:rFonts w:ascii="Calibri" w:eastAsia="Malgun Gothic" w:hAnsi="Calibri" w:hint="eastAsia"/>
                <w:sz w:val="22"/>
                <w:szCs w:val="22"/>
                <w:lang w:eastAsia="ko-KR"/>
              </w:rPr>
              <w:t xml:space="preserve">discuss </w:t>
            </w:r>
            <w:r w:rsidRPr="00E60CA5">
              <w:rPr>
                <w:rFonts w:ascii="Calibri" w:eastAsia="Malgun Gothic" w:hAnsi="Calibri" w:hint="eastAsia"/>
                <w:b/>
                <w:sz w:val="22"/>
                <w:szCs w:val="22"/>
                <w:lang w:eastAsia="ko-KR"/>
              </w:rPr>
              <w:t>the need of MT specific search space</w:t>
            </w:r>
            <w:r>
              <w:rPr>
                <w:rFonts w:ascii="Calibri" w:eastAsia="Malgun Gothic" w:hAnsi="Calibri" w:hint="eastAsia"/>
                <w:sz w:val="22"/>
                <w:szCs w:val="22"/>
                <w:lang w:eastAsia="ko-KR"/>
              </w:rPr>
              <w:t xml:space="preserve"> </w:t>
            </w:r>
            <w:r>
              <w:rPr>
                <w:rFonts w:ascii="Calibri" w:eastAsia="Malgun Gothic" w:hAnsi="Calibri"/>
                <w:sz w:val="22"/>
                <w:szCs w:val="22"/>
                <w:lang w:eastAsia="ko-KR"/>
              </w:rPr>
              <w:t xml:space="preserve">and which DCI formats can be included in this MT specific SS. </w:t>
            </w:r>
          </w:p>
        </w:tc>
      </w:tr>
      <w:tr w:rsidR="00BD5BC7" w:rsidRPr="00BD10E5" w14:paraId="00A88CB5" w14:textId="77777777" w:rsidTr="00D86CEF">
        <w:tc>
          <w:tcPr>
            <w:tcW w:w="1696" w:type="dxa"/>
          </w:tcPr>
          <w:p w14:paraId="252584EC" w14:textId="77347757"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2B6912A0" w14:textId="32D33839"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78FC4323" w14:textId="77777777" w:rsidR="00BD5BC7" w:rsidRDefault="00BD5BC7" w:rsidP="00BD5BC7">
            <w:pPr>
              <w:rPr>
                <w:rFonts w:ascii="Calibri" w:eastAsia="Malgun Gothic" w:hAnsi="Calibri" w:hint="eastAsia"/>
                <w:sz w:val="22"/>
                <w:szCs w:val="22"/>
                <w:lang w:eastAsia="ko-KR"/>
              </w:rPr>
            </w:pP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35A10054" w:rsidR="00C1230D" w:rsidRPr="00600AC9" w:rsidRDefault="00C1230D" w:rsidP="00600AC9">
      <w:pPr>
        <w:pStyle w:val="ListParagraph"/>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BD5BC7">
        <w:tc>
          <w:tcPr>
            <w:tcW w:w="1696" w:type="dxa"/>
          </w:tcPr>
          <w:p w14:paraId="2950CDC8" w14:textId="77777777" w:rsidR="00C1230D" w:rsidRPr="00585761" w:rsidRDefault="00C1230D" w:rsidP="00BD5BC7">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BD5BC7">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BD5BC7">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BD5BC7">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BD5BC7">
        <w:tc>
          <w:tcPr>
            <w:tcW w:w="1696" w:type="dxa"/>
          </w:tcPr>
          <w:p w14:paraId="5C10F573" w14:textId="71BD09C6" w:rsidR="00C1230D" w:rsidRPr="00574A72" w:rsidRDefault="00574A72" w:rsidP="00BD5BC7">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BD5BC7">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BD5BC7">
            <w:pPr>
              <w:rPr>
                <w:i/>
                <w:iCs/>
              </w:rPr>
            </w:pPr>
            <w:r w:rsidRPr="00147151">
              <w:rPr>
                <w:rFonts w:ascii="Calibri" w:eastAsia="Calibri" w:hAnsi="Calibri"/>
                <w:sz w:val="22"/>
                <w:szCs w:val="22"/>
              </w:rPr>
              <w:t>While we u</w:t>
            </w:r>
            <w:r>
              <w:rPr>
                <w:rFonts w:ascii="Calibri" w:eastAsia="Calibri" w:hAnsi="Calibri"/>
                <w:sz w:val="22"/>
                <w:szCs w:val="22"/>
              </w:rPr>
              <w:t xml:space="preserve">nderstand there may be scenarios where this issue may cause sub-optimal </w:t>
            </w:r>
            <w:proofErr w:type="gramStart"/>
            <w:r>
              <w:rPr>
                <w:rFonts w:ascii="Calibri" w:eastAsia="Calibri" w:hAnsi="Calibri"/>
                <w:sz w:val="22"/>
                <w:szCs w:val="22"/>
              </w:rPr>
              <w:t>performance</w:t>
            </w:r>
            <w:proofErr w:type="gramEnd"/>
            <w:r>
              <w:rPr>
                <w:rFonts w:ascii="Calibri" w:eastAsia="Calibri" w:hAnsi="Calibri"/>
                <w:sz w:val="22"/>
                <w:szCs w:val="22"/>
              </w:rPr>
              <w:t xml:space="preserve"> we are not sure if it is a critical maintenance issue for Rel-16, or should be handled in Rel-17 as an enhancement to the existing feature (and also considering new scenarios)</w:t>
            </w:r>
          </w:p>
        </w:tc>
      </w:tr>
      <w:tr w:rsidR="00600AC9" w14:paraId="0E4BB97A" w14:textId="77777777" w:rsidTr="00BD5BC7">
        <w:tc>
          <w:tcPr>
            <w:tcW w:w="1696" w:type="dxa"/>
          </w:tcPr>
          <w:p w14:paraId="260E380E" w14:textId="0B357088" w:rsidR="00600AC9" w:rsidRPr="00600AC9" w:rsidRDefault="00600AC9"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BD5BC7">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BD5BC7">
        <w:tc>
          <w:tcPr>
            <w:tcW w:w="1696" w:type="dxa"/>
          </w:tcPr>
          <w:p w14:paraId="6057BCB3" w14:textId="5725189D" w:rsidR="001D1FC3" w:rsidRDefault="001D1FC3" w:rsidP="00BD5BC7">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BD5BC7">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015930" w14:paraId="40738727" w14:textId="77777777" w:rsidTr="00BD5BC7">
        <w:tc>
          <w:tcPr>
            <w:tcW w:w="1696" w:type="dxa"/>
          </w:tcPr>
          <w:p w14:paraId="36C99757" w14:textId="2B14B571" w:rsidR="00015930" w:rsidRDefault="00015930" w:rsidP="00BD5BC7">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265" w:type="dxa"/>
          </w:tcPr>
          <w:p w14:paraId="6EBFB4A1" w14:textId="58197310" w:rsidR="00015930" w:rsidRDefault="00015930" w:rsidP="00BD5BC7">
            <w:pPr>
              <w:rPr>
                <w:rFonts w:ascii="Calibri" w:eastAsia="Calibri" w:hAnsi="Calibri"/>
                <w:sz w:val="22"/>
                <w:szCs w:val="22"/>
              </w:rPr>
            </w:pPr>
            <w:r>
              <w:rPr>
                <w:rFonts w:ascii="Calibri" w:eastAsia="Calibri" w:hAnsi="Calibri"/>
                <w:sz w:val="22"/>
                <w:szCs w:val="22"/>
              </w:rPr>
              <w:t>Not sure</w:t>
            </w:r>
          </w:p>
        </w:tc>
        <w:tc>
          <w:tcPr>
            <w:tcW w:w="6109" w:type="dxa"/>
          </w:tcPr>
          <w:p w14:paraId="4B817508" w14:textId="21AC5127" w:rsidR="00015930" w:rsidRDefault="00015930" w:rsidP="00477242">
            <w:pPr>
              <w:rPr>
                <w:rFonts w:ascii="Calibri" w:eastAsiaTheme="minorEastAsia" w:hAnsi="Calibri"/>
                <w:sz w:val="22"/>
                <w:szCs w:val="22"/>
                <w:lang w:eastAsia="zh-CN"/>
              </w:rPr>
            </w:pPr>
            <w:r>
              <w:rPr>
                <w:rFonts w:ascii="Calibri" w:eastAsiaTheme="minorEastAsia" w:hAnsi="Calibri"/>
                <w:sz w:val="22"/>
                <w:szCs w:val="22"/>
                <w:lang w:eastAsia="zh-CN"/>
              </w:rPr>
              <w:t>As mentioned by AT&amp;T, this discussion would be for optimization.</w:t>
            </w:r>
            <w:r w:rsidR="00684D0E">
              <w:rPr>
                <w:rFonts w:ascii="Calibri" w:eastAsiaTheme="minorEastAsia" w:hAnsi="Calibri"/>
                <w:sz w:val="22"/>
                <w:szCs w:val="22"/>
                <w:lang w:eastAsia="zh-CN"/>
              </w:rPr>
              <w:t xml:space="preserve"> </w:t>
            </w:r>
            <w:proofErr w:type="gramStart"/>
            <w:r w:rsidR="00684D0E">
              <w:rPr>
                <w:rFonts w:ascii="Calibri" w:eastAsiaTheme="minorEastAsia" w:hAnsi="Calibri"/>
                <w:sz w:val="22"/>
                <w:szCs w:val="22"/>
                <w:lang w:eastAsia="zh-CN"/>
              </w:rPr>
              <w:t>So</w:t>
            </w:r>
            <w:proofErr w:type="gramEnd"/>
            <w:r w:rsidR="00684D0E">
              <w:rPr>
                <w:rFonts w:ascii="Calibri" w:eastAsiaTheme="minorEastAsia" w:hAnsi="Calibri"/>
                <w:sz w:val="22"/>
                <w:szCs w:val="22"/>
                <w:lang w:eastAsia="zh-CN"/>
              </w:rPr>
              <w:t xml:space="preserve"> it is not essential.</w:t>
            </w:r>
            <w:r>
              <w:rPr>
                <w:rFonts w:ascii="Calibri" w:eastAsiaTheme="minorEastAsia" w:hAnsi="Calibri"/>
                <w:sz w:val="22"/>
                <w:szCs w:val="22"/>
                <w:lang w:eastAsia="zh-CN"/>
              </w:rPr>
              <w:t xml:space="preserve"> In addition, </w:t>
            </w:r>
            <w:r w:rsidR="00820639">
              <w:rPr>
                <w:rFonts w:ascii="Calibri" w:eastAsiaTheme="minorEastAsia" w:hAnsi="Calibri"/>
                <w:sz w:val="22"/>
                <w:szCs w:val="22"/>
                <w:lang w:eastAsia="zh-CN"/>
              </w:rPr>
              <w:t xml:space="preserve">if we understand correctly, </w:t>
            </w:r>
            <w:r>
              <w:rPr>
                <w:rFonts w:ascii="Calibri" w:eastAsiaTheme="minorEastAsia" w:hAnsi="Calibri"/>
                <w:sz w:val="22"/>
                <w:szCs w:val="22"/>
                <w:lang w:eastAsia="zh-CN"/>
              </w:rPr>
              <w:t>the Proposal 1 in R1-2002535, which says “</w:t>
            </w:r>
            <w:r w:rsidRPr="00015930">
              <w:rPr>
                <w:rStyle w:val="Strong"/>
                <w:sz w:val="22"/>
                <w:szCs w:val="22"/>
              </w:rPr>
              <w:t>Guard symbols are inserted by the parent node …. only when all the following conditions are satisfied …</w:t>
            </w:r>
            <w:r>
              <w:rPr>
                <w:rFonts w:ascii="Calibri" w:eastAsiaTheme="minorEastAsia" w:hAnsi="Calibri"/>
                <w:sz w:val="22"/>
                <w:szCs w:val="22"/>
                <w:lang w:eastAsia="zh-CN"/>
              </w:rPr>
              <w:t>”, seems describing a parent node behavior</w:t>
            </w:r>
            <w:r w:rsidR="00820639">
              <w:rPr>
                <w:rFonts w:ascii="Calibri" w:eastAsiaTheme="minorEastAsia" w:hAnsi="Calibri"/>
                <w:sz w:val="22"/>
                <w:szCs w:val="22"/>
                <w:lang w:eastAsia="zh-CN"/>
              </w:rPr>
              <w:t xml:space="preserve">, and the parent node behavior </w:t>
            </w:r>
            <w:r>
              <w:rPr>
                <w:rFonts w:ascii="Calibri" w:eastAsiaTheme="minorEastAsia" w:hAnsi="Calibri"/>
                <w:sz w:val="22"/>
                <w:szCs w:val="22"/>
                <w:lang w:eastAsia="zh-CN"/>
              </w:rPr>
              <w:t xml:space="preserve">is normally not captured in spec. </w:t>
            </w:r>
          </w:p>
        </w:tc>
      </w:tr>
      <w:tr w:rsidR="00403797" w14:paraId="62128675" w14:textId="77777777" w:rsidTr="00BD5BC7">
        <w:tc>
          <w:tcPr>
            <w:tcW w:w="1696" w:type="dxa"/>
          </w:tcPr>
          <w:p w14:paraId="0AABE343" w14:textId="5F8F6778"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NTT DOCOMO</w:t>
            </w:r>
          </w:p>
        </w:tc>
        <w:tc>
          <w:tcPr>
            <w:tcW w:w="2265" w:type="dxa"/>
          </w:tcPr>
          <w:p w14:paraId="7F3A2574" w14:textId="1B814BF9" w:rsidR="00403797" w:rsidRDefault="00403797" w:rsidP="00403797">
            <w:pPr>
              <w:rPr>
                <w:rFonts w:ascii="Calibri" w:eastAsia="Calibri" w:hAnsi="Calibri"/>
                <w:sz w:val="22"/>
                <w:szCs w:val="22"/>
              </w:rPr>
            </w:pPr>
            <w:r>
              <w:rPr>
                <w:rFonts w:ascii="Calibri" w:eastAsia="Yu Mincho" w:hAnsi="Calibri" w:hint="eastAsia"/>
                <w:sz w:val="22"/>
                <w:szCs w:val="22"/>
                <w:lang w:eastAsia="ja-JP"/>
              </w:rPr>
              <w:t>Not sure</w:t>
            </w:r>
          </w:p>
        </w:tc>
        <w:tc>
          <w:tcPr>
            <w:tcW w:w="6109" w:type="dxa"/>
          </w:tcPr>
          <w:p w14:paraId="74BBC21B" w14:textId="4A4C6014" w:rsidR="00403797" w:rsidRDefault="00403797" w:rsidP="00403797">
            <w:pPr>
              <w:rPr>
                <w:rFonts w:ascii="Calibri" w:eastAsiaTheme="minorEastAsia" w:hAnsi="Calibri"/>
                <w:sz w:val="22"/>
                <w:szCs w:val="22"/>
                <w:lang w:eastAsia="zh-CN"/>
              </w:rPr>
            </w:pPr>
            <w:r>
              <w:rPr>
                <w:rFonts w:ascii="Calibri" w:eastAsia="Yu Mincho" w:hAnsi="Calibri"/>
                <w:sz w:val="22"/>
                <w:szCs w:val="22"/>
                <w:lang w:eastAsia="ja-JP"/>
              </w:rPr>
              <w:t>The common information between parent nodes and IAB nodes is clear, so that the same guard symbols can be derived based on the information.</w:t>
            </w:r>
          </w:p>
        </w:tc>
      </w:tr>
      <w:tr w:rsidR="00D86CEF" w14:paraId="6FC2317E" w14:textId="77777777" w:rsidTr="00D86CEF">
        <w:tc>
          <w:tcPr>
            <w:tcW w:w="1696" w:type="dxa"/>
          </w:tcPr>
          <w:p w14:paraId="00ED498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2A2B71FA" w14:textId="77777777" w:rsidR="00D86CEF" w:rsidRDefault="00D86CEF" w:rsidP="00BD5BC7">
            <w:pPr>
              <w:rPr>
                <w:rFonts w:ascii="Calibri" w:eastAsia="Calibri" w:hAnsi="Calibri"/>
                <w:sz w:val="22"/>
                <w:szCs w:val="22"/>
              </w:rPr>
            </w:pPr>
            <w:r>
              <w:rPr>
                <w:rFonts w:ascii="Calibri" w:eastAsia="Calibri" w:hAnsi="Calibri"/>
                <w:sz w:val="22"/>
                <w:szCs w:val="22"/>
              </w:rPr>
              <w:t>Not really.</w:t>
            </w:r>
          </w:p>
        </w:tc>
        <w:tc>
          <w:tcPr>
            <w:tcW w:w="6109" w:type="dxa"/>
          </w:tcPr>
          <w:p w14:paraId="5FC04FC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believe this issue can be addressed at least for Rel-16 by implementation, even though, as AT&amp;T points out, there could be sup-optimal performance in certain scenarios.</w:t>
            </w:r>
          </w:p>
        </w:tc>
      </w:tr>
      <w:tr w:rsidR="00D86CEF" w14:paraId="4249B803" w14:textId="77777777" w:rsidTr="00D86CEF">
        <w:tc>
          <w:tcPr>
            <w:tcW w:w="1696" w:type="dxa"/>
          </w:tcPr>
          <w:p w14:paraId="07F191FB" w14:textId="77777777" w:rsidR="00D86CEF" w:rsidRDefault="00D86CEF"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Intel</w:t>
            </w:r>
          </w:p>
        </w:tc>
        <w:tc>
          <w:tcPr>
            <w:tcW w:w="2265" w:type="dxa"/>
          </w:tcPr>
          <w:p w14:paraId="597A108A" w14:textId="77777777" w:rsidR="00D86CEF" w:rsidRDefault="00D86CEF" w:rsidP="00BD5BC7">
            <w:pPr>
              <w:rPr>
                <w:rFonts w:ascii="Calibri" w:eastAsia="Calibri" w:hAnsi="Calibri"/>
                <w:sz w:val="22"/>
                <w:szCs w:val="22"/>
              </w:rPr>
            </w:pPr>
            <w:r>
              <w:rPr>
                <w:rFonts w:ascii="Calibri" w:eastAsia="Calibri" w:hAnsi="Calibri"/>
                <w:sz w:val="22"/>
                <w:szCs w:val="22"/>
              </w:rPr>
              <w:t xml:space="preserve">Not sure </w:t>
            </w:r>
          </w:p>
        </w:tc>
        <w:tc>
          <w:tcPr>
            <w:tcW w:w="6109" w:type="dxa"/>
          </w:tcPr>
          <w:p w14:paraId="3AD96D7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We are not sure whether this can be left to implementation or need for specification.  </w:t>
            </w:r>
          </w:p>
        </w:tc>
      </w:tr>
      <w:tr w:rsidR="00D86CEF" w14:paraId="241044AD" w14:textId="77777777" w:rsidTr="00D86CEF">
        <w:tc>
          <w:tcPr>
            <w:tcW w:w="1696" w:type="dxa"/>
          </w:tcPr>
          <w:p w14:paraId="21252B00"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29EF65A9" w14:textId="77777777" w:rsidR="00D86CEF" w:rsidRDefault="00D86CEF" w:rsidP="00BD5BC7">
            <w:pPr>
              <w:rPr>
                <w:rFonts w:ascii="Calibri" w:eastAsia="Calibri" w:hAnsi="Calibri"/>
                <w:sz w:val="22"/>
                <w:szCs w:val="22"/>
              </w:rPr>
            </w:pPr>
            <w:r>
              <w:rPr>
                <w:rFonts w:ascii="Calibri" w:eastAsia="Calibri" w:hAnsi="Calibri"/>
                <w:sz w:val="22"/>
                <w:szCs w:val="22"/>
              </w:rPr>
              <w:t>Not sure</w:t>
            </w:r>
          </w:p>
        </w:tc>
        <w:tc>
          <w:tcPr>
            <w:tcW w:w="6109" w:type="dxa"/>
          </w:tcPr>
          <w:p w14:paraId="601BC2E2"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We tend to agree with Huawei’ view that the transition locations between MT and DU have been implicitly captured in the spec. We are open to further discussion on explicit description on this issue. </w:t>
            </w:r>
          </w:p>
        </w:tc>
      </w:tr>
      <w:tr w:rsidR="008F43CE" w14:paraId="058FC6A4" w14:textId="77777777" w:rsidTr="00D86CEF">
        <w:tc>
          <w:tcPr>
            <w:tcW w:w="1696" w:type="dxa"/>
          </w:tcPr>
          <w:p w14:paraId="55E4886D" w14:textId="79FA56E6" w:rsidR="008F43CE" w:rsidRDefault="008F43C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3B52B0EA" w14:textId="502FF807" w:rsidR="008F43CE" w:rsidRDefault="008F43CE" w:rsidP="00BD5BC7">
            <w:pPr>
              <w:rPr>
                <w:rFonts w:ascii="Calibri" w:eastAsia="Calibri" w:hAnsi="Calibri"/>
                <w:sz w:val="22"/>
                <w:szCs w:val="22"/>
              </w:rPr>
            </w:pPr>
            <w:r>
              <w:rPr>
                <w:rFonts w:ascii="Calibri" w:eastAsia="Calibri" w:hAnsi="Calibri"/>
                <w:sz w:val="22"/>
                <w:szCs w:val="22"/>
              </w:rPr>
              <w:t>Not sure</w:t>
            </w:r>
          </w:p>
        </w:tc>
        <w:tc>
          <w:tcPr>
            <w:tcW w:w="6109" w:type="dxa"/>
          </w:tcPr>
          <w:p w14:paraId="6E59C963" w14:textId="555C8A2A" w:rsidR="008F43CE" w:rsidRDefault="008F43CE"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The guard symbol insertion happens at the MT to a DU </w:t>
            </w:r>
            <w:proofErr w:type="gramStart"/>
            <w:r>
              <w:rPr>
                <w:rFonts w:ascii="Calibri" w:eastAsiaTheme="minorEastAsia" w:hAnsi="Calibri"/>
                <w:sz w:val="22"/>
                <w:szCs w:val="22"/>
                <w:lang w:eastAsia="zh-CN"/>
              </w:rPr>
              <w:t>Hard(</w:t>
            </w:r>
            <w:proofErr w:type="gramEnd"/>
            <w:r>
              <w:rPr>
                <w:rFonts w:ascii="Calibri" w:eastAsiaTheme="minorEastAsia" w:hAnsi="Calibri"/>
                <w:sz w:val="22"/>
                <w:szCs w:val="22"/>
                <w:lang w:eastAsia="zh-CN"/>
              </w:rPr>
              <w:t>NA + cell-specific that treated as Hard) or Soft as IA, or vice versa. For these locations, in our view, the parent and child nodes share the same understanding, therefore, no further discussion is needed.</w:t>
            </w:r>
          </w:p>
        </w:tc>
      </w:tr>
      <w:tr w:rsidR="00BD5BC7" w14:paraId="3CF69ECF" w14:textId="77777777" w:rsidTr="00D86CEF">
        <w:tc>
          <w:tcPr>
            <w:tcW w:w="1696" w:type="dxa"/>
          </w:tcPr>
          <w:p w14:paraId="1D8F0BFE" w14:textId="1BC7486C"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Ericsson</w:t>
            </w:r>
          </w:p>
        </w:tc>
        <w:tc>
          <w:tcPr>
            <w:tcW w:w="2265" w:type="dxa"/>
          </w:tcPr>
          <w:p w14:paraId="13CBBE09" w14:textId="4732114E" w:rsidR="00BD5BC7" w:rsidRDefault="00BD5BC7" w:rsidP="00BD5BC7">
            <w:pPr>
              <w:rPr>
                <w:rFonts w:ascii="Calibri" w:eastAsia="Calibri" w:hAnsi="Calibri"/>
                <w:sz w:val="22"/>
                <w:szCs w:val="22"/>
              </w:rPr>
            </w:pPr>
            <w:r>
              <w:rPr>
                <w:rFonts w:ascii="Calibri" w:eastAsia="Malgun Gothic" w:hAnsi="Calibri"/>
                <w:sz w:val="22"/>
                <w:szCs w:val="22"/>
                <w:lang w:eastAsia="ko-KR"/>
              </w:rPr>
              <w:t>Not sure</w:t>
            </w:r>
          </w:p>
        </w:tc>
        <w:tc>
          <w:tcPr>
            <w:tcW w:w="6109" w:type="dxa"/>
          </w:tcPr>
          <w:p w14:paraId="0A461093" w14:textId="66CEAE68"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 xml:space="preserve">Our view is </w:t>
            </w:r>
            <w:proofErr w:type="gramStart"/>
            <w:r>
              <w:rPr>
                <w:rFonts w:ascii="Calibri" w:eastAsia="Malgun Gothic" w:hAnsi="Calibri"/>
                <w:sz w:val="22"/>
                <w:szCs w:val="22"/>
                <w:lang w:eastAsia="ko-KR"/>
              </w:rPr>
              <w:t>similar to</w:t>
            </w:r>
            <w:proofErr w:type="gramEnd"/>
            <w:r>
              <w:rPr>
                <w:rFonts w:ascii="Calibri" w:eastAsia="Malgun Gothic" w:hAnsi="Calibri"/>
                <w:sz w:val="22"/>
                <w:szCs w:val="22"/>
                <w:lang w:eastAsia="ko-KR"/>
              </w:rPr>
              <w:t xml:space="preserve"> Huawei’s.</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BD5BC7">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BD5BC7">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BD5BC7">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proofErr w:type="gramStart"/>
            <w:r>
              <w:rPr>
                <w:rFonts w:ascii="Calibri" w:eastAsiaTheme="minorEastAsia" w:hAnsi="Calibri"/>
                <w:sz w:val="22"/>
                <w:szCs w:val="22"/>
                <w:lang w:eastAsia="zh-CN"/>
              </w:rPr>
              <w:t>First</w:t>
            </w:r>
            <w:proofErr w:type="gramEnd"/>
            <w:r>
              <w:rPr>
                <w:rFonts w:ascii="Calibri" w:eastAsiaTheme="minorEastAsia" w:hAnsi="Calibri"/>
                <w:sz w:val="22"/>
                <w:szCs w:val="22"/>
                <w:lang w:eastAsia="zh-CN"/>
              </w:rPr>
              <w:t xml:space="preserve">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BD5BC7">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820639" w14:paraId="03B1D0B6" w14:textId="77777777" w:rsidTr="00BD5BC7">
        <w:tc>
          <w:tcPr>
            <w:tcW w:w="1696" w:type="dxa"/>
          </w:tcPr>
          <w:p w14:paraId="3845CA2D" w14:textId="57A082EC"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6869E428" w14:textId="43CB8967"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162BB22" w14:textId="7262FCF2" w:rsidR="00820639" w:rsidRDefault="0082063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The issue can be avoided by CU/parent implementation. </w:t>
            </w:r>
          </w:p>
        </w:tc>
      </w:tr>
      <w:tr w:rsidR="00403797" w14:paraId="556CDDD6" w14:textId="77777777" w:rsidTr="00BD5BC7">
        <w:tc>
          <w:tcPr>
            <w:tcW w:w="1696" w:type="dxa"/>
          </w:tcPr>
          <w:p w14:paraId="47521F19" w14:textId="6CDE7216"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NTT DOCOMO</w:t>
            </w:r>
          </w:p>
        </w:tc>
        <w:tc>
          <w:tcPr>
            <w:tcW w:w="2265" w:type="dxa"/>
          </w:tcPr>
          <w:p w14:paraId="347FEEA7" w14:textId="2CCBBA8B"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Not sure</w:t>
            </w:r>
          </w:p>
        </w:tc>
        <w:tc>
          <w:tcPr>
            <w:tcW w:w="6109" w:type="dxa"/>
          </w:tcPr>
          <w:p w14:paraId="2AF35E14" w14:textId="1EC0266A"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 xml:space="preserve">It seems that it can be left for implementation. </w:t>
            </w:r>
            <w:r>
              <w:rPr>
                <w:rFonts w:ascii="Calibri" w:eastAsia="Yu Mincho" w:hAnsi="Calibri"/>
                <w:sz w:val="22"/>
                <w:szCs w:val="22"/>
                <w:lang w:eastAsia="ja-JP"/>
              </w:rPr>
              <w:t>We just consider which is the efficient approach between a parent node has the information, and the parent node configure the maximum number of guard symbol.</w:t>
            </w:r>
          </w:p>
        </w:tc>
      </w:tr>
      <w:tr w:rsidR="00D86CEF" w14:paraId="4E7A256F" w14:textId="77777777" w:rsidTr="00D86CEF">
        <w:tc>
          <w:tcPr>
            <w:tcW w:w="1696" w:type="dxa"/>
          </w:tcPr>
          <w:p w14:paraId="1FFD469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528A8DF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2875E90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believe that this might be left to implementation.</w:t>
            </w:r>
          </w:p>
        </w:tc>
      </w:tr>
      <w:tr w:rsidR="00D86CEF" w14:paraId="21A5365D" w14:textId="77777777" w:rsidTr="00D86CEF">
        <w:tc>
          <w:tcPr>
            <w:tcW w:w="1696" w:type="dxa"/>
          </w:tcPr>
          <w:p w14:paraId="3EFAF66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CCAC60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A1BA56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Agree with AT</w:t>
            </w:r>
            <w:r>
              <w:rPr>
                <w:rFonts w:ascii="Calibri" w:eastAsiaTheme="minorEastAsia" w:hAnsi="Calibri" w:hint="eastAsia"/>
                <w:sz w:val="22"/>
                <w:szCs w:val="22"/>
                <w:lang w:eastAsia="zh-CN"/>
              </w:rPr>
              <w:t>&amp;</w:t>
            </w:r>
            <w:r>
              <w:rPr>
                <w:rFonts w:ascii="Calibri" w:eastAsiaTheme="minorEastAsia" w:hAnsi="Calibri"/>
                <w:sz w:val="22"/>
                <w:szCs w:val="22"/>
                <w:lang w:eastAsia="zh-CN"/>
              </w:rPr>
              <w:t xml:space="preserve">T’s comments. </w:t>
            </w:r>
          </w:p>
        </w:tc>
      </w:tr>
      <w:tr w:rsidR="00D86CEF" w14:paraId="533DAD64" w14:textId="77777777" w:rsidTr="00D86CEF">
        <w:tc>
          <w:tcPr>
            <w:tcW w:w="1696" w:type="dxa"/>
          </w:tcPr>
          <w:p w14:paraId="5A234E5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17828262"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04D0A45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Agree with AT</w:t>
            </w:r>
            <w:r>
              <w:rPr>
                <w:rFonts w:ascii="Calibri" w:eastAsiaTheme="minorEastAsia" w:hAnsi="Calibri" w:hint="eastAsia"/>
                <w:sz w:val="22"/>
                <w:szCs w:val="22"/>
                <w:lang w:eastAsia="zh-CN"/>
              </w:rPr>
              <w:t>&amp;</w:t>
            </w:r>
            <w:r>
              <w:rPr>
                <w:rFonts w:ascii="Calibri" w:eastAsiaTheme="minorEastAsia" w:hAnsi="Calibri"/>
                <w:sz w:val="22"/>
                <w:szCs w:val="22"/>
                <w:lang w:eastAsia="zh-CN"/>
              </w:rPr>
              <w:t xml:space="preserve">T’s comments. </w:t>
            </w:r>
          </w:p>
        </w:tc>
      </w:tr>
      <w:tr w:rsidR="002C55CD" w14:paraId="09B7FF2D" w14:textId="77777777" w:rsidTr="00D86CEF">
        <w:tc>
          <w:tcPr>
            <w:tcW w:w="1696" w:type="dxa"/>
          </w:tcPr>
          <w:p w14:paraId="53336667" w14:textId="2ECCAD62"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75EC66B0" w14:textId="0C8D3535"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92C7603" w14:textId="12FAB45D"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kind of agree with HW’s motivation to clarify this issue, and we think that by clearly solve this ambiguity, it is good for the inter-vendor deployment scenarios.</w:t>
            </w:r>
          </w:p>
        </w:tc>
      </w:tr>
      <w:tr w:rsidR="00BD5BC7" w14:paraId="02FCAAAF" w14:textId="77777777" w:rsidTr="00D86CEF">
        <w:tc>
          <w:tcPr>
            <w:tcW w:w="1696" w:type="dxa"/>
          </w:tcPr>
          <w:p w14:paraId="0D4F98B6" w14:textId="32FE2FFB"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Ericsson</w:t>
            </w:r>
          </w:p>
        </w:tc>
        <w:tc>
          <w:tcPr>
            <w:tcW w:w="2265" w:type="dxa"/>
          </w:tcPr>
          <w:p w14:paraId="41A24526" w14:textId="5C838048"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Yes</w:t>
            </w:r>
          </w:p>
        </w:tc>
        <w:tc>
          <w:tcPr>
            <w:tcW w:w="6109" w:type="dxa"/>
          </w:tcPr>
          <w:p w14:paraId="0943A424" w14:textId="3BDD2AAA" w:rsidR="00BD5BC7" w:rsidRDefault="00BD5BC7" w:rsidP="00BD5BC7">
            <w:pPr>
              <w:rPr>
                <w:rFonts w:ascii="Calibri" w:eastAsiaTheme="minorEastAsia" w:hAnsi="Calibri" w:hint="eastAsia"/>
                <w:sz w:val="22"/>
                <w:szCs w:val="22"/>
                <w:lang w:eastAsia="zh-CN"/>
              </w:rPr>
            </w:pPr>
            <w:r>
              <w:rPr>
                <w:rFonts w:ascii="Calibri" w:eastAsia="Calibri" w:hAnsi="Calibri"/>
                <w:sz w:val="22"/>
                <w:szCs w:val="22"/>
              </w:rPr>
              <w:t xml:space="preserve">We acknowledge the use of flexible symbols can result in performance degradation. We expect specification work to be </w:t>
            </w:r>
            <w:proofErr w:type="gramStart"/>
            <w:r>
              <w:rPr>
                <w:rFonts w:ascii="Calibri" w:eastAsia="Calibri" w:hAnsi="Calibri"/>
                <w:sz w:val="22"/>
                <w:szCs w:val="22"/>
              </w:rPr>
              <w:t>fairly straightforward</w:t>
            </w:r>
            <w:proofErr w:type="gramEnd"/>
            <w:r>
              <w:rPr>
                <w:rFonts w:ascii="Calibri" w:eastAsia="Calibri" w:hAnsi="Calibri"/>
                <w:sz w:val="22"/>
                <w:szCs w:val="22"/>
              </w:rPr>
              <w:t xml:space="preserve"> to resolve this matter.</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 xml:space="preserve">In the current TS 38.213 specifications the </w:t>
      </w:r>
      <w:proofErr w:type="spellStart"/>
      <w:r w:rsidR="00221F1A" w:rsidRPr="00221F1A">
        <w:rPr>
          <w:rFonts w:asciiTheme="minorHAnsi" w:hAnsiTheme="minorHAnsi" w:cstheme="minorHAnsi"/>
          <w:bCs/>
          <w:lang w:val="en-GB"/>
        </w:rPr>
        <w:t>behavior</w:t>
      </w:r>
      <w:proofErr w:type="spellEnd"/>
      <w:r w:rsidR="00221F1A" w:rsidRPr="00221F1A">
        <w:rPr>
          <w:rFonts w:asciiTheme="minorHAnsi" w:hAnsiTheme="minorHAnsi" w:cstheme="minorHAnsi"/>
          <w:bCs/>
          <w:lang w:val="en-GB"/>
        </w:rPr>
        <w:t xml:space="preserve">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BD5BC7">
        <w:tc>
          <w:tcPr>
            <w:tcW w:w="9629" w:type="dxa"/>
          </w:tcPr>
          <w:p w14:paraId="0AA1F486" w14:textId="77777777" w:rsidR="00221F1A" w:rsidRDefault="00221F1A" w:rsidP="00BD5BC7">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w:t>
            </w:r>
            <w:proofErr w:type="spellStart"/>
            <w:r w:rsidRPr="009861A4">
              <w:rPr>
                <w:rFonts w:eastAsia="SimSun"/>
                <w:i/>
                <w:iCs/>
                <w:lang w:eastAsia="zh-CN"/>
              </w:rPr>
              <w:t>SymbolsProvided</w:t>
            </w:r>
            <w:proofErr w:type="spellEnd"/>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BD5BC7">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BD5BC7">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BD5BC7">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BD5BC7">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xml:space="preserve">, and in some cases it may not even be </w:t>
            </w:r>
            <w:proofErr w:type="gramStart"/>
            <w:r w:rsidR="000C1B2A">
              <w:rPr>
                <w:rFonts w:ascii="Calibri" w:eastAsiaTheme="minorEastAsia" w:hAnsi="Calibri"/>
                <w:sz w:val="22"/>
                <w:szCs w:val="22"/>
                <w:lang w:eastAsia="zh-CN"/>
              </w:rPr>
              <w:t>guaranteed,</w:t>
            </w:r>
            <w:r>
              <w:rPr>
                <w:rFonts w:ascii="Calibri" w:eastAsiaTheme="minorEastAsia" w:hAnsi="Calibri"/>
                <w:sz w:val="22"/>
                <w:szCs w:val="22"/>
                <w:lang w:eastAsia="zh-CN"/>
              </w:rPr>
              <w:t>.</w:t>
            </w:r>
            <w:proofErr w:type="gramEnd"/>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215092" w14:paraId="4616CAA3" w14:textId="77777777" w:rsidTr="00BD5BC7">
        <w:tc>
          <w:tcPr>
            <w:tcW w:w="1696" w:type="dxa"/>
          </w:tcPr>
          <w:p w14:paraId="1B376E9B" w14:textId="704F98B7" w:rsidR="00215092" w:rsidRDefault="00215092" w:rsidP="0021509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389AF445" w14:textId="1AB22055" w:rsidR="00215092" w:rsidRDefault="009D2EC6" w:rsidP="0021509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1B99F033" w14:textId="590B6667" w:rsidR="009D2EC6" w:rsidRDefault="009D2EC6"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Firstly, this issue can be avoided by implementation as commented by AT&amp;T. Secondly, in case it cannot be completely avoided as concerned by Qualcomm, it should not be treated as frequently-occurring event, otherwise the semi-persistent transmission is just badly configured. For each occurring of such event, </w:t>
            </w:r>
            <w:r w:rsidR="009B6E1E">
              <w:rPr>
                <w:rFonts w:ascii="Calibri" w:eastAsiaTheme="minorEastAsia" w:hAnsi="Calibri"/>
                <w:sz w:val="22"/>
                <w:szCs w:val="22"/>
                <w:lang w:eastAsia="zh-CN"/>
              </w:rPr>
              <w:t>taking example of transmission by parent and reception by IAB-MT</w:t>
            </w:r>
          </w:p>
          <w:p w14:paraId="5C7E3BD7" w14:textId="5267EA21" w:rsidR="00B17223"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If the parent node decides to discard, there is no much difference between two choices on IAB-MT side from RAN1 perspective. </w:t>
            </w:r>
          </w:p>
          <w:p w14:paraId="778DC296" w14:textId="61AAD656" w:rsidR="009D2EC6" w:rsidRPr="009D2EC6"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t xml:space="preserve">If the parent node decides to puncture and IAB-MT assumes a discard, </w:t>
            </w:r>
            <w:r w:rsidR="009B6E1E">
              <w:rPr>
                <w:rFonts w:ascii="Calibri" w:eastAsiaTheme="minorEastAsia" w:hAnsi="Calibri"/>
                <w:sz w:val="22"/>
                <w:szCs w:val="22"/>
                <w:lang w:eastAsia="zh-CN"/>
              </w:rPr>
              <w:t xml:space="preserve">the performance degradation might not be large comparing to both having the same understanding on the transmission, given the transmission is punctured anyway. </w:t>
            </w:r>
          </w:p>
          <w:p w14:paraId="32CAF8B8" w14:textId="43BB218F" w:rsidR="009D2EC6" w:rsidRPr="00215092" w:rsidRDefault="009B6E1E"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Last, leaving the issue to implementation may also allow the adaptive reception based on number of guard symbols in the concerned situation. </w:t>
            </w:r>
          </w:p>
          <w:p w14:paraId="2B99CB3E" w14:textId="6FFEC803" w:rsidR="00215092" w:rsidRPr="00B17223" w:rsidRDefault="00215092" w:rsidP="00B17223">
            <w:pPr>
              <w:rPr>
                <w:rFonts w:ascii="Calibri" w:eastAsiaTheme="minorEastAsia" w:hAnsi="Calibri"/>
                <w:sz w:val="22"/>
                <w:szCs w:val="22"/>
                <w:lang w:eastAsia="zh-CN"/>
              </w:rPr>
            </w:pPr>
          </w:p>
        </w:tc>
      </w:tr>
      <w:tr w:rsidR="00403797" w14:paraId="31604711" w14:textId="77777777" w:rsidTr="00BD5BC7">
        <w:tc>
          <w:tcPr>
            <w:tcW w:w="1696" w:type="dxa"/>
          </w:tcPr>
          <w:p w14:paraId="6588593C" w14:textId="5E129ADA"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lastRenderedPageBreak/>
              <w:t>NTT DOCOMO</w:t>
            </w:r>
          </w:p>
        </w:tc>
        <w:tc>
          <w:tcPr>
            <w:tcW w:w="2265" w:type="dxa"/>
          </w:tcPr>
          <w:p w14:paraId="3AD43EFE" w14:textId="0ACB9083"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w:t>
            </w:r>
          </w:p>
        </w:tc>
        <w:tc>
          <w:tcPr>
            <w:tcW w:w="6109" w:type="dxa"/>
          </w:tcPr>
          <w:p w14:paraId="7B817B33" w14:textId="3E73B9F9"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As in AT&amp;T, a parent node can handle with scheduling the resource with considering the guard symbols.</w:t>
            </w:r>
          </w:p>
        </w:tc>
      </w:tr>
      <w:tr w:rsidR="00D86CEF" w14:paraId="1DFD37D6" w14:textId="77777777" w:rsidTr="00D86CEF">
        <w:tc>
          <w:tcPr>
            <w:tcW w:w="1696" w:type="dxa"/>
          </w:tcPr>
          <w:p w14:paraId="7740E8E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1033913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2557379D"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share AT&amp;T’s position.</w:t>
            </w:r>
          </w:p>
        </w:tc>
      </w:tr>
      <w:tr w:rsidR="00D86CEF" w14:paraId="03EEC817" w14:textId="77777777" w:rsidTr="00D86CEF">
        <w:tc>
          <w:tcPr>
            <w:tcW w:w="1696" w:type="dxa"/>
          </w:tcPr>
          <w:p w14:paraId="1653D04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8691A5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6324557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AT&amp;T. </w:t>
            </w:r>
          </w:p>
        </w:tc>
      </w:tr>
      <w:tr w:rsidR="00D86CEF" w14:paraId="5A3AC79E" w14:textId="77777777" w:rsidTr="00D86CEF">
        <w:tc>
          <w:tcPr>
            <w:tcW w:w="1696" w:type="dxa"/>
          </w:tcPr>
          <w:p w14:paraId="7A7ECD6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D99F6D3"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69EEEC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AT&amp;T. </w:t>
            </w:r>
          </w:p>
        </w:tc>
      </w:tr>
      <w:tr w:rsidR="00BD5BC7" w14:paraId="35CFAB7D" w14:textId="77777777" w:rsidTr="00D86CEF">
        <w:tc>
          <w:tcPr>
            <w:tcW w:w="1696" w:type="dxa"/>
          </w:tcPr>
          <w:p w14:paraId="00176681" w14:textId="2576FD21"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1CC40CFA" w14:textId="60D9A085"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28328972" w14:textId="17EFFDBD" w:rsidR="00BD5BC7" w:rsidRDefault="00BD5BC7" w:rsidP="00BD5BC7">
            <w:pPr>
              <w:rPr>
                <w:rFonts w:ascii="Calibri" w:eastAsiaTheme="minorEastAsia" w:hAnsi="Calibri"/>
                <w:sz w:val="22"/>
                <w:szCs w:val="22"/>
                <w:lang w:eastAsia="zh-CN"/>
              </w:rPr>
            </w:pPr>
            <w:r>
              <w:rPr>
                <w:rFonts w:ascii="Calibri" w:eastAsia="Calibri" w:hAnsi="Calibri"/>
                <w:sz w:val="22"/>
                <w:szCs w:val="22"/>
              </w:rPr>
              <w:t>We share AT&amp;T’s view.</w:t>
            </w:r>
          </w:p>
        </w:tc>
      </w:tr>
    </w:tbl>
    <w:p w14:paraId="2F478C91" w14:textId="7BA09B68"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w:t>
      </w:r>
      <w:proofErr w:type="gramStart"/>
      <w:r w:rsidR="00C34602" w:rsidRPr="00080B65">
        <w:rPr>
          <w:rFonts w:ascii="Calibri" w:eastAsia="Calibri" w:hAnsi="Calibri"/>
          <w:sz w:val="22"/>
          <w:szCs w:val="22"/>
        </w:rPr>
        <w:t>INTEGER(</w:t>
      </w:r>
      <w:proofErr w:type="gramEnd"/>
      <w:r w:rsidR="00C34602" w:rsidRPr="00080B65">
        <w:rPr>
          <w:rFonts w:ascii="Calibri" w:eastAsia="Calibri" w:hAnsi="Calibri"/>
          <w:sz w:val="22"/>
          <w:szCs w:val="22"/>
        </w:rPr>
        <w:t xml:space="preserve">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BD5BC7">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BD5BC7">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 xml:space="preserve">RAN1 should clarify confirm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w:t>
            </w:r>
            <w:proofErr w:type="spellStart"/>
            <w:r w:rsidRPr="005108FA">
              <w:rPr>
                <w:rFonts w:ascii="Calibri" w:eastAsia="Calibri" w:hAnsi="Calibri"/>
                <w:sz w:val="22"/>
                <w:szCs w:val="22"/>
              </w:rPr>
              <w:t>maxSFI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128 and inform RAN2.</w:t>
            </w:r>
          </w:p>
        </w:tc>
      </w:tr>
      <w:tr w:rsidR="00F10FFC" w14:paraId="04B31D21" w14:textId="77777777" w:rsidTr="00BD5BC7">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BD5BC7">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2102C0" w14:paraId="3A45A0CE" w14:textId="77777777" w:rsidTr="00BD5BC7">
        <w:tc>
          <w:tcPr>
            <w:tcW w:w="1696" w:type="dxa"/>
          </w:tcPr>
          <w:p w14:paraId="6ECD399F" w14:textId="61E3A4A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ZTE</w:t>
            </w:r>
            <w:r>
              <w:rPr>
                <w:rFonts w:ascii="Calibri" w:eastAsia="SimSun" w:hAnsi="Calibri"/>
                <w:sz w:val="22"/>
                <w:szCs w:val="22"/>
                <w:lang w:eastAsia="zh-CN"/>
              </w:rPr>
              <w:t xml:space="preserve">, </w:t>
            </w:r>
            <w:proofErr w:type="spellStart"/>
            <w:r>
              <w:rPr>
                <w:rFonts w:ascii="Calibri" w:eastAsia="SimSun" w:hAnsi="Calibri"/>
                <w:sz w:val="22"/>
                <w:szCs w:val="22"/>
                <w:lang w:eastAsia="zh-CN"/>
              </w:rPr>
              <w:t>Sanechips</w:t>
            </w:r>
            <w:proofErr w:type="spellEnd"/>
          </w:p>
        </w:tc>
        <w:tc>
          <w:tcPr>
            <w:tcW w:w="2265" w:type="dxa"/>
          </w:tcPr>
          <w:p w14:paraId="52288990" w14:textId="4E92696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Yes</w:t>
            </w:r>
          </w:p>
        </w:tc>
        <w:tc>
          <w:tcPr>
            <w:tcW w:w="6109" w:type="dxa"/>
          </w:tcPr>
          <w:p w14:paraId="78323C71" w14:textId="0ECD89B7" w:rsidR="002102C0" w:rsidRDefault="002102C0" w:rsidP="002102C0">
            <w:pPr>
              <w:rPr>
                <w:rFonts w:ascii="Calibri" w:eastAsia="Calibri" w:hAnsi="Calibri"/>
                <w:sz w:val="22"/>
                <w:szCs w:val="22"/>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403797" w14:paraId="3C3EBC8D" w14:textId="77777777" w:rsidTr="00BD5BC7">
        <w:tc>
          <w:tcPr>
            <w:tcW w:w="1696" w:type="dxa"/>
          </w:tcPr>
          <w:p w14:paraId="2012A09B" w14:textId="0B37ACC3" w:rsidR="00403797" w:rsidRDefault="00403797" w:rsidP="00403797">
            <w:pPr>
              <w:rPr>
                <w:rFonts w:ascii="Calibri" w:eastAsia="SimSun" w:hAnsi="Calibri"/>
                <w:sz w:val="22"/>
                <w:szCs w:val="22"/>
                <w:lang w:eastAsia="zh-CN"/>
              </w:rPr>
            </w:pPr>
            <w:r>
              <w:rPr>
                <w:rFonts w:ascii="Calibri" w:eastAsia="Yu Mincho" w:hAnsi="Calibri" w:hint="eastAsia"/>
                <w:sz w:val="22"/>
                <w:szCs w:val="22"/>
                <w:lang w:eastAsia="ja-JP"/>
              </w:rPr>
              <w:t>DOCOMO</w:t>
            </w:r>
          </w:p>
        </w:tc>
        <w:tc>
          <w:tcPr>
            <w:tcW w:w="2265" w:type="dxa"/>
          </w:tcPr>
          <w:p w14:paraId="05A80C84" w14:textId="71EB71D4" w:rsidR="00403797" w:rsidRDefault="00403797" w:rsidP="00403797">
            <w:pPr>
              <w:rPr>
                <w:rFonts w:ascii="Calibri" w:eastAsia="SimSun" w:hAnsi="Calibri"/>
                <w:sz w:val="22"/>
                <w:szCs w:val="22"/>
                <w:lang w:eastAsia="zh-CN"/>
              </w:rPr>
            </w:pPr>
            <w:r>
              <w:rPr>
                <w:rFonts w:ascii="Calibri" w:eastAsia="Yu Mincho" w:hAnsi="Calibri"/>
                <w:sz w:val="22"/>
                <w:szCs w:val="22"/>
                <w:lang w:eastAsia="ja-JP"/>
              </w:rPr>
              <w:t>No</w:t>
            </w:r>
          </w:p>
        </w:tc>
        <w:tc>
          <w:tcPr>
            <w:tcW w:w="6109" w:type="dxa"/>
          </w:tcPr>
          <w:p w14:paraId="1AF4CBE4" w14:textId="707ACCAC"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In our understanding, it</w:t>
            </w:r>
            <w:r>
              <w:rPr>
                <w:rFonts w:ascii="Calibri" w:eastAsia="Yu Mincho" w:hAnsi="Calibri"/>
                <w:sz w:val="22"/>
                <w:szCs w:val="22"/>
                <w:lang w:eastAsia="ja-JP"/>
              </w:rPr>
              <w:t xml:space="preserve">’s already captured in TS38.331 v16.0.0 as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w:t>
            </w:r>
            <w:r>
              <w:rPr>
                <w:rFonts w:ascii="Calibri" w:eastAsia="Calibri" w:hAnsi="Calibri"/>
                <w:sz w:val="22"/>
                <w:szCs w:val="22"/>
              </w:rPr>
              <w:t xml:space="preserve"> </w:t>
            </w:r>
            <w:r w:rsidRPr="0047785F">
              <w:rPr>
                <w:rFonts w:ascii="Calibri" w:eastAsia="Calibri" w:hAnsi="Calibri"/>
                <w:sz w:val="22"/>
                <w:szCs w:val="22"/>
              </w:rPr>
              <w:t>Maximum size of the DCI payload scrambled with ai-RNTI minus 1</w:t>
            </w:r>
            <w:r>
              <w:rPr>
                <w:rFonts w:ascii="Calibri" w:eastAsia="Calibri" w:hAnsi="Calibri"/>
                <w:sz w:val="22"/>
                <w:szCs w:val="22"/>
              </w:rPr>
              <w:t xml:space="preserve"> (127).</w:t>
            </w:r>
          </w:p>
        </w:tc>
      </w:tr>
      <w:tr w:rsidR="00D86CEF" w14:paraId="01F5C850" w14:textId="77777777" w:rsidTr="00D86CEF">
        <w:tc>
          <w:tcPr>
            <w:tcW w:w="1696" w:type="dxa"/>
          </w:tcPr>
          <w:p w14:paraId="7A3E3E7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40EF2B2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258565C"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D86CEF" w14:paraId="1DCD7DD2" w14:textId="77777777" w:rsidTr="00D86CEF">
        <w:tc>
          <w:tcPr>
            <w:tcW w:w="1696" w:type="dxa"/>
          </w:tcPr>
          <w:p w14:paraId="4D12641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559623E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BEBBD63"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D86CEF" w14:paraId="3220995E" w14:textId="77777777" w:rsidTr="00D86CEF">
        <w:trPr>
          <w:trHeight w:val="90"/>
        </w:trPr>
        <w:tc>
          <w:tcPr>
            <w:tcW w:w="1696" w:type="dxa"/>
          </w:tcPr>
          <w:p w14:paraId="6F60A8B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A34927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DE415AD"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0B545E" w14:paraId="0537657B" w14:textId="77777777" w:rsidTr="00D86CEF">
        <w:trPr>
          <w:trHeight w:val="90"/>
        </w:trPr>
        <w:tc>
          <w:tcPr>
            <w:tcW w:w="1696" w:type="dxa"/>
          </w:tcPr>
          <w:p w14:paraId="50C5458F" w14:textId="7A97FCFB" w:rsidR="000B545E" w:rsidRDefault="000B545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3B0A58CA" w14:textId="5FE32C5A" w:rsidR="000B545E" w:rsidRDefault="000B545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6FD0F0F" w14:textId="6E3A4791" w:rsidR="000B545E" w:rsidRDefault="000B545E" w:rsidP="00BD5BC7">
            <w:pPr>
              <w:rPr>
                <w:rFonts w:ascii="Calibri" w:eastAsia="Calibri" w:hAnsi="Calibri"/>
                <w:sz w:val="22"/>
                <w:szCs w:val="22"/>
              </w:rPr>
            </w:pPr>
            <w:r>
              <w:rPr>
                <w:rFonts w:ascii="Calibri" w:eastAsia="Calibri" w:hAnsi="Calibri"/>
                <w:sz w:val="22"/>
                <w:szCs w:val="22"/>
              </w:rPr>
              <w:t>Agree with AT&amp;T</w:t>
            </w:r>
          </w:p>
        </w:tc>
      </w:tr>
      <w:tr w:rsidR="00BD5BC7" w14:paraId="45EE4C38" w14:textId="77777777" w:rsidTr="00D86CEF">
        <w:trPr>
          <w:trHeight w:val="90"/>
        </w:trPr>
        <w:tc>
          <w:tcPr>
            <w:tcW w:w="1696" w:type="dxa"/>
          </w:tcPr>
          <w:p w14:paraId="2579897C" w14:textId="20B4CE9E"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Ericsson</w:t>
            </w:r>
          </w:p>
        </w:tc>
        <w:tc>
          <w:tcPr>
            <w:tcW w:w="2265" w:type="dxa"/>
          </w:tcPr>
          <w:p w14:paraId="429C214E" w14:textId="536752F9" w:rsidR="00BD5BC7" w:rsidRDefault="00BD5BC7" w:rsidP="00BD5BC7">
            <w:pPr>
              <w:rPr>
                <w:rFonts w:ascii="Calibri" w:eastAsiaTheme="minorEastAsia" w:hAnsi="Calibri" w:hint="eastAsia"/>
                <w:sz w:val="22"/>
                <w:szCs w:val="22"/>
                <w:lang w:eastAsia="zh-CN"/>
              </w:rPr>
            </w:pPr>
            <w:r>
              <w:rPr>
                <w:rFonts w:ascii="Calibri" w:eastAsia="Malgun Gothic" w:hAnsi="Calibri"/>
                <w:sz w:val="22"/>
                <w:szCs w:val="22"/>
                <w:lang w:eastAsia="ko-KR"/>
              </w:rPr>
              <w:t>Yes</w:t>
            </w:r>
          </w:p>
        </w:tc>
        <w:tc>
          <w:tcPr>
            <w:tcW w:w="6109" w:type="dxa"/>
          </w:tcPr>
          <w:p w14:paraId="7AB67D35" w14:textId="3DE6F08D" w:rsidR="00BD5BC7" w:rsidRDefault="00BD5BC7" w:rsidP="00BD5BC7">
            <w:pPr>
              <w:rPr>
                <w:rFonts w:ascii="Calibri" w:eastAsia="Calibri" w:hAnsi="Calibri"/>
                <w:sz w:val="22"/>
                <w:szCs w:val="22"/>
              </w:rPr>
            </w:pPr>
            <w:r>
              <w:rPr>
                <w:rFonts w:ascii="Calibri" w:eastAsia="Calibri" w:hAnsi="Calibri"/>
                <w:sz w:val="22"/>
                <w:szCs w:val="22"/>
              </w:rPr>
              <w:t>We don’t expect a large payload to be needed for this. 128 seems reasonable.</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w:t>
      </w:r>
      <w:proofErr w:type="spellStart"/>
      <w:r>
        <w:t>serving</w:t>
      </w:r>
      <w:proofErr w:type="spellEnd"/>
      <w:r>
        <w:t xml:space="preserve"> cell by </w:t>
      </w:r>
      <w:proofErr w:type="spellStart"/>
      <w:r>
        <w:rPr>
          <w:rStyle w:val="fontstyle01"/>
        </w:rPr>
        <w:t>iabDuCellId</w:t>
      </w:r>
      <w:proofErr w:type="spellEnd"/>
      <w:r>
        <w:rPr>
          <w:rStyle w:val="fontstyle01"/>
        </w:rPr>
        <w:t>-AI</w:t>
      </w:r>
    </w:p>
    <w:p w14:paraId="27ACF9B2" w14:textId="77777777" w:rsidR="004C776D" w:rsidRDefault="004C776D" w:rsidP="004C776D">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31F3FC1B" w14:textId="77777777" w:rsidR="004C776D" w:rsidRDefault="004C776D" w:rsidP="004C776D">
      <w:pPr>
        <w:pStyle w:val="B1"/>
        <w:spacing w:before="120" w:after="120"/>
      </w:pPr>
      <w:r>
        <w:t>-</w:t>
      </w:r>
      <w:r>
        <w:tab/>
        <w:t xml:space="preserve">a set of </w:t>
      </w:r>
      <w:proofErr w:type="spellStart"/>
      <w:r>
        <w:t>availability</w:t>
      </w:r>
      <w:proofErr w:type="spellEnd"/>
      <w:r>
        <w:t xml:space="preserve"> combinations by </w:t>
      </w:r>
      <w:proofErr w:type="spellStart"/>
      <w:r>
        <w:rPr>
          <w:rStyle w:val="fontstyle01"/>
        </w:rPr>
        <w:t>availabilityCombinations</w:t>
      </w:r>
      <w:proofErr w:type="spellEnd"/>
      <w:r>
        <w:t xml:space="preserve">, </w:t>
      </w:r>
      <w:proofErr w:type="spellStart"/>
      <w:r>
        <w:t>where</w:t>
      </w:r>
      <w:proofErr w:type="spellEnd"/>
      <w:r>
        <w:t xml:space="preserve"> </w:t>
      </w:r>
      <w:proofErr w:type="spellStart"/>
      <w:r>
        <w:t>each</w:t>
      </w:r>
      <w:proofErr w:type="spellEnd"/>
      <w:r>
        <w:t xml:space="preserve"> </w:t>
      </w:r>
      <w:proofErr w:type="spellStart"/>
      <w:r>
        <w:t>availability</w:t>
      </w:r>
      <w:proofErr w:type="spellEnd"/>
      <w:r>
        <w:t xml:space="preserve"> combination in the set of availability combinations includes</w:t>
      </w:r>
    </w:p>
    <w:p w14:paraId="36C6C797" w14:textId="77777777" w:rsidR="002F01FC" w:rsidRDefault="004C776D" w:rsidP="002F01FC">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proofErr w:type="spellStart"/>
      <w:r w:rsidR="004C776D" w:rsidRPr="00860A0F">
        <w:rPr>
          <w:rStyle w:val="fontstyle01"/>
        </w:rPr>
        <w:t>Availability</w:t>
      </w:r>
      <w:r w:rsidR="004C776D" w:rsidRPr="004C776D">
        <w:rPr>
          <w:rStyle w:val="fontstyle01"/>
          <w:color w:val="000000" w:themeColor="text1"/>
        </w:rPr>
        <w:t>Combination</w:t>
      </w:r>
      <w:proofErr w:type="spellEnd"/>
      <w:r w:rsidR="004C776D" w:rsidRPr="00860A0F">
        <w:t xml:space="preserve"> to a corresponding AI index field value in DCI format 2_5 provided by </w:t>
      </w:r>
      <w:proofErr w:type="spellStart"/>
      <w:r w:rsidR="004C776D" w:rsidRPr="00860A0F">
        <w:rPr>
          <w:rStyle w:val="fontstyle01"/>
        </w:rPr>
        <w:t>availabilityCombinationId</w:t>
      </w:r>
      <w:proofErr w:type="spellEnd"/>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t>
      </w:r>
      <w:proofErr w:type="spellStart"/>
      <w:r w:rsidRPr="00CA657A">
        <w:t>where</w:t>
      </w:r>
      <w:proofErr w:type="spellEnd"/>
      <w:r w:rsidRPr="00CA657A">
        <w:t xml:space="preserve"> </w:t>
      </w:r>
      <w:proofErr w:type="spellStart"/>
      <w:r w:rsidRPr="00CA657A">
        <w:t>each</w:t>
      </w:r>
      <w:proofErr w:type="spellEnd"/>
      <w:r w:rsidRPr="00CA657A">
        <w:t xml:space="preserve"> </w:t>
      </w:r>
      <w:proofErr w:type="spellStart"/>
      <w:r w:rsidRPr="00CA657A">
        <w:t>slot</w:t>
      </w:r>
      <w:proofErr w:type="spellEnd"/>
      <w:r w:rsidRPr="00CA657A">
        <w:t xml:space="preserve">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BD5BC7">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BD5BC7">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BD5BC7">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BD5BC7">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2102C0" w14:paraId="113210ED" w14:textId="77777777" w:rsidTr="00BD5BC7">
        <w:tc>
          <w:tcPr>
            <w:tcW w:w="1696" w:type="dxa"/>
          </w:tcPr>
          <w:p w14:paraId="2EE1D90A" w14:textId="48C01476"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29502BB4" w14:textId="0BDDCDD5"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3A94E6B" w14:textId="09704BEC" w:rsidR="002102C0" w:rsidRDefault="002102C0" w:rsidP="002102C0">
            <w:pPr>
              <w:rPr>
                <w:rFonts w:ascii="Calibri" w:eastAsiaTheme="minorEastAsia" w:hAnsi="Calibri"/>
                <w:sz w:val="22"/>
                <w:szCs w:val="22"/>
                <w:lang w:eastAsia="zh-CN"/>
              </w:rPr>
            </w:pPr>
            <w:r>
              <w:rPr>
                <w:rFonts w:ascii="Calibri" w:eastAsiaTheme="minorEastAsia" w:hAnsi="Calibri"/>
                <w:sz w:val="22"/>
                <w:szCs w:val="22"/>
                <w:lang w:eastAsia="zh-CN"/>
              </w:rPr>
              <w:t xml:space="preserve">We say yes because we think the issue (now at least quite some companies agree it is indeed an issue) should be solved in this meeting. To postpone it does not bring any benefit. On the other hand, we are also ok with suggestion from Qualcomm: to inform the editor of the inconsistency issue, possibly with </w:t>
            </w:r>
            <w:proofErr w:type="gramStart"/>
            <w:r>
              <w:rPr>
                <w:rFonts w:ascii="Calibri" w:eastAsiaTheme="minorEastAsia" w:hAnsi="Calibri"/>
                <w:sz w:val="22"/>
                <w:szCs w:val="22"/>
                <w:lang w:eastAsia="zh-CN"/>
              </w:rPr>
              <w:t>the some</w:t>
            </w:r>
            <w:proofErr w:type="gramEnd"/>
            <w:r>
              <w:rPr>
                <w:rFonts w:ascii="Calibri" w:eastAsiaTheme="minorEastAsia" w:hAnsi="Calibri"/>
                <w:sz w:val="22"/>
                <w:szCs w:val="22"/>
                <w:lang w:eastAsia="zh-CN"/>
              </w:rPr>
              <w:t xml:space="preserve"> </w:t>
            </w:r>
            <w:r>
              <w:rPr>
                <w:rFonts w:ascii="Calibri" w:eastAsiaTheme="minorEastAsia" w:hAnsi="Calibri"/>
                <w:sz w:val="22"/>
                <w:szCs w:val="22"/>
                <w:lang w:eastAsia="zh-CN"/>
              </w:rPr>
              <w:lastRenderedPageBreak/>
              <w:t xml:space="preserve">potential correction text, and to leave editor to decide how to address the issue.  </w:t>
            </w:r>
          </w:p>
        </w:tc>
      </w:tr>
      <w:tr w:rsidR="00403797" w14:paraId="1FD5BAC1" w14:textId="77777777" w:rsidTr="00BD5BC7">
        <w:tc>
          <w:tcPr>
            <w:tcW w:w="1696" w:type="dxa"/>
          </w:tcPr>
          <w:p w14:paraId="0942EF35" w14:textId="52E176C0"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lastRenderedPageBreak/>
              <w:t>NTT DOCOMO</w:t>
            </w:r>
          </w:p>
        </w:tc>
        <w:tc>
          <w:tcPr>
            <w:tcW w:w="2265" w:type="dxa"/>
          </w:tcPr>
          <w:p w14:paraId="67DF8357" w14:textId="2E95836F"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Not sure</w:t>
            </w:r>
          </w:p>
        </w:tc>
        <w:tc>
          <w:tcPr>
            <w:tcW w:w="6109" w:type="dxa"/>
          </w:tcPr>
          <w:p w14:paraId="04BE9E90" w14:textId="38E01171"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It may be an editorial correction.</w:t>
            </w:r>
          </w:p>
        </w:tc>
      </w:tr>
      <w:tr w:rsidR="00D86CEF" w14:paraId="0E48E103" w14:textId="77777777" w:rsidTr="00D86CEF">
        <w:tc>
          <w:tcPr>
            <w:tcW w:w="1696" w:type="dxa"/>
          </w:tcPr>
          <w:p w14:paraId="0BE5AFE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059B211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2B5245B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share Qualcomm’s view.</w:t>
            </w:r>
          </w:p>
        </w:tc>
      </w:tr>
      <w:tr w:rsidR="00D86CEF" w14:paraId="2D863300" w14:textId="77777777" w:rsidTr="00D86CEF">
        <w:tc>
          <w:tcPr>
            <w:tcW w:w="1696" w:type="dxa"/>
          </w:tcPr>
          <w:p w14:paraId="1CECE2A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46C084E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62B75008"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This may </w:t>
            </w:r>
            <w:proofErr w:type="gramStart"/>
            <w:r>
              <w:rPr>
                <w:rFonts w:ascii="Calibri" w:eastAsiaTheme="minorEastAsia" w:hAnsi="Calibri"/>
                <w:sz w:val="22"/>
                <w:szCs w:val="22"/>
                <w:lang w:eastAsia="zh-CN"/>
              </w:rPr>
              <w:t>belongs</w:t>
            </w:r>
            <w:proofErr w:type="gramEnd"/>
            <w:r>
              <w:rPr>
                <w:rFonts w:ascii="Calibri" w:eastAsiaTheme="minorEastAsia" w:hAnsi="Calibri"/>
                <w:sz w:val="22"/>
                <w:szCs w:val="22"/>
                <w:lang w:eastAsia="zh-CN"/>
              </w:rPr>
              <w:t xml:space="preserve"> to editorial corrections. </w:t>
            </w:r>
          </w:p>
        </w:tc>
      </w:tr>
      <w:tr w:rsidR="00D86CEF" w14:paraId="505C7C39" w14:textId="77777777" w:rsidTr="00D86CEF">
        <w:tc>
          <w:tcPr>
            <w:tcW w:w="1696" w:type="dxa"/>
          </w:tcPr>
          <w:p w14:paraId="105F56A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348BFB5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79370F8D" w14:textId="77777777" w:rsidR="00D86CEF" w:rsidRDefault="00D86CEF" w:rsidP="00BD5BC7">
            <w:pPr>
              <w:rPr>
                <w:rFonts w:ascii="Calibri" w:eastAsia="Calibri" w:hAnsi="Calibri"/>
                <w:sz w:val="22"/>
                <w:szCs w:val="22"/>
              </w:rPr>
            </w:pPr>
            <w:r>
              <w:rPr>
                <w:rFonts w:ascii="Calibri" w:eastAsiaTheme="minorEastAsia" w:hAnsi="Calibri"/>
                <w:sz w:val="22"/>
                <w:szCs w:val="22"/>
                <w:lang w:eastAsia="zh-CN"/>
              </w:rPr>
              <w:t>We agree with Qualcomm’s view.</w:t>
            </w:r>
          </w:p>
        </w:tc>
      </w:tr>
      <w:tr w:rsidR="00471A42" w14:paraId="7CA3D945" w14:textId="77777777" w:rsidTr="00D86CEF">
        <w:tc>
          <w:tcPr>
            <w:tcW w:w="1696" w:type="dxa"/>
          </w:tcPr>
          <w:p w14:paraId="21F0E844" w14:textId="1D017EC0"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320B4F9F" w14:textId="5D6850E8"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76FA5535" w14:textId="05F4C73A" w:rsidR="00471A42" w:rsidRDefault="00471A42" w:rsidP="00471A42">
            <w:pPr>
              <w:rPr>
                <w:rFonts w:ascii="Calibri" w:eastAsiaTheme="minorEastAsia" w:hAnsi="Calibri"/>
                <w:sz w:val="22"/>
                <w:szCs w:val="22"/>
                <w:lang w:eastAsia="zh-CN"/>
              </w:rPr>
            </w:pPr>
            <w:r>
              <w:rPr>
                <w:rFonts w:ascii="Calibri" w:eastAsia="Calibri" w:hAnsi="Calibri"/>
                <w:sz w:val="22"/>
                <w:szCs w:val="22"/>
              </w:rPr>
              <w:t xml:space="preserve">We agree that there is an </w:t>
            </w:r>
            <w:proofErr w:type="gramStart"/>
            <w:r>
              <w:rPr>
                <w:rFonts w:ascii="Calibri" w:eastAsia="Calibri" w:hAnsi="Calibri"/>
                <w:sz w:val="22"/>
                <w:szCs w:val="22"/>
              </w:rPr>
              <w:t>inconsistency</w:t>
            </w:r>
            <w:proofErr w:type="gramEnd"/>
            <w:r>
              <w:rPr>
                <w:rFonts w:ascii="Calibri" w:eastAsia="Calibri" w:hAnsi="Calibri"/>
                <w:sz w:val="22"/>
                <w:szCs w:val="22"/>
              </w:rPr>
              <w:t xml:space="preserve"> but we see this as resolvable with an editorial change.</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BD5BC7">
        <w:tc>
          <w:tcPr>
            <w:tcW w:w="9837" w:type="dxa"/>
            <w:shd w:val="clear" w:color="auto" w:fill="auto"/>
          </w:tcPr>
          <w:p w14:paraId="6F04D080" w14:textId="77777777" w:rsidR="00EF0F5A" w:rsidRPr="00C52FE2" w:rsidRDefault="00EF0F5A" w:rsidP="00BD5BC7">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BD5BC7">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BD5BC7">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BD5BC7">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BD5BC7">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BD5BC7">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BD5BC7">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026581" w14:paraId="6F7DA42F" w14:textId="77777777" w:rsidTr="00BD5BC7">
        <w:tc>
          <w:tcPr>
            <w:tcW w:w="1696" w:type="dxa"/>
          </w:tcPr>
          <w:p w14:paraId="7709C593" w14:textId="05FE2EDA"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4CED8905" w14:textId="03580A1C"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Yes</w:t>
            </w:r>
          </w:p>
        </w:tc>
        <w:tc>
          <w:tcPr>
            <w:tcW w:w="6109" w:type="dxa"/>
          </w:tcPr>
          <w:p w14:paraId="4FAE5EF4" w14:textId="63888E64" w:rsidR="00026581" w:rsidRDefault="00026581" w:rsidP="00026581">
            <w:pPr>
              <w:rPr>
                <w:rFonts w:ascii="Calibri" w:eastAsia="Calibri" w:hAnsi="Calibri"/>
                <w:sz w:val="22"/>
                <w:szCs w:val="22"/>
              </w:rPr>
            </w:pPr>
            <w:r>
              <w:rPr>
                <w:rFonts w:ascii="Calibri" w:eastAsia="Calibri" w:hAnsi="Calibri"/>
                <w:sz w:val="22"/>
                <w:szCs w:val="22"/>
              </w:rPr>
              <w:t>Agree with AT&amp;T</w:t>
            </w:r>
          </w:p>
        </w:tc>
      </w:tr>
      <w:tr w:rsidR="00403797" w14:paraId="3AD32C9F" w14:textId="77777777" w:rsidTr="00BD5BC7">
        <w:tc>
          <w:tcPr>
            <w:tcW w:w="1696" w:type="dxa"/>
          </w:tcPr>
          <w:p w14:paraId="08C68081" w14:textId="5958CDAC"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NTT DOCOMO</w:t>
            </w:r>
          </w:p>
        </w:tc>
        <w:tc>
          <w:tcPr>
            <w:tcW w:w="2265" w:type="dxa"/>
          </w:tcPr>
          <w:p w14:paraId="423C880A" w14:textId="3ED730ED"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Yes</w:t>
            </w:r>
          </w:p>
        </w:tc>
        <w:tc>
          <w:tcPr>
            <w:tcW w:w="6109" w:type="dxa"/>
          </w:tcPr>
          <w:p w14:paraId="273BC3CC" w14:textId="607CCE16"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18FE173A" w14:textId="77777777" w:rsidTr="00D86CEF">
        <w:tc>
          <w:tcPr>
            <w:tcW w:w="1696" w:type="dxa"/>
          </w:tcPr>
          <w:p w14:paraId="23010CB8"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Sharp</w:t>
            </w:r>
          </w:p>
        </w:tc>
        <w:tc>
          <w:tcPr>
            <w:tcW w:w="2265" w:type="dxa"/>
          </w:tcPr>
          <w:p w14:paraId="7A51A0F8"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89937CA"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D86CEF" w14:paraId="76D2FF79" w14:textId="77777777" w:rsidTr="00D86CEF">
        <w:tc>
          <w:tcPr>
            <w:tcW w:w="1696" w:type="dxa"/>
          </w:tcPr>
          <w:p w14:paraId="66CDD38D"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Intel</w:t>
            </w:r>
          </w:p>
        </w:tc>
        <w:tc>
          <w:tcPr>
            <w:tcW w:w="2265" w:type="dxa"/>
          </w:tcPr>
          <w:p w14:paraId="0139AD01"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1CAEBE9B"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D86CEF" w14:paraId="33ABBE6E" w14:textId="77777777" w:rsidTr="00D86CEF">
        <w:tc>
          <w:tcPr>
            <w:tcW w:w="1696" w:type="dxa"/>
          </w:tcPr>
          <w:p w14:paraId="179FAF0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40A1DD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326D44F"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25141C" w14:paraId="5FC015C2" w14:textId="77777777" w:rsidTr="00D86CEF">
        <w:tc>
          <w:tcPr>
            <w:tcW w:w="1696" w:type="dxa"/>
          </w:tcPr>
          <w:p w14:paraId="70F5637A" w14:textId="6574361F"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10F632A3" w14:textId="09008B6A"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50015FAB" w14:textId="5D385D61" w:rsidR="0025141C" w:rsidRDefault="0025141C" w:rsidP="00BD5BC7">
            <w:pPr>
              <w:rPr>
                <w:rFonts w:ascii="Calibri" w:eastAsia="Calibri" w:hAnsi="Calibri"/>
                <w:sz w:val="22"/>
                <w:szCs w:val="22"/>
              </w:rPr>
            </w:pPr>
            <w:r>
              <w:rPr>
                <w:rFonts w:ascii="Calibri" w:eastAsia="Calibri" w:hAnsi="Calibri"/>
                <w:sz w:val="22"/>
                <w:szCs w:val="22"/>
              </w:rPr>
              <w:t>Agree with AT&amp;T’s guidance here.</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BD5BC7">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BD5BC7">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BD5BC7">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BD5BC7">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026581" w14:paraId="7920B33F" w14:textId="77777777" w:rsidTr="00BD5BC7">
        <w:tc>
          <w:tcPr>
            <w:tcW w:w="1696" w:type="dxa"/>
          </w:tcPr>
          <w:p w14:paraId="7DAA8E94" w14:textId="1F3A2775"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132CB702" w14:textId="68C38981"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No</w:t>
            </w:r>
          </w:p>
        </w:tc>
        <w:tc>
          <w:tcPr>
            <w:tcW w:w="6109" w:type="dxa"/>
          </w:tcPr>
          <w:p w14:paraId="3575894A" w14:textId="33DF850D" w:rsidR="00026581" w:rsidRDefault="00026581" w:rsidP="00026581">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We share similar view with Huawei. As far as this issue is concerned, a slot in paired spectrum is of no difference from a slot w/o any soft F symbol in unpaired spectrum. If the latter one has no mentioned problem (this was confirmed in earlier RAN1 discussion), the former one also does not have. </w:t>
            </w:r>
          </w:p>
        </w:tc>
      </w:tr>
      <w:tr w:rsidR="00403797" w14:paraId="4C721C58" w14:textId="77777777" w:rsidTr="00BD5BC7">
        <w:tc>
          <w:tcPr>
            <w:tcW w:w="1696" w:type="dxa"/>
          </w:tcPr>
          <w:p w14:paraId="6055AE86" w14:textId="3CC231F6"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NTT DOCOMO</w:t>
            </w:r>
          </w:p>
        </w:tc>
        <w:tc>
          <w:tcPr>
            <w:tcW w:w="2265" w:type="dxa"/>
          </w:tcPr>
          <w:p w14:paraId="521521BF" w14:textId="010376E0"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No</w:t>
            </w:r>
          </w:p>
        </w:tc>
        <w:tc>
          <w:tcPr>
            <w:tcW w:w="6109" w:type="dxa"/>
          </w:tcPr>
          <w:p w14:paraId="0FBC78C7" w14:textId="7CF40DF1" w:rsidR="00403797" w:rsidRDefault="00403797" w:rsidP="00403797">
            <w:pPr>
              <w:rPr>
                <w:rFonts w:asciiTheme="minorHAnsi" w:eastAsiaTheme="minorEastAsia" w:hAnsiTheme="minorHAnsi" w:cstheme="minorHAnsi"/>
                <w:bCs/>
                <w:lang w:val="en-GB" w:eastAsia="zh-CN"/>
              </w:rPr>
            </w:pPr>
            <w:r>
              <w:rPr>
                <w:rFonts w:asciiTheme="minorHAnsi" w:eastAsia="Yu Mincho" w:hAnsiTheme="minorHAnsi" w:cstheme="minorHAnsi" w:hint="eastAsia"/>
                <w:bCs/>
                <w:lang w:val="en-GB" w:eastAsia="ja-JP"/>
              </w:rPr>
              <w:t xml:space="preserve">The specified mechanism works for </w:t>
            </w:r>
            <w:r>
              <w:rPr>
                <w:rFonts w:asciiTheme="minorHAnsi" w:eastAsia="Yu Mincho" w:hAnsiTheme="minorHAnsi" w:cstheme="minorHAnsi"/>
                <w:bCs/>
                <w:lang w:val="en-GB" w:eastAsia="ja-JP"/>
              </w:rPr>
              <w:t>paired spectrum</w:t>
            </w:r>
            <w:r>
              <w:rPr>
                <w:rFonts w:asciiTheme="minorHAnsi" w:eastAsia="Yu Mincho" w:hAnsiTheme="minorHAnsi" w:cstheme="minorHAnsi" w:hint="eastAsia"/>
                <w:bCs/>
                <w:lang w:val="en-GB" w:eastAsia="ja-JP"/>
              </w:rPr>
              <w:t xml:space="preserve">, and this may be an </w:t>
            </w:r>
            <w:r>
              <w:rPr>
                <w:rFonts w:asciiTheme="minorHAnsi" w:eastAsia="Yu Mincho" w:hAnsiTheme="minorHAnsi" w:cstheme="minorHAnsi"/>
                <w:bCs/>
                <w:lang w:val="en-GB" w:eastAsia="ja-JP"/>
              </w:rPr>
              <w:t>optimization</w:t>
            </w:r>
            <w:r>
              <w:rPr>
                <w:rFonts w:asciiTheme="minorHAnsi" w:eastAsia="Yu Mincho" w:hAnsiTheme="minorHAnsi" w:cstheme="minorHAnsi" w:hint="eastAsia"/>
                <w:bCs/>
                <w:lang w:val="en-GB" w:eastAsia="ja-JP"/>
              </w:rPr>
              <w:t>.</w:t>
            </w:r>
          </w:p>
        </w:tc>
      </w:tr>
      <w:tr w:rsidR="00D86CEF" w14:paraId="30FFAB11" w14:textId="77777777" w:rsidTr="00D86CEF">
        <w:tc>
          <w:tcPr>
            <w:tcW w:w="1696" w:type="dxa"/>
          </w:tcPr>
          <w:p w14:paraId="2D5F211C"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Sharp</w:t>
            </w:r>
          </w:p>
        </w:tc>
        <w:tc>
          <w:tcPr>
            <w:tcW w:w="2265" w:type="dxa"/>
          </w:tcPr>
          <w:p w14:paraId="3585F8AD"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6FA1E5F4"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r w:rsidR="00D86CEF" w14:paraId="136C0813" w14:textId="77777777" w:rsidTr="00D86CEF">
        <w:tc>
          <w:tcPr>
            <w:tcW w:w="1696" w:type="dxa"/>
          </w:tcPr>
          <w:p w14:paraId="5B527487"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Intel</w:t>
            </w:r>
          </w:p>
        </w:tc>
        <w:tc>
          <w:tcPr>
            <w:tcW w:w="2265" w:type="dxa"/>
          </w:tcPr>
          <w:p w14:paraId="054D5895"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034BF113"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r w:rsidR="00D86CEF" w:rsidRPr="00E60CA5" w14:paraId="31B9B416" w14:textId="77777777" w:rsidTr="00D86CEF">
        <w:tc>
          <w:tcPr>
            <w:tcW w:w="1696" w:type="dxa"/>
          </w:tcPr>
          <w:p w14:paraId="327E6DC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3746A14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BA69BF4" w14:textId="77777777" w:rsidR="00D86CEF" w:rsidRPr="00E60CA5" w:rsidRDefault="00D86CEF" w:rsidP="00BD5BC7">
            <w:pPr>
              <w:rPr>
                <w:rFonts w:ascii="Calibri" w:eastAsia="Malgun Gothic" w:hAnsi="Calibri"/>
                <w:sz w:val="22"/>
                <w:szCs w:val="22"/>
                <w:lang w:eastAsia="ko-KR"/>
              </w:rPr>
            </w:pPr>
            <w:proofErr w:type="gramStart"/>
            <w:r>
              <w:rPr>
                <w:rFonts w:ascii="Calibri" w:eastAsia="Malgun Gothic" w:hAnsi="Calibri"/>
                <w:sz w:val="22"/>
                <w:szCs w:val="22"/>
                <w:lang w:eastAsia="ko-KR"/>
              </w:rPr>
              <w:t>But,</w:t>
            </w:r>
            <w:proofErr w:type="gramEnd"/>
            <w:r>
              <w:rPr>
                <w:rFonts w:ascii="Calibri" w:eastAsia="Malgun Gothic" w:hAnsi="Calibri"/>
                <w:sz w:val="22"/>
                <w:szCs w:val="22"/>
                <w:lang w:eastAsia="ko-KR"/>
              </w:rPr>
              <w:t xml:space="preserve"> w</w:t>
            </w:r>
            <w:r>
              <w:rPr>
                <w:rFonts w:ascii="Calibri" w:eastAsia="Malgun Gothic" w:hAnsi="Calibri" w:hint="eastAsia"/>
                <w:sz w:val="22"/>
                <w:szCs w:val="22"/>
                <w:lang w:eastAsia="ko-KR"/>
              </w:rPr>
              <w:t xml:space="preserve">e agree with </w:t>
            </w:r>
            <w:r>
              <w:rPr>
                <w:rFonts w:ascii="Calibri" w:eastAsia="Malgun Gothic" w:hAnsi="Calibri"/>
                <w:sz w:val="22"/>
                <w:szCs w:val="22"/>
                <w:lang w:eastAsia="ko-KR"/>
              </w:rPr>
              <w:t xml:space="preserve">QC’s view that it could be handled after agreeing </w:t>
            </w:r>
            <w:r w:rsidRPr="00E60CA5">
              <w:rPr>
                <w:rFonts w:ascii="Calibri" w:eastAsia="Malgun Gothic" w:hAnsi="Calibri"/>
                <w:sz w:val="22"/>
                <w:szCs w:val="22"/>
                <w:lang w:eastAsia="ko-KR"/>
              </w:rPr>
              <w:t>the discussion on 2.4.1.</w:t>
            </w:r>
          </w:p>
        </w:tc>
      </w:tr>
      <w:tr w:rsidR="0025141C" w:rsidRPr="00E60CA5" w14:paraId="4FD1DFEE" w14:textId="77777777" w:rsidTr="00D86CEF">
        <w:tc>
          <w:tcPr>
            <w:tcW w:w="1696" w:type="dxa"/>
          </w:tcPr>
          <w:p w14:paraId="14D074C5" w14:textId="0BAA426E"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1C1C5746" w14:textId="644471E8"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064CEAA1" w14:textId="3C81AC37" w:rsidR="0025141C" w:rsidRP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agree with A</w:t>
            </w:r>
            <w:r w:rsidR="00487538">
              <w:rPr>
                <w:rFonts w:ascii="Calibri" w:eastAsiaTheme="minorEastAsia" w:hAnsi="Calibri"/>
                <w:sz w:val="22"/>
                <w:szCs w:val="22"/>
                <w:lang w:eastAsia="zh-CN"/>
              </w:rPr>
              <w:t>T</w:t>
            </w:r>
            <w:r>
              <w:rPr>
                <w:rFonts w:ascii="Calibri" w:eastAsiaTheme="minorEastAsia" w:hAnsi="Calibri"/>
                <w:sz w:val="22"/>
                <w:szCs w:val="22"/>
                <w:lang w:eastAsia="zh-CN"/>
              </w:rPr>
              <w:t>&amp;T.</w:t>
            </w:r>
          </w:p>
        </w:tc>
      </w:tr>
      <w:tr w:rsidR="00471A42" w:rsidRPr="00E60CA5" w14:paraId="6F73275E" w14:textId="77777777" w:rsidTr="00D86CEF">
        <w:tc>
          <w:tcPr>
            <w:tcW w:w="1696" w:type="dxa"/>
          </w:tcPr>
          <w:p w14:paraId="0C9597FC" w14:textId="692DB98C" w:rsidR="00471A42" w:rsidRDefault="00471A42" w:rsidP="00471A42">
            <w:pPr>
              <w:rPr>
                <w:rFonts w:ascii="Calibri" w:eastAsiaTheme="minorEastAsia" w:hAnsi="Calibri" w:hint="eastAsia"/>
                <w:sz w:val="22"/>
                <w:szCs w:val="22"/>
                <w:lang w:eastAsia="zh-CN"/>
              </w:rPr>
            </w:pPr>
            <w:r>
              <w:rPr>
                <w:rFonts w:ascii="Calibri" w:eastAsia="Malgun Gothic" w:hAnsi="Calibri"/>
                <w:sz w:val="22"/>
                <w:szCs w:val="22"/>
                <w:lang w:eastAsia="ko-KR"/>
              </w:rPr>
              <w:t>Ericsson</w:t>
            </w:r>
          </w:p>
        </w:tc>
        <w:tc>
          <w:tcPr>
            <w:tcW w:w="2265" w:type="dxa"/>
          </w:tcPr>
          <w:p w14:paraId="61F45BC3" w14:textId="1A341610" w:rsidR="00471A42" w:rsidRDefault="00471A42" w:rsidP="00471A42">
            <w:pPr>
              <w:rPr>
                <w:rFonts w:ascii="Calibri" w:eastAsiaTheme="minorEastAsia" w:hAnsi="Calibri" w:hint="eastAsia"/>
                <w:sz w:val="22"/>
                <w:szCs w:val="22"/>
                <w:lang w:eastAsia="zh-CN"/>
              </w:rPr>
            </w:pPr>
            <w:r>
              <w:rPr>
                <w:rFonts w:ascii="Calibri" w:eastAsia="Malgun Gothic" w:hAnsi="Calibri"/>
                <w:sz w:val="22"/>
                <w:szCs w:val="22"/>
                <w:lang w:eastAsia="ko-KR"/>
              </w:rPr>
              <w:t>No</w:t>
            </w:r>
          </w:p>
        </w:tc>
        <w:tc>
          <w:tcPr>
            <w:tcW w:w="6109" w:type="dxa"/>
          </w:tcPr>
          <w:p w14:paraId="76713109" w14:textId="5B3F345C" w:rsidR="00471A42" w:rsidRDefault="00471A42" w:rsidP="00471A42">
            <w:pPr>
              <w:rPr>
                <w:rFonts w:ascii="Calibri" w:eastAsiaTheme="minorEastAsia" w:hAnsi="Calibri" w:hint="eastAsia"/>
                <w:sz w:val="22"/>
                <w:szCs w:val="22"/>
                <w:lang w:eastAsia="zh-CN"/>
              </w:rPr>
            </w:pPr>
            <w:r>
              <w:rPr>
                <w:rFonts w:asciiTheme="minorHAnsi" w:hAnsiTheme="minorHAnsi" w:cstheme="minorHAnsi"/>
                <w:bCs/>
                <w:lang w:val="en-GB"/>
              </w:rPr>
              <w:t xml:space="preserve">The existing table provides </w:t>
            </w:r>
            <w:proofErr w:type="gramStart"/>
            <w:r>
              <w:rPr>
                <w:rFonts w:asciiTheme="minorHAnsi" w:hAnsiTheme="minorHAnsi" w:cstheme="minorHAnsi"/>
                <w:bCs/>
                <w:lang w:val="en-GB"/>
              </w:rPr>
              <w:t>sufficient</w:t>
            </w:r>
            <w:proofErr w:type="gramEnd"/>
            <w:r>
              <w:rPr>
                <w:rFonts w:asciiTheme="minorHAnsi" w:hAnsiTheme="minorHAnsi" w:cstheme="minorHAnsi"/>
                <w:bCs/>
                <w:lang w:val="en-GB"/>
              </w:rPr>
              <w:t xml:space="preserve"> means to provide a DCI also in paired spectrum and the eight states should be used according to existence of flexible symbols in paired spectrum. Specification of a new state set is rather an enhancement.</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BD5BC7">
        <w:tc>
          <w:tcPr>
            <w:tcW w:w="9837" w:type="dxa"/>
            <w:shd w:val="clear" w:color="auto" w:fill="auto"/>
          </w:tcPr>
          <w:p w14:paraId="6511A42B" w14:textId="77777777" w:rsidR="00450639" w:rsidRPr="00C52FE2" w:rsidRDefault="00450639" w:rsidP="00BD5BC7">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BD5BC7">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BD5BC7">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BD5BC7">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BD5BC7">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BD5BC7">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w:t>
      </w:r>
      <w:proofErr w:type="spellStart"/>
      <w:r w:rsidRPr="00E7236D">
        <w:rPr>
          <w:rFonts w:asciiTheme="minorHAnsi" w:hAnsiTheme="minorHAnsi" w:cstheme="minorHAnsi"/>
          <w:bCs/>
          <w:lang w:val="en-GB"/>
        </w:rPr>
        <w:t>behavior</w:t>
      </w:r>
      <w:proofErr w:type="spellEnd"/>
      <w:r w:rsidRPr="00E7236D">
        <w:rPr>
          <w:rFonts w:asciiTheme="minorHAnsi" w:hAnsiTheme="minorHAnsi" w:cstheme="minorHAnsi"/>
          <w:bCs/>
          <w:lang w:val="en-GB"/>
        </w:rPr>
        <w:t xml:space="preserve"> in Rel-16 IAB. However, in case of paired spectrum, uplink and downlink are separated in frequency domain and </w:t>
      </w:r>
      <w:r w:rsidR="0037326C">
        <w:rPr>
          <w:rFonts w:asciiTheme="minorHAnsi" w:hAnsiTheme="minorHAnsi" w:cstheme="minorHAnsi"/>
          <w:bCs/>
          <w:lang w:val="en-GB"/>
        </w:rPr>
        <w:t xml:space="preserve">therefore there was </w:t>
      </w:r>
      <w:proofErr w:type="gramStart"/>
      <w:r w:rsidR="0037326C">
        <w:rPr>
          <w:rFonts w:asciiTheme="minorHAnsi" w:hAnsiTheme="minorHAnsi" w:cstheme="minorHAnsi"/>
          <w:bCs/>
          <w:lang w:val="en-GB"/>
        </w:rPr>
        <w:t>a</w:t>
      </w:r>
      <w:proofErr w:type="gramEnd"/>
      <w:r w:rsidR="0037326C">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w:t>
            </w:r>
            <w:proofErr w:type="gramStart"/>
            <w:r w:rsidRPr="00147151">
              <w:rPr>
                <w:rFonts w:ascii="Calibri" w:eastAsia="Calibri" w:hAnsi="Calibri"/>
                <w:sz w:val="22"/>
                <w:szCs w:val="22"/>
              </w:rPr>
              <w:t>not</w:t>
            </w:r>
            <w:proofErr w:type="gramEnd"/>
            <w:r w:rsidRPr="00147151">
              <w:rPr>
                <w:rFonts w:ascii="Calibri" w:eastAsia="Calibri" w:hAnsi="Calibri"/>
                <w:sz w:val="22"/>
                <w:szCs w:val="22"/>
              </w:rPr>
              <w:t xml:space="preserve">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684D0E" w14:paraId="5142A754" w14:textId="77777777" w:rsidTr="00450639">
        <w:tc>
          <w:tcPr>
            <w:tcW w:w="1696" w:type="dxa"/>
          </w:tcPr>
          <w:p w14:paraId="18665B20" w14:textId="5E86F078" w:rsidR="00684D0E" w:rsidRDefault="00684D0E" w:rsidP="00684D0E">
            <w:pPr>
              <w:rPr>
                <w:rFonts w:asciiTheme="minorEastAsia" w:eastAsiaTheme="minorEastAsia" w:hAnsiTheme="minorEastAsia"/>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439" w:type="dxa"/>
          </w:tcPr>
          <w:p w14:paraId="29C2A2A2" w14:textId="79C40761"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E5E9AF" w14:textId="60A3C944"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 xml:space="preserve">The FFS seems to be a part of WA. </w:t>
            </w:r>
            <w:proofErr w:type="gramStart"/>
            <w:r>
              <w:rPr>
                <w:rFonts w:ascii="Calibri" w:eastAsiaTheme="minorEastAsia" w:hAnsi="Calibri"/>
                <w:sz w:val="22"/>
                <w:szCs w:val="22"/>
                <w:lang w:eastAsia="zh-CN"/>
              </w:rPr>
              <w:t>So</w:t>
            </w:r>
            <w:proofErr w:type="gramEnd"/>
            <w:r>
              <w:rPr>
                <w:rFonts w:ascii="Calibri" w:eastAsiaTheme="minorEastAsia" w:hAnsi="Calibri"/>
                <w:sz w:val="22"/>
                <w:szCs w:val="22"/>
                <w:lang w:eastAsia="zh-CN"/>
              </w:rPr>
              <w:t xml:space="preserve"> the “Yes” on issue 2.4.1 also means “Yes” on issue 2.4.3. </w:t>
            </w:r>
          </w:p>
        </w:tc>
      </w:tr>
      <w:tr w:rsidR="00403797" w14:paraId="4F8D5C51" w14:textId="77777777" w:rsidTr="00450639">
        <w:tc>
          <w:tcPr>
            <w:tcW w:w="1696" w:type="dxa"/>
          </w:tcPr>
          <w:p w14:paraId="2141DDC8" w14:textId="06BD59FE" w:rsidR="00403797" w:rsidRDefault="00403797" w:rsidP="00403797">
            <w:pPr>
              <w:rPr>
                <w:rFonts w:ascii="Calibri" w:eastAsiaTheme="minorEastAsia" w:hAnsi="Calibri"/>
                <w:sz w:val="22"/>
                <w:szCs w:val="22"/>
                <w:lang w:eastAsia="zh-CN"/>
              </w:rPr>
            </w:pPr>
            <w:r w:rsidRPr="0047785F">
              <w:rPr>
                <w:rFonts w:asciiTheme="minorHAnsi" w:eastAsia="Yu Mincho" w:hAnsiTheme="minorHAnsi" w:cstheme="minorHAnsi"/>
                <w:sz w:val="22"/>
                <w:szCs w:val="22"/>
                <w:lang w:eastAsia="ja-JP"/>
              </w:rPr>
              <w:t>NTT DOCOMO</w:t>
            </w:r>
          </w:p>
        </w:tc>
        <w:tc>
          <w:tcPr>
            <w:tcW w:w="2439" w:type="dxa"/>
          </w:tcPr>
          <w:p w14:paraId="76E5F55B" w14:textId="29322989"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sz w:val="22"/>
                <w:szCs w:val="22"/>
                <w:lang w:eastAsia="ja-JP"/>
              </w:rPr>
              <w:t>Not sure</w:t>
            </w:r>
          </w:p>
        </w:tc>
        <w:tc>
          <w:tcPr>
            <w:tcW w:w="5935" w:type="dxa"/>
          </w:tcPr>
          <w:p w14:paraId="6F028AA2" w14:textId="04703275"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sz w:val="22"/>
                <w:szCs w:val="22"/>
                <w:lang w:eastAsia="ja-JP"/>
              </w:rPr>
              <w:t xml:space="preserve">The discussion is necessary, on the other hand it seems difficult to </w:t>
            </w:r>
            <w:r>
              <w:rPr>
                <w:rFonts w:asciiTheme="minorHAnsi" w:eastAsia="Yu Mincho" w:hAnsiTheme="minorHAnsi" w:cstheme="minorHAnsi"/>
                <w:sz w:val="22"/>
                <w:szCs w:val="22"/>
                <w:lang w:eastAsia="ja-JP"/>
              </w:rPr>
              <w:t>achieve</w:t>
            </w:r>
            <w:r>
              <w:rPr>
                <w:rFonts w:asciiTheme="minorHAnsi" w:eastAsia="Yu Mincho" w:hAnsiTheme="minorHAnsi" w:cstheme="minorHAnsi" w:hint="eastAsia"/>
                <w:sz w:val="22"/>
                <w:szCs w:val="22"/>
                <w:lang w:eastAsia="ja-JP"/>
              </w:rPr>
              <w:t xml:space="preserve"> </w:t>
            </w:r>
            <w:r>
              <w:rPr>
                <w:rFonts w:asciiTheme="minorHAnsi" w:eastAsia="Yu Mincho" w:hAnsiTheme="minorHAnsi" w:cstheme="minorHAnsi"/>
                <w:sz w:val="22"/>
                <w:szCs w:val="22"/>
                <w:lang w:eastAsia="ja-JP"/>
              </w:rPr>
              <w:t>a solution in e-meeting.</w:t>
            </w:r>
          </w:p>
        </w:tc>
      </w:tr>
      <w:tr w:rsidR="00D86CEF" w14:paraId="2C95F085" w14:textId="77777777" w:rsidTr="00D86CEF">
        <w:tc>
          <w:tcPr>
            <w:tcW w:w="1696" w:type="dxa"/>
          </w:tcPr>
          <w:p w14:paraId="1326B1FB"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Sharp</w:t>
            </w:r>
          </w:p>
        </w:tc>
        <w:tc>
          <w:tcPr>
            <w:tcW w:w="2439" w:type="dxa"/>
          </w:tcPr>
          <w:p w14:paraId="4E869BA3"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Lean towards yes.</w:t>
            </w:r>
          </w:p>
        </w:tc>
        <w:tc>
          <w:tcPr>
            <w:tcW w:w="5935" w:type="dxa"/>
          </w:tcPr>
          <w:p w14:paraId="1D0D9190"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There are conditions where the ½ duplex operation can be removed and conditions where it can’t be removed. OTOH, for Release 16, we could just let the ½ duplex constraints remain in effect…</w:t>
            </w:r>
          </w:p>
        </w:tc>
      </w:tr>
      <w:tr w:rsidR="00D86CEF" w14:paraId="50AE7994" w14:textId="77777777" w:rsidTr="00D86CEF">
        <w:tc>
          <w:tcPr>
            <w:tcW w:w="1696" w:type="dxa"/>
          </w:tcPr>
          <w:p w14:paraId="0F38E26E"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Intel</w:t>
            </w:r>
          </w:p>
        </w:tc>
        <w:tc>
          <w:tcPr>
            <w:tcW w:w="2439" w:type="dxa"/>
          </w:tcPr>
          <w:p w14:paraId="14534DB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5AD8F7FD"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For paired spectrum, there may still exist half-duplex constraint in some scenarios. Also, there are already indication of multiplexing capability with different transmission-direction combinations. We are not sure about further spec impact on this issue. </w:t>
            </w:r>
          </w:p>
        </w:tc>
      </w:tr>
      <w:tr w:rsidR="00D86CEF" w14:paraId="226EFCFD" w14:textId="77777777" w:rsidTr="00D86CEF">
        <w:tc>
          <w:tcPr>
            <w:tcW w:w="1696" w:type="dxa"/>
          </w:tcPr>
          <w:p w14:paraId="507B0658"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LG</w:t>
            </w:r>
          </w:p>
        </w:tc>
        <w:tc>
          <w:tcPr>
            <w:tcW w:w="2439" w:type="dxa"/>
          </w:tcPr>
          <w:p w14:paraId="1AAF472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514A175C" w14:textId="77777777" w:rsidR="00D86CEF" w:rsidRDefault="00D86CEF" w:rsidP="00BD5BC7">
            <w:pPr>
              <w:rPr>
                <w:rFonts w:ascii="Calibri" w:eastAsiaTheme="minorEastAsia" w:hAnsi="Calibri"/>
                <w:sz w:val="22"/>
                <w:szCs w:val="22"/>
                <w:lang w:eastAsia="zh-CN"/>
              </w:rPr>
            </w:pPr>
            <w:r>
              <w:rPr>
                <w:rFonts w:ascii="Calibri" w:eastAsia="Malgun Gothic" w:hAnsi="Calibri" w:hint="eastAsia"/>
                <w:sz w:val="22"/>
                <w:szCs w:val="22"/>
                <w:lang w:eastAsia="ko-KR"/>
              </w:rPr>
              <w:t xml:space="preserve">In case of paired spectrum, </w:t>
            </w:r>
            <w:r w:rsidRPr="00077FC8">
              <w:rPr>
                <w:rFonts w:ascii="Calibri" w:eastAsiaTheme="minorEastAsia" w:hAnsi="Calibri"/>
                <w:sz w:val="22"/>
                <w:szCs w:val="22"/>
                <w:lang w:eastAsia="zh-CN"/>
              </w:rPr>
              <w:t xml:space="preserve">transmission-direction combinations of MT-Tx/DU-Tx and MT-Rx/DU-Rx can operate in different frequency bands, so no-TDM between IAB-node MT and IAB-node DU seems to be a </w:t>
            </w:r>
            <w:r>
              <w:rPr>
                <w:rFonts w:ascii="Calibri" w:eastAsiaTheme="minorEastAsia" w:hAnsi="Calibri"/>
                <w:sz w:val="22"/>
                <w:szCs w:val="22"/>
                <w:lang w:eastAsia="zh-CN"/>
              </w:rPr>
              <w:t xml:space="preserve">natural </w:t>
            </w:r>
            <w:r w:rsidRPr="00077FC8">
              <w:rPr>
                <w:rFonts w:ascii="Calibri" w:eastAsiaTheme="minorEastAsia" w:hAnsi="Calibri"/>
                <w:sz w:val="22"/>
                <w:szCs w:val="22"/>
                <w:lang w:eastAsia="zh-CN"/>
              </w:rPr>
              <w:t>IAB behavior</w:t>
            </w:r>
            <w:r>
              <w:rPr>
                <w:rFonts w:ascii="Calibri" w:eastAsiaTheme="minorEastAsia" w:hAnsi="Calibri"/>
                <w:sz w:val="22"/>
                <w:szCs w:val="22"/>
                <w:lang w:eastAsia="zh-CN"/>
              </w:rPr>
              <w:t xml:space="preserve">. So, it should be clarified that whether the TDM between DU and MT can be applied to a single band or across uplink and downlink. </w:t>
            </w:r>
          </w:p>
        </w:tc>
      </w:tr>
      <w:tr w:rsidR="00471A42" w14:paraId="177CAABD" w14:textId="77777777" w:rsidTr="00D86CEF">
        <w:tc>
          <w:tcPr>
            <w:tcW w:w="1696" w:type="dxa"/>
          </w:tcPr>
          <w:p w14:paraId="7C908C44" w14:textId="5FB2535A" w:rsidR="00471A42" w:rsidRDefault="00471A42" w:rsidP="00471A42">
            <w:pPr>
              <w:rPr>
                <w:rFonts w:asciiTheme="minorEastAsia" w:eastAsiaTheme="minorEastAsia" w:hAnsiTheme="minorEastAsia"/>
                <w:sz w:val="22"/>
                <w:szCs w:val="22"/>
                <w:lang w:eastAsia="zh-CN"/>
              </w:rPr>
            </w:pPr>
            <w:bookmarkStart w:id="2" w:name="_GoBack" w:colFirst="0" w:colLast="2"/>
            <w:r>
              <w:rPr>
                <w:rFonts w:ascii="Calibri" w:eastAsia="Malgun Gothic" w:hAnsi="Calibri"/>
                <w:sz w:val="22"/>
                <w:szCs w:val="22"/>
                <w:lang w:eastAsia="ko-KR"/>
              </w:rPr>
              <w:t>Ericsson</w:t>
            </w:r>
          </w:p>
        </w:tc>
        <w:tc>
          <w:tcPr>
            <w:tcW w:w="2439" w:type="dxa"/>
          </w:tcPr>
          <w:p w14:paraId="5061FC92" w14:textId="57349F53"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5935" w:type="dxa"/>
          </w:tcPr>
          <w:p w14:paraId="5A234E38" w14:textId="18D1281E" w:rsidR="00471A42" w:rsidRDefault="00471A42" w:rsidP="00471A42">
            <w:pPr>
              <w:rPr>
                <w:rFonts w:ascii="Calibri" w:eastAsia="Malgun Gothic" w:hAnsi="Calibri" w:hint="eastAsia"/>
                <w:sz w:val="22"/>
                <w:szCs w:val="22"/>
                <w:lang w:eastAsia="ko-KR"/>
              </w:rPr>
            </w:pPr>
            <w:r>
              <w:rPr>
                <w:rFonts w:ascii="Calibri" w:eastAsia="Calibri" w:hAnsi="Calibri"/>
                <w:sz w:val="22"/>
                <w:szCs w:val="22"/>
              </w:rPr>
              <w:t>We proposed to remove the FFS. FDD may need to be down prioritized due to RAN3 overload.</w:t>
            </w:r>
          </w:p>
        </w:tc>
      </w:tr>
      <w:bookmarkEnd w:id="2"/>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Heading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BD5BC7">
        <w:tc>
          <w:tcPr>
            <w:tcW w:w="9876" w:type="dxa"/>
          </w:tcPr>
          <w:p w14:paraId="5CDE4F09" w14:textId="77777777" w:rsidR="00FC54C6" w:rsidRDefault="00FC54C6" w:rsidP="00BD5BC7">
            <w:pPr>
              <w:pStyle w:val="B1"/>
              <w:spacing w:before="120" w:after="120"/>
              <w:ind w:left="0" w:firstLine="0"/>
            </w:pPr>
            <w:r>
              <w:t xml:space="preserve">For each serving cell of an IAB-node DU, the IAB-node DU can be provided an indication for a slot format over a number </w:t>
            </w:r>
            <w:proofErr w:type="spellStart"/>
            <w:r>
              <w:t>of</w:t>
            </w:r>
            <w:proofErr w:type="spellEnd"/>
            <w:r>
              <w:t xml:space="preserve"> </w:t>
            </w:r>
            <w:proofErr w:type="spellStart"/>
            <w:r>
              <w:t>slots</w:t>
            </w:r>
            <w:proofErr w:type="spellEnd"/>
            <w:r>
              <w:t xml:space="preserve"> by </w:t>
            </w:r>
            <w:r>
              <w:rPr>
                <w:i/>
                <w:iCs/>
                <w:strike/>
                <w:color w:val="FF0000"/>
              </w:rPr>
              <w:t>IAB-DU-</w:t>
            </w:r>
            <w:proofErr w:type="spellStart"/>
            <w:r>
              <w:rPr>
                <w:i/>
                <w:iCs/>
                <w:strike/>
                <w:color w:val="FF0000"/>
              </w:rPr>
              <w:t>Resource</w:t>
            </w:r>
            <w:proofErr w:type="spellEnd"/>
            <w:r>
              <w:rPr>
                <w:i/>
                <w:iCs/>
                <w:strike/>
                <w:color w:val="FF0000"/>
              </w:rPr>
              <w:t>-</w:t>
            </w:r>
            <w:proofErr w:type="spellStart"/>
            <w:r>
              <w:rPr>
                <w:i/>
                <w:iCs/>
                <w:strike/>
                <w:color w:val="FF0000"/>
              </w:rPr>
              <w:t>Configuration</w:t>
            </w:r>
            <w:r>
              <w:rPr>
                <w:i/>
                <w:iCs/>
                <w:color w:val="FF0000"/>
                <w:lang w:eastAsia="ja-JP"/>
              </w:rPr>
              <w:t>gNB</w:t>
            </w:r>
            <w:proofErr w:type="spellEnd"/>
            <w:r>
              <w:rPr>
                <w:i/>
                <w:iCs/>
                <w:color w:val="FF0000"/>
                <w:lang w:eastAsia="ja-JP"/>
              </w:rPr>
              <w:t xml:space="preserve">-DU Cell </w:t>
            </w:r>
            <w:proofErr w:type="spellStart"/>
            <w:r>
              <w:rPr>
                <w:i/>
                <w:iCs/>
                <w:color w:val="FF0000"/>
                <w:lang w:eastAsia="ja-JP"/>
              </w:rPr>
              <w:t>Resource</w:t>
            </w:r>
            <w:proofErr w:type="spellEnd"/>
            <w:r>
              <w:rPr>
                <w:i/>
                <w:iCs/>
                <w:color w:val="FF0000"/>
                <w:lang w:eastAsia="ja-JP"/>
              </w:rPr>
              <w:t xml:space="preserve"> </w:t>
            </w:r>
            <w:proofErr w:type="spellStart"/>
            <w:r>
              <w:rPr>
                <w:i/>
                <w:iCs/>
                <w:color w:val="FF0000"/>
                <w:lang w:eastAsia="ja-JP"/>
              </w:rPr>
              <w:t>Configuration</w:t>
            </w:r>
            <w:proofErr w:type="spellEnd"/>
          </w:p>
        </w:tc>
      </w:tr>
      <w:tr w:rsidR="00FC54C6" w14:paraId="0B15F761" w14:textId="77777777" w:rsidTr="00BD5BC7">
        <w:tc>
          <w:tcPr>
            <w:tcW w:w="9876" w:type="dxa"/>
          </w:tcPr>
          <w:p w14:paraId="0B565C0C" w14:textId="77777777" w:rsidR="00FC54C6" w:rsidRDefault="00FC54C6" w:rsidP="00BD5BC7">
            <w:pPr>
              <w:pStyle w:val="B1"/>
              <w:spacing w:before="120" w:after="120"/>
              <w:ind w:left="0" w:firstLine="0"/>
            </w:pPr>
            <w:r>
              <w:t xml:space="preserve">The IAB-node DU can assume a same SCS </w:t>
            </w:r>
            <w:proofErr w:type="spellStart"/>
            <w:r>
              <w:t>configuration</w:t>
            </w:r>
            <w:proofErr w:type="spellEnd"/>
            <w:r>
              <w:t xml:space="preserve"> for </w:t>
            </w:r>
            <w:proofErr w:type="spellStart"/>
            <w:r>
              <w:rPr>
                <w:i/>
              </w:rPr>
              <w:t>availabilityCombinations</w:t>
            </w:r>
            <w:proofErr w:type="spellEnd"/>
            <w:r>
              <w:t xml:space="preserve"> for a </w:t>
            </w:r>
            <w:proofErr w:type="spellStart"/>
            <w:r>
              <w:t>serving</w:t>
            </w:r>
            <w:proofErr w:type="spellEnd"/>
            <w:r>
              <w:t xml:space="preserve"> cell as an SCS </w:t>
            </w:r>
            <w:proofErr w:type="spellStart"/>
            <w:r>
              <w:t>configuration</w:t>
            </w:r>
            <w:proofErr w:type="spellEnd"/>
            <w:r>
              <w:t xml:space="preserve"> </w:t>
            </w:r>
            <w:proofErr w:type="spellStart"/>
            <w:r>
              <w:t>provided</w:t>
            </w:r>
            <w:proofErr w:type="spellEnd"/>
            <w:r>
              <w:t xml:space="preserve"> by </w:t>
            </w:r>
            <w:r>
              <w:rPr>
                <w:i/>
                <w:iCs/>
                <w:strike/>
                <w:color w:val="FF0000"/>
              </w:rPr>
              <w:t>IAB-DU-</w:t>
            </w:r>
            <w:proofErr w:type="spellStart"/>
            <w:r>
              <w:rPr>
                <w:i/>
                <w:iCs/>
                <w:strike/>
                <w:color w:val="FF0000"/>
              </w:rPr>
              <w:t>Resource</w:t>
            </w:r>
            <w:proofErr w:type="spellEnd"/>
            <w:r>
              <w:rPr>
                <w:i/>
                <w:iCs/>
                <w:strike/>
                <w:color w:val="FF0000"/>
              </w:rPr>
              <w:t>-</w:t>
            </w:r>
            <w:proofErr w:type="spellStart"/>
            <w:r>
              <w:rPr>
                <w:i/>
                <w:iCs/>
                <w:strike/>
                <w:color w:val="FF0000"/>
              </w:rPr>
              <w:t>Configuration</w:t>
            </w:r>
            <w:proofErr w:type="spellEnd"/>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 xml:space="preserve">-DU Cell </w:t>
            </w:r>
            <w:proofErr w:type="spellStart"/>
            <w:r>
              <w:rPr>
                <w:i/>
                <w:iCs/>
                <w:color w:val="FF0000"/>
                <w:lang w:eastAsia="ja-JP"/>
              </w:rPr>
              <w:t>Resource</w:t>
            </w:r>
            <w:proofErr w:type="spellEnd"/>
            <w:r>
              <w:rPr>
                <w:i/>
                <w:iCs/>
                <w:color w:val="FF0000"/>
                <w:lang w:eastAsia="ja-JP"/>
              </w:rPr>
              <w:t xml:space="preserve"> </w:t>
            </w:r>
            <w:proofErr w:type="spellStart"/>
            <w:r>
              <w:rPr>
                <w:i/>
                <w:iCs/>
                <w:color w:val="FF0000"/>
                <w:lang w:eastAsia="ja-JP"/>
              </w:rPr>
              <w:t>Configuration</w:t>
            </w:r>
            <w:proofErr w:type="spellEnd"/>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0696" w14:textId="77777777" w:rsidR="00AE261B" w:rsidRDefault="00AE261B" w:rsidP="00424124">
      <w:r>
        <w:separator/>
      </w:r>
    </w:p>
  </w:endnote>
  <w:endnote w:type="continuationSeparator" w:id="0">
    <w:p w14:paraId="3887E8A0" w14:textId="77777777" w:rsidR="00AE261B" w:rsidRDefault="00AE261B" w:rsidP="00424124">
      <w:r>
        <w:continuationSeparator/>
      </w:r>
    </w:p>
  </w:endnote>
  <w:endnote w:type="continuationNotice" w:id="1">
    <w:p w14:paraId="3DC53CB7" w14:textId="77777777" w:rsidR="00AE261B" w:rsidRDefault="00AE2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9904C" w14:textId="77777777" w:rsidR="00AE261B" w:rsidRDefault="00AE261B" w:rsidP="00424124">
      <w:r>
        <w:separator/>
      </w:r>
    </w:p>
  </w:footnote>
  <w:footnote w:type="continuationSeparator" w:id="0">
    <w:p w14:paraId="02C2782C" w14:textId="77777777" w:rsidR="00AE261B" w:rsidRDefault="00AE261B" w:rsidP="00424124">
      <w:r>
        <w:continuationSeparator/>
      </w:r>
    </w:p>
  </w:footnote>
  <w:footnote w:type="continuationNotice" w:id="1">
    <w:p w14:paraId="11D8EB13" w14:textId="77777777" w:rsidR="00AE261B" w:rsidRDefault="00AE26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4"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0"/>
  </w:num>
  <w:num w:numId="4">
    <w:abstractNumId w:val="16"/>
  </w:num>
  <w:num w:numId="5">
    <w:abstractNumId w:val="26"/>
  </w:num>
  <w:num w:numId="6">
    <w:abstractNumId w:val="37"/>
  </w:num>
  <w:num w:numId="7">
    <w:abstractNumId w:val="22"/>
  </w:num>
  <w:num w:numId="8">
    <w:abstractNumId w:val="2"/>
  </w:num>
  <w:num w:numId="9">
    <w:abstractNumId w:val="38"/>
  </w:num>
  <w:num w:numId="10">
    <w:abstractNumId w:val="5"/>
  </w:num>
  <w:num w:numId="11">
    <w:abstractNumId w:val="33"/>
  </w:num>
  <w:num w:numId="12">
    <w:abstractNumId w:val="20"/>
  </w:num>
  <w:num w:numId="13">
    <w:abstractNumId w:val="4"/>
  </w:num>
  <w:num w:numId="14">
    <w:abstractNumId w:val="25"/>
  </w:num>
  <w:num w:numId="15">
    <w:abstractNumId w:val="41"/>
  </w:num>
  <w:num w:numId="16">
    <w:abstractNumId w:val="39"/>
  </w:num>
  <w:num w:numId="17">
    <w:abstractNumId w:val="35"/>
  </w:num>
  <w:num w:numId="18">
    <w:abstractNumId w:val="9"/>
  </w:num>
  <w:num w:numId="19">
    <w:abstractNumId w:val="43"/>
  </w:num>
  <w:num w:numId="20">
    <w:abstractNumId w:val="13"/>
  </w:num>
  <w:num w:numId="21">
    <w:abstractNumId w:val="36"/>
  </w:num>
  <w:num w:numId="22">
    <w:abstractNumId w:val="34"/>
  </w:num>
  <w:num w:numId="23">
    <w:abstractNumId w:val="11"/>
  </w:num>
  <w:num w:numId="24">
    <w:abstractNumId w:val="11"/>
  </w:num>
  <w:num w:numId="25">
    <w:abstractNumId w:val="27"/>
  </w:num>
  <w:num w:numId="26">
    <w:abstractNumId w:val="8"/>
  </w:num>
  <w:num w:numId="27">
    <w:abstractNumId w:val="7"/>
  </w:num>
  <w:num w:numId="28">
    <w:abstractNumId w:val="15"/>
  </w:num>
  <w:num w:numId="29">
    <w:abstractNumId w:val="33"/>
  </w:num>
  <w:num w:numId="30">
    <w:abstractNumId w:val="6"/>
  </w:num>
  <w:num w:numId="31">
    <w:abstractNumId w:val="42"/>
  </w:num>
  <w:num w:numId="32">
    <w:abstractNumId w:val="17"/>
  </w:num>
  <w:num w:numId="33">
    <w:abstractNumId w:val="24"/>
  </w:num>
  <w:num w:numId="34">
    <w:abstractNumId w:val="18"/>
  </w:num>
  <w:num w:numId="35">
    <w:abstractNumId w:val="32"/>
  </w:num>
  <w:num w:numId="36">
    <w:abstractNumId w:val="31"/>
  </w:num>
  <w:num w:numId="37">
    <w:abstractNumId w:val="12"/>
  </w:num>
  <w:num w:numId="38">
    <w:abstractNumId w:val="21"/>
  </w:num>
  <w:num w:numId="39">
    <w:abstractNumId w:val="0"/>
  </w:num>
  <w:num w:numId="40">
    <w:abstractNumId w:val="1"/>
  </w:num>
  <w:num w:numId="41">
    <w:abstractNumId w:val="23"/>
  </w:num>
  <w:num w:numId="42">
    <w:abstractNumId w:val="14"/>
  </w:num>
  <w:num w:numId="43">
    <w:abstractNumId w:val="28"/>
  </w:num>
  <w:num w:numId="44">
    <w:abstractNumId w:val="40"/>
  </w:num>
  <w:num w:numId="45">
    <w:abstractNumId w:val="3"/>
  </w:num>
  <w:num w:numId="4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42"/>
    <w:rsid w:val="00471A9F"/>
    <w:rsid w:val="004723A7"/>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3CE"/>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86CEF"/>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28CF-80C7-44AB-9D11-CB770475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4836</Words>
  <Characters>25633</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3</cp:revision>
  <cp:lastPrinted>2016-02-23T10:51:00Z</cp:lastPrinted>
  <dcterms:created xsi:type="dcterms:W3CDTF">2020-04-16T13:12:00Z</dcterms:created>
  <dcterms:modified xsi:type="dcterms:W3CDTF">2020-04-16T13:17:00Z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