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69CEFD5F" w:rsidR="0051424F" w:rsidRDefault="003327F3" w:rsidP="003327F3">
      <w:pPr>
        <w:pStyle w:val="BodyText"/>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Heading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proofErr w:type="spellStart"/>
      <w:r w:rsidR="000114C1" w:rsidRPr="007918EB">
        <w:rPr>
          <w:rFonts w:asciiTheme="minorHAnsi" w:hAnsiTheme="minorHAnsi" w:cstheme="minorHAnsi"/>
          <w:b/>
          <w:i/>
          <w:iCs/>
          <w:sz w:val="28"/>
          <w:szCs w:val="28"/>
          <w:lang w:val="en-GB"/>
        </w:rPr>
        <w:t>tdd</w:t>
      </w:r>
      <w:proofErr w:type="spellEnd"/>
      <w:r w:rsidR="000114C1" w:rsidRPr="007918EB">
        <w:rPr>
          <w:rFonts w:asciiTheme="minorHAnsi" w:hAnsiTheme="minorHAnsi" w:cstheme="minorHAnsi"/>
          <w:b/>
          <w:i/>
          <w:iCs/>
          <w:sz w:val="28"/>
          <w:szCs w:val="28"/>
          <w:lang w:val="en-GB"/>
        </w:rPr>
        <w:t>-UL-DL-</w:t>
      </w:r>
      <w:proofErr w:type="spellStart"/>
      <w:r w:rsidR="000114C1" w:rsidRPr="007918EB">
        <w:rPr>
          <w:rFonts w:asciiTheme="minorHAnsi" w:hAnsiTheme="minorHAnsi" w:cstheme="minorHAnsi"/>
          <w:b/>
          <w:i/>
          <w:iCs/>
          <w:sz w:val="28"/>
          <w:szCs w:val="28"/>
          <w:lang w:val="en-GB"/>
        </w:rPr>
        <w:t>ConfigDedicated</w:t>
      </w:r>
      <w:proofErr w:type="spellEnd"/>
      <w:r w:rsidR="000114C1" w:rsidRPr="007918EB">
        <w:rPr>
          <w:rFonts w:asciiTheme="minorHAnsi" w:hAnsiTheme="minorHAnsi" w:cstheme="minorHAnsi"/>
          <w:b/>
          <w:i/>
          <w:iCs/>
          <w:sz w:val="28"/>
          <w:szCs w:val="28"/>
          <w:lang w:val="en-GB"/>
        </w:rPr>
        <w:t>-IAB-MT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for an IAB-node MT is similar to 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ConfigurationDedicated</w:t>
      </w:r>
      <w:proofErr w:type="spellEnd"/>
      <w:r w:rsidR="004B017D" w:rsidRPr="00190804">
        <w:rPr>
          <w:rFonts w:ascii="Calibri" w:eastAsia="Calibri" w:hAnsi="Calibri"/>
          <w:sz w:val="22"/>
          <w:szCs w:val="22"/>
        </w:rPr>
        <w:t xml:space="preserve"> for a UE in Section 11 of TS 38.213 except that new slot formats for an IAB-node MT can be indicated by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are described. However, though it may be straightforward, the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have not been captured. Consequently, when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w:t>
            </w:r>
            <w:r>
              <w:rPr>
                <w:rFonts w:ascii="Calibri" w:eastAsia="Calibri" w:hAnsi="Calibri"/>
                <w:sz w:val="22"/>
                <w:szCs w:val="22"/>
              </w:rPr>
              <w:t>and</w:t>
            </w:r>
            <w:r w:rsidRPr="00190804">
              <w:rPr>
                <w:rFonts w:ascii="Calibri" w:eastAsia="Calibri" w:hAnsi="Calibri"/>
                <w:sz w:val="22"/>
                <w:szCs w:val="22"/>
              </w:rPr>
              <w:t xml:space="preserve">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w:t>
      </w:r>
      <w:proofErr w:type="spellStart"/>
      <w:r>
        <w:rPr>
          <w:rFonts w:ascii="Calibri" w:eastAsia="Calibri" w:hAnsi="Calibri"/>
          <w:sz w:val="22"/>
          <w:szCs w:val="22"/>
        </w:rPr>
        <w:t>MTs.</w:t>
      </w:r>
      <w:proofErr w:type="spellEnd"/>
      <w:r>
        <w:rPr>
          <w:rFonts w:ascii="Calibri" w:eastAsia="Calibri" w:hAnsi="Calibri"/>
          <w:sz w:val="22"/>
          <w:szCs w:val="22"/>
        </w:rPr>
        <w:t xml:space="preserve">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37C7B47" w14:textId="77777777" w:rsidTr="002262C8">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2262C8">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w:t>
            </w:r>
            <w:r w:rsidRPr="008264A4">
              <w:rPr>
                <w:rFonts w:ascii="Calibri" w:eastAsia="Calibri" w:hAnsi="Calibri"/>
                <w:sz w:val="22"/>
                <w:szCs w:val="22"/>
              </w:rPr>
              <w:t>he maximum size of commonSearchSpaceListIAB-v16xy = 4</w:t>
            </w:r>
            <w:r w:rsidR="00574A72">
              <w:rPr>
                <w:rFonts w:ascii="Calibri" w:eastAsia="Calibri" w:hAnsi="Calibri"/>
                <w:sz w:val="22"/>
                <w:szCs w:val="22"/>
              </w:rPr>
              <w:t xml:space="preserve"> and inform RAN2</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Pr>
          <w:rFonts w:asciiTheme="minorHAnsi" w:hAnsiTheme="minorHAnsi" w:cstheme="minorHAnsi"/>
          <w:b/>
          <w:highlight w:val="yellow"/>
          <w:lang w:val="en-GB"/>
        </w:rPr>
        <w:t>1</w:t>
      </w:r>
      <w:r>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E303B7C" w14:textId="77777777" w:rsidTr="002262C8">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2262C8">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RAN1 should c</w:t>
            </w:r>
            <w:r w:rsidRPr="005108FA">
              <w:rPr>
                <w:rFonts w:ascii="Calibri" w:eastAsia="Calibri" w:hAnsi="Calibri"/>
                <w:sz w:val="22"/>
                <w:szCs w:val="22"/>
              </w:rPr>
              <w:t xml:space="preserve">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w:t>
            </w:r>
            <w:r w:rsidRPr="005108FA">
              <w:rPr>
                <w:rFonts w:ascii="Calibri" w:eastAsia="Calibri" w:hAnsi="Calibri"/>
                <w:sz w:val="22"/>
                <w:szCs w:val="22"/>
              </w:rPr>
              <w:t xml:space="preserve"> and inform RAN2.</w:t>
            </w: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Heading2"/>
      </w:pPr>
      <w:r>
        <w:lastRenderedPageBreak/>
        <w:t>Guard symbols for transitions between IAB-MT and IAB-DU</w:t>
      </w:r>
    </w:p>
    <w:p w14:paraId="5AF94F84" w14:textId="63803D13" w:rsidR="00C1230D" w:rsidRDefault="00C1230D" w:rsidP="00C1230D">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i/>
          <w:iCs/>
          <w:sz w:val="28"/>
          <w:szCs w:val="28"/>
          <w:lang w:val="en-GB"/>
        </w:rPr>
        <w:t>Determination of transition location</w:t>
      </w:r>
      <w:r w:rsidR="004611E6">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C1230D" w:rsidRPr="008040F5" w14:paraId="1CC8BD40" w14:textId="77777777" w:rsidTr="002262C8">
        <w:tc>
          <w:tcPr>
            <w:tcW w:w="1696" w:type="dxa"/>
          </w:tcPr>
          <w:p w14:paraId="2950CDC8" w14:textId="77777777" w:rsidR="00C1230D" w:rsidRPr="00585761" w:rsidRDefault="00C1230D" w:rsidP="002262C8">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2262C8">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2262C8">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2262C8">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2262C8">
        <w:tc>
          <w:tcPr>
            <w:tcW w:w="1696" w:type="dxa"/>
          </w:tcPr>
          <w:p w14:paraId="5C10F573" w14:textId="71BD09C6" w:rsidR="00C1230D" w:rsidRPr="00574A72" w:rsidRDefault="00574A72" w:rsidP="002262C8">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2262C8">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2262C8">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ABAA596" w14:textId="77777777" w:rsidTr="002262C8">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2262C8">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Strong"/>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 xml:space="preserve">In the current TS 38.213 specifications the </w:t>
      </w:r>
      <w:proofErr w:type="spellStart"/>
      <w:r w:rsidR="00221F1A" w:rsidRPr="00221F1A">
        <w:rPr>
          <w:rFonts w:asciiTheme="minorHAnsi" w:hAnsiTheme="minorHAnsi" w:cstheme="minorHAnsi"/>
          <w:bCs/>
          <w:lang w:val="en-GB"/>
        </w:rPr>
        <w:t>behavior</w:t>
      </w:r>
      <w:proofErr w:type="spellEnd"/>
      <w:r w:rsidR="00221F1A" w:rsidRPr="00221F1A">
        <w:rPr>
          <w:rFonts w:asciiTheme="minorHAnsi" w:hAnsiTheme="minorHAnsi" w:cstheme="minorHAnsi"/>
          <w:bCs/>
          <w:lang w:val="en-GB"/>
        </w:rPr>
        <w:t xml:space="preserve"> related to the guard symbols is described as follows:</w:t>
      </w:r>
    </w:p>
    <w:p w14:paraId="645ACE1C" w14:textId="77777777" w:rsidR="00221F1A" w:rsidRDefault="00221F1A" w:rsidP="00221F1A">
      <w:pPr>
        <w:rPr>
          <w:rStyle w:val="Strong"/>
          <w:b w:val="0"/>
          <w:bCs w:val="0"/>
        </w:rPr>
      </w:pPr>
    </w:p>
    <w:tbl>
      <w:tblPr>
        <w:tblStyle w:val="TableGrid"/>
        <w:tblW w:w="0" w:type="auto"/>
        <w:tblLook w:val="04A0" w:firstRow="1" w:lastRow="0" w:firstColumn="1" w:lastColumn="0" w:noHBand="0" w:noVBand="1"/>
      </w:tblPr>
      <w:tblGrid>
        <w:gridCol w:w="9629"/>
      </w:tblGrid>
      <w:tr w:rsidR="00221F1A" w14:paraId="022E5ED3" w14:textId="77777777" w:rsidTr="002262C8">
        <w:tc>
          <w:tcPr>
            <w:tcW w:w="9629" w:type="dxa"/>
          </w:tcPr>
          <w:p w14:paraId="0AA1F486" w14:textId="77777777" w:rsidR="00221F1A" w:rsidRDefault="00221F1A" w:rsidP="002262C8">
            <w:pPr>
              <w:rPr>
                <w:rStyle w:val="Strong"/>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w:t>
            </w:r>
            <w:proofErr w:type="spellStart"/>
            <w:r w:rsidRPr="009861A4">
              <w:rPr>
                <w:rFonts w:eastAsia="SimSun"/>
                <w:i/>
                <w:iCs/>
                <w:lang w:eastAsia="zh-CN"/>
              </w:rPr>
              <w:t>SymbolsProvided</w:t>
            </w:r>
            <w:proofErr w:type="spellEnd"/>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Strong"/>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23D8FDA5" w14:textId="77777777" w:rsidTr="002262C8">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2262C8">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bl>
    <w:p w14:paraId="2F478C91" w14:textId="77777777"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Heading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 xml:space="preserve">RRC parameter spreadsheet the following parameter </w:t>
      </w:r>
      <w:proofErr w:type="spellStart"/>
      <w:r w:rsidR="00C34602" w:rsidRPr="00080B65">
        <w:rPr>
          <w:rFonts w:ascii="Calibri" w:eastAsia="Calibri" w:hAnsi="Calibri"/>
          <w:sz w:val="22"/>
          <w:szCs w:val="22"/>
        </w:rPr>
        <w:t>positionInDCI</w:t>
      </w:r>
      <w:proofErr w:type="spellEnd"/>
      <w:r w:rsidR="00C34602" w:rsidRPr="00080B65">
        <w:rPr>
          <w:rFonts w:ascii="Calibri" w:eastAsia="Calibri" w:hAnsi="Calibri"/>
          <w:sz w:val="22"/>
          <w:szCs w:val="22"/>
        </w:rPr>
        <w:t xml:space="preserve">-AI was defined as the (starting) position (bit) of the </w:t>
      </w:r>
      <w:proofErr w:type="spellStart"/>
      <w:r w:rsidR="00C34602" w:rsidRPr="00080B65">
        <w:rPr>
          <w:rFonts w:ascii="Calibri" w:eastAsia="Calibri" w:hAnsi="Calibri"/>
          <w:sz w:val="22"/>
          <w:szCs w:val="22"/>
        </w:rPr>
        <w:t>availabilityCombinationId</w:t>
      </w:r>
      <w:proofErr w:type="spellEnd"/>
      <w:r w:rsidR="00C34602" w:rsidRPr="00080B65">
        <w:rPr>
          <w:rFonts w:ascii="Calibri" w:eastAsia="Calibri" w:hAnsi="Calibri"/>
          <w:sz w:val="22"/>
          <w:szCs w:val="22"/>
        </w:rPr>
        <w:t xml:space="preserve"> (AI-Index) for the indicated IAB-DU cell (</w:t>
      </w:r>
      <w:proofErr w:type="spellStart"/>
      <w:r w:rsidR="00C34602" w:rsidRPr="00080B65">
        <w:rPr>
          <w:rFonts w:ascii="Calibri" w:eastAsia="Calibri" w:hAnsi="Calibri"/>
          <w:sz w:val="22"/>
          <w:szCs w:val="22"/>
        </w:rPr>
        <w:t>iabDuCellId</w:t>
      </w:r>
      <w:proofErr w:type="spellEnd"/>
      <w:r w:rsidR="00C34602" w:rsidRPr="00080B65">
        <w:rPr>
          <w:rFonts w:ascii="Calibri" w:eastAsia="Calibri" w:hAnsi="Calibri"/>
          <w:sz w:val="22"/>
          <w:szCs w:val="22"/>
        </w:rPr>
        <w:t xml:space="preserve">-AI) within the DCI payload. It has a value range of INTEGER(0..maxAI-DCI-PayloadSize-1), however </w:t>
      </w:r>
      <w:proofErr w:type="spellStart"/>
      <w:r w:rsidR="00C34602" w:rsidRPr="00080B65">
        <w:rPr>
          <w:rFonts w:ascii="Calibri" w:eastAsia="Calibri" w:hAnsi="Calibri"/>
          <w:sz w:val="22"/>
          <w:szCs w:val="22"/>
        </w:rPr>
        <w:t>maxAI</w:t>
      </w:r>
      <w:proofErr w:type="spellEnd"/>
      <w:r w:rsidR="00C34602" w:rsidRPr="00080B65">
        <w:rPr>
          <w:rFonts w:ascii="Calibri" w:eastAsia="Calibri" w:hAnsi="Calibri"/>
          <w:sz w:val="22"/>
          <w:szCs w:val="22"/>
        </w:rPr>
        <w:t>-DCI-</w:t>
      </w:r>
      <w:proofErr w:type="spellStart"/>
      <w:r w:rsidR="00C34602" w:rsidRPr="00080B65">
        <w:rPr>
          <w:rFonts w:ascii="Calibri" w:eastAsia="Calibri" w:hAnsi="Calibri"/>
          <w:sz w:val="22"/>
          <w:szCs w:val="22"/>
        </w:rPr>
        <w:t>PayloadSize</w:t>
      </w:r>
      <w:proofErr w:type="spellEnd"/>
      <w:r w:rsidR="00C34602" w:rsidRPr="00080B65">
        <w:rPr>
          <w:rFonts w:ascii="Calibri" w:eastAsia="Calibri" w:hAnsi="Calibri"/>
          <w:sz w:val="22"/>
          <w:szCs w:val="22"/>
        </w:rPr>
        <w:t xml:space="preserv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6CBB1A1" w14:textId="77777777" w:rsidTr="002262C8">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2262C8">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RAN1 should clarify confirm</w:t>
            </w:r>
            <w:r w:rsidRPr="005108FA">
              <w:rPr>
                <w:rFonts w:ascii="Calibri" w:eastAsia="Calibri" w:hAnsi="Calibri"/>
                <w:sz w:val="22"/>
                <w:szCs w:val="22"/>
              </w:rPr>
              <w:t xml:space="preserve">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w:t>
            </w:r>
            <w:proofErr w:type="spellStart"/>
            <w:r w:rsidRPr="005108FA">
              <w:rPr>
                <w:rFonts w:ascii="Calibri" w:eastAsia="Calibri" w:hAnsi="Calibri"/>
                <w:sz w:val="22"/>
                <w:szCs w:val="22"/>
              </w:rPr>
              <w:t>maxSFI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128</w:t>
            </w:r>
            <w:r w:rsidRPr="005108FA">
              <w:rPr>
                <w:rFonts w:ascii="Calibri" w:eastAsia="Calibri" w:hAnsi="Calibri"/>
                <w:sz w:val="22"/>
                <w:szCs w:val="22"/>
              </w:rPr>
              <w:t xml:space="preserve"> and inform RAN2.</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w:t>
      </w:r>
      <w:r>
        <w:rPr>
          <w:rFonts w:asciiTheme="minorHAnsi" w:hAnsiTheme="minorHAnsi" w:cstheme="minorHAnsi"/>
          <w:bCs/>
          <w:lang w:val="en-GB"/>
        </w:rPr>
        <w:t>8</w:t>
      </w:r>
      <w:r>
        <w:rPr>
          <w:rFonts w:asciiTheme="minorHAnsi" w:hAnsiTheme="minorHAnsi" w:cstheme="minorHAnsi"/>
          <w:bCs/>
          <w:lang w:val="en-GB"/>
        </w:rPr>
        <w:t>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w:t>
      </w:r>
      <w:r>
        <w:rPr>
          <w:b/>
          <w:bCs/>
          <w:i/>
          <w:iCs/>
          <w:sz w:val="20"/>
        </w:rPr>
        <w:t>5</w:t>
      </w:r>
      <w:r>
        <w:rPr>
          <w:b/>
          <w:bCs/>
          <w:i/>
          <w:iCs/>
          <w:sz w:val="20"/>
        </w:rPr>
        <w:t xml:space="preserve">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27ACF9B2" w14:textId="77777777" w:rsidR="004C776D" w:rsidRDefault="004C776D" w:rsidP="004C776D">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31F3FC1B" w14:textId="77777777" w:rsidR="004C776D" w:rsidRDefault="004C776D" w:rsidP="004C776D">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36C6C797" w14:textId="77777777" w:rsidR="002F01FC" w:rsidRDefault="004C776D" w:rsidP="002F01FC">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proofErr w:type="spellStart"/>
      <w:r w:rsidR="004C776D" w:rsidRPr="00860A0F">
        <w:rPr>
          <w:rStyle w:val="fontstyle01"/>
        </w:rPr>
        <w:t>Availability</w:t>
      </w:r>
      <w:r w:rsidR="004C776D" w:rsidRPr="004C776D">
        <w:rPr>
          <w:rStyle w:val="fontstyle01"/>
          <w:color w:val="000000" w:themeColor="text1"/>
        </w:rPr>
        <w:t>Combination</w:t>
      </w:r>
      <w:proofErr w:type="spellEnd"/>
      <w:r w:rsidR="004C776D" w:rsidRPr="00860A0F">
        <w:t xml:space="preserve"> to a corresponding AI index field value in DCI format 2_5 provided by </w:t>
      </w:r>
      <w:proofErr w:type="spellStart"/>
      <w:r w:rsidR="004C776D" w:rsidRPr="00860A0F">
        <w:rPr>
          <w:rStyle w:val="fontstyle01"/>
        </w:rPr>
        <w:t>availabilityCombinationId</w:t>
      </w:r>
      <w:proofErr w:type="spellEnd"/>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1AD86D8" w14:textId="77777777" w:rsidTr="002262C8">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2262C8">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w:t>
      </w:r>
      <w:r>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Heading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Pr>
          <w:rFonts w:asciiTheme="minorHAnsi" w:hAnsiTheme="minorHAnsi" w:cstheme="minorHAnsi"/>
          <w:bCs/>
          <w:lang w:val="en-GB"/>
        </w:rPr>
        <w:t>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2262C8">
        <w:tc>
          <w:tcPr>
            <w:tcW w:w="9837" w:type="dxa"/>
            <w:shd w:val="clear" w:color="auto" w:fill="auto"/>
          </w:tcPr>
          <w:p w14:paraId="6F04D080" w14:textId="77777777" w:rsidR="00EF0F5A" w:rsidRPr="00C52FE2" w:rsidRDefault="00EF0F5A" w:rsidP="002262C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2262C8">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2262C8">
            <w:pPr>
              <w:spacing w:before="180"/>
              <w:rPr>
                <w:rFonts w:eastAsia="SimSun" w:hint="eastAsia"/>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w:t>
      </w:r>
      <w:proofErr w:type="gramStart"/>
      <w:r w:rsidR="00E7236D" w:rsidRPr="00E7236D">
        <w:rPr>
          <w:rFonts w:ascii="Calibri" w:eastAsia="Calibri" w:hAnsi="Calibri"/>
          <w:sz w:val="22"/>
          <w:szCs w:val="22"/>
        </w:rPr>
        <w:t>however</w:t>
      </w:r>
      <w:proofErr w:type="gramEnd"/>
      <w:r w:rsidR="00E7236D" w:rsidRPr="00E7236D">
        <w:rPr>
          <w:rFonts w:ascii="Calibri" w:eastAsia="Calibri" w:hAnsi="Calibri"/>
          <w:sz w:val="22"/>
          <w:szCs w:val="22"/>
        </w:rPr>
        <w:t xml:space="preserve">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A9EC2A6" w14:textId="77777777" w:rsidTr="002262C8">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2262C8">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Pr>
          <w:rFonts w:asciiTheme="minorHAnsi" w:hAnsiTheme="minorHAnsi" w:cstheme="minorHAnsi"/>
          <w:b/>
          <w:highlight w:val="yellow"/>
          <w:lang w:val="en-GB"/>
        </w:rPr>
        <w:t>4</w:t>
      </w:r>
      <w:r>
        <w:rPr>
          <w:rFonts w:asciiTheme="minorHAnsi" w:hAnsiTheme="minorHAnsi" w:cstheme="minorHAnsi"/>
          <w:b/>
          <w:highlight w:val="yellow"/>
          <w:lang w:val="en-GB"/>
        </w:rPr>
        <w:t>.</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Pr>
          <w:rFonts w:asciiTheme="minorHAnsi" w:hAnsiTheme="minorHAnsi" w:cstheme="minorHAnsi"/>
          <w:bCs/>
          <w:lang w:val="en-GB"/>
        </w:rPr>
        <w:t>,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4C910FCA" w14:textId="77777777" w:rsidTr="002262C8">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2262C8">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bl>
    <w:p w14:paraId="126892EB" w14:textId="77777777"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w:t>
      </w:r>
      <w:r>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2262C8">
        <w:tc>
          <w:tcPr>
            <w:tcW w:w="9837" w:type="dxa"/>
            <w:shd w:val="clear" w:color="auto" w:fill="auto"/>
          </w:tcPr>
          <w:p w14:paraId="6511A42B" w14:textId="77777777" w:rsidR="00450639" w:rsidRPr="00C52FE2" w:rsidRDefault="00450639" w:rsidP="002262C8">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2262C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2262C8">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2262C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2262C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2262C8">
            <w:pPr>
              <w:tabs>
                <w:tab w:val="left" w:pos="0"/>
              </w:tabs>
              <w:ind w:left="1701" w:hanging="1701"/>
              <w:rPr>
                <w:rFonts w:eastAsia="SimSun" w:hint="eastAsia"/>
                <w:sz w:val="20"/>
              </w:rPr>
            </w:pPr>
            <w:r w:rsidRPr="00C52FE2">
              <w:rPr>
                <w:sz w:val="20"/>
              </w:rPr>
              <w:t xml:space="preserve">Note: This agreement does not require any additional specification impact in RAN1 in Rel-16, i.e. in Rel-16 the </w:t>
            </w:r>
            <w:proofErr w:type="spellStart"/>
            <w:r w:rsidRPr="00C52FE2">
              <w:rPr>
                <w:sz w:val="20"/>
              </w:rPr>
              <w:t>behaviour</w:t>
            </w:r>
            <w:proofErr w:type="spellEnd"/>
            <w:r w:rsidRPr="00C52FE2">
              <w:rPr>
                <w:sz w:val="20"/>
              </w:rPr>
              <w:t xml:space="preserve"> of the IAB node is only defined for TDM cases. The </w:t>
            </w:r>
            <w:proofErr w:type="spellStart"/>
            <w:r w:rsidRPr="00C52FE2">
              <w:rPr>
                <w:sz w:val="20"/>
              </w:rPr>
              <w:t>behaviour</w:t>
            </w:r>
            <w:proofErr w:type="spellEnd"/>
            <w:r w:rsidRPr="00C52FE2">
              <w:rPr>
                <w:sz w:val="20"/>
              </w:rPr>
              <w:t xml:space="preserve">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sidR="0037326C">
        <w:rPr>
          <w:rFonts w:asciiTheme="minorHAnsi" w:hAnsiTheme="minorHAnsi" w:cstheme="minorHAnsi"/>
          <w:bCs/>
          <w:lang w:val="en-GB"/>
        </w:rPr>
        <w:t xml:space="preserve">therefore there was </w:t>
      </w:r>
      <w:proofErr w:type="gramStart"/>
      <w:r w:rsidR="0037326C">
        <w:rPr>
          <w:rFonts w:asciiTheme="minorHAnsi" w:hAnsiTheme="minorHAnsi" w:cstheme="minorHAnsi"/>
          <w:bCs/>
          <w:lang w:val="en-GB"/>
        </w:rPr>
        <w:t>a</w:t>
      </w:r>
      <w:proofErr w:type="gramEnd"/>
      <w:r w:rsidR="0037326C">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Heading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Heading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 xml:space="preserve">“An IAB-node MT can be provided, by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 xml:space="preserve">-IAB-MT, a list of slot format combinations applicable for one serving cell and, by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proofErr w:type="gramStart"/>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and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w:t>
      </w:r>
      <w:proofErr w:type="gramEnd"/>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w:t>
      </w:r>
      <w:proofErr w:type="spellStart"/>
      <w:r w:rsidRPr="00EF0778">
        <w:rPr>
          <w:rFonts w:ascii="Calibri" w:hAnsi="Calibri" w:cs="Calibri" w:hint="eastAsia"/>
          <w:color w:val="000000"/>
          <w:sz w:val="22"/>
          <w:szCs w:val="22"/>
        </w:rPr>
        <w:t>gNB</w:t>
      </w:r>
      <w:proofErr w:type="spellEnd"/>
      <w:r w:rsidRPr="00EF0778">
        <w:rPr>
          <w:rFonts w:ascii="Calibri" w:hAnsi="Calibri" w:cs="Calibri" w:hint="eastAsia"/>
          <w:color w:val="000000"/>
          <w:sz w:val="22"/>
          <w:szCs w:val="22"/>
        </w:rPr>
        <w:t xml:space="preserve">-DU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2262C8">
        <w:tc>
          <w:tcPr>
            <w:tcW w:w="9876" w:type="dxa"/>
          </w:tcPr>
          <w:p w14:paraId="5CDE4F09" w14:textId="77777777" w:rsidR="00FC54C6" w:rsidRDefault="00FC54C6" w:rsidP="002262C8">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w:t>
            </w:r>
            <w:proofErr w:type="spellStart"/>
            <w:r>
              <w:rPr>
                <w:i/>
                <w:iCs/>
                <w:strike/>
                <w:color w:val="FF0000"/>
              </w:rPr>
              <w:t>Configuration</w:t>
            </w:r>
            <w:r>
              <w:rPr>
                <w:i/>
                <w:iCs/>
                <w:color w:val="FF0000"/>
                <w:lang w:eastAsia="ja-JP"/>
              </w:rPr>
              <w:t>gNB</w:t>
            </w:r>
            <w:proofErr w:type="spellEnd"/>
            <w:r>
              <w:rPr>
                <w:i/>
                <w:iCs/>
                <w:color w:val="FF0000"/>
                <w:lang w:eastAsia="ja-JP"/>
              </w:rPr>
              <w:t>-DU Cell Resource Configuration</w:t>
            </w:r>
          </w:p>
        </w:tc>
      </w:tr>
      <w:tr w:rsidR="00FC54C6" w14:paraId="0B15F761" w14:textId="77777777" w:rsidTr="002262C8">
        <w:tc>
          <w:tcPr>
            <w:tcW w:w="9876" w:type="dxa"/>
          </w:tcPr>
          <w:p w14:paraId="0B565C0C" w14:textId="77777777" w:rsidR="00FC54C6" w:rsidRDefault="00FC54C6" w:rsidP="002262C8">
            <w:pPr>
              <w:pStyle w:val="B1"/>
              <w:spacing w:before="120" w:after="120"/>
              <w:ind w:left="0" w:firstLine="0"/>
            </w:pPr>
            <w:r>
              <w:t xml:space="preserve">The IAB-node DU can assume a same SCS configuration for </w:t>
            </w:r>
            <w:proofErr w:type="spellStart"/>
            <w:r>
              <w:rPr>
                <w:i/>
              </w:rPr>
              <w:t>availabilityCombinations</w:t>
            </w:r>
            <w:proofErr w:type="spellEnd"/>
            <w:r>
              <w:t xml:space="preserve"> for a serving cell as an SCS configuration provided by </w:t>
            </w:r>
            <w:r>
              <w:rPr>
                <w:i/>
                <w:iCs/>
                <w:strike/>
                <w:color w:val="FF0000"/>
              </w:rPr>
              <w:t>IAB-DU-Resource-Configuration</w:t>
            </w:r>
            <w:r>
              <w:rPr>
                <w:i/>
                <w:strike/>
                <w:color w:val="FF0000"/>
              </w:rPr>
              <w:t>-TDD-</w:t>
            </w:r>
            <w:proofErr w:type="spellStart"/>
            <w:r>
              <w:rPr>
                <w:i/>
                <w:strike/>
                <w:color w:val="FF0000"/>
              </w:rPr>
              <w:t>Confi</w:t>
            </w:r>
            <w:r>
              <w:rPr>
                <w:i/>
                <w:iCs/>
                <w:color w:val="FF0000"/>
                <w:lang w:eastAsia="ja-JP"/>
              </w:rPr>
              <w:t>gNB</w:t>
            </w:r>
            <w:proofErr w:type="spellEnd"/>
            <w:r>
              <w:rPr>
                <w:i/>
                <w:iCs/>
                <w:color w:val="FF0000"/>
                <w:lang w:eastAsia="ja-JP"/>
              </w:rPr>
              <w:t>-DU Cell Resource Configuration</w:t>
            </w:r>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C536D" w14:textId="77777777" w:rsidR="006C0E70" w:rsidRDefault="006C0E70" w:rsidP="00424124">
      <w:r>
        <w:separator/>
      </w:r>
    </w:p>
  </w:endnote>
  <w:endnote w:type="continuationSeparator" w:id="0">
    <w:p w14:paraId="53A36010" w14:textId="77777777" w:rsidR="006C0E70" w:rsidRDefault="006C0E70" w:rsidP="00424124">
      <w:r>
        <w:continuationSeparator/>
      </w:r>
    </w:p>
  </w:endnote>
  <w:endnote w:type="continuationNotice" w:id="1">
    <w:p w14:paraId="1BFF3D8A" w14:textId="77777777" w:rsidR="006C0E70" w:rsidRDefault="006C0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9D9C4" w14:textId="77777777" w:rsidR="006C0E70" w:rsidRDefault="006C0E70" w:rsidP="00424124">
      <w:r>
        <w:separator/>
      </w:r>
    </w:p>
  </w:footnote>
  <w:footnote w:type="continuationSeparator" w:id="0">
    <w:p w14:paraId="7597F740" w14:textId="77777777" w:rsidR="006C0E70" w:rsidRDefault="006C0E70" w:rsidP="00424124">
      <w:r>
        <w:continuationSeparator/>
      </w:r>
    </w:p>
  </w:footnote>
  <w:footnote w:type="continuationNotice" w:id="1">
    <w:p w14:paraId="1C0CD672" w14:textId="77777777" w:rsidR="006C0E70" w:rsidRDefault="006C0E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pStyle w:val="NoSpacingChar"/>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BDA050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2"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9"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8"/>
  </w:num>
  <w:num w:numId="4">
    <w:abstractNumId w:val="15"/>
  </w:num>
  <w:num w:numId="5">
    <w:abstractNumId w:val="25"/>
  </w:num>
  <w:num w:numId="6">
    <w:abstractNumId w:val="35"/>
  </w:num>
  <w:num w:numId="7">
    <w:abstractNumId w:val="21"/>
  </w:num>
  <w:num w:numId="8">
    <w:abstractNumId w:val="2"/>
  </w:num>
  <w:num w:numId="9">
    <w:abstractNumId w:val="36"/>
  </w:num>
  <w:num w:numId="10">
    <w:abstractNumId w:val="4"/>
  </w:num>
  <w:num w:numId="11">
    <w:abstractNumId w:val="31"/>
  </w:num>
  <w:num w:numId="12">
    <w:abstractNumId w:val="19"/>
  </w:num>
  <w:num w:numId="13">
    <w:abstractNumId w:val="3"/>
  </w:num>
  <w:num w:numId="14">
    <w:abstractNumId w:val="24"/>
  </w:num>
  <w:num w:numId="15">
    <w:abstractNumId w:val="38"/>
  </w:num>
  <w:num w:numId="16">
    <w:abstractNumId w:val="37"/>
  </w:num>
  <w:num w:numId="17">
    <w:abstractNumId w:val="33"/>
  </w:num>
  <w:num w:numId="18">
    <w:abstractNumId w:val="8"/>
  </w:num>
  <w:num w:numId="19">
    <w:abstractNumId w:val="40"/>
  </w:num>
  <w:num w:numId="20">
    <w:abstractNumId w:val="12"/>
  </w:num>
  <w:num w:numId="21">
    <w:abstractNumId w:val="34"/>
  </w:num>
  <w:num w:numId="22">
    <w:abstractNumId w:val="32"/>
  </w:num>
  <w:num w:numId="23">
    <w:abstractNumId w:val="10"/>
  </w:num>
  <w:num w:numId="24">
    <w:abstractNumId w:val="10"/>
  </w:num>
  <w:num w:numId="25">
    <w:abstractNumId w:val="26"/>
  </w:num>
  <w:num w:numId="26">
    <w:abstractNumId w:val="7"/>
  </w:num>
  <w:num w:numId="27">
    <w:abstractNumId w:val="6"/>
  </w:num>
  <w:num w:numId="28">
    <w:abstractNumId w:val="14"/>
  </w:num>
  <w:num w:numId="29">
    <w:abstractNumId w:val="31"/>
  </w:num>
  <w:num w:numId="30">
    <w:abstractNumId w:val="5"/>
  </w:num>
  <w:num w:numId="31">
    <w:abstractNumId w:val="39"/>
  </w:num>
  <w:num w:numId="32">
    <w:abstractNumId w:val="16"/>
  </w:num>
  <w:num w:numId="33">
    <w:abstractNumId w:val="23"/>
  </w:num>
  <w:num w:numId="34">
    <w:abstractNumId w:val="17"/>
  </w:num>
  <w:num w:numId="35">
    <w:abstractNumId w:val="30"/>
  </w:num>
  <w:num w:numId="36">
    <w:abstractNumId w:val="29"/>
  </w:num>
  <w:num w:numId="37">
    <w:abstractNumId w:val="11"/>
  </w:num>
  <w:num w:numId="38">
    <w:abstractNumId w:val="20"/>
  </w:num>
  <w:num w:numId="39">
    <w:abstractNumId w:val="0"/>
  </w:num>
  <w:num w:numId="40">
    <w:abstractNumId w:val="1"/>
  </w:num>
  <w:num w:numId="41">
    <w:abstractNumId w:val="22"/>
  </w:num>
  <w:num w:numId="42">
    <w:abstractNumId w:val="13"/>
  </w:num>
  <w:num w:numId="4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EF4"/>
    <w:rsid w:val="000161B8"/>
    <w:rsid w:val="00016778"/>
    <w:rsid w:val="00020202"/>
    <w:rsid w:val="00020F1A"/>
    <w:rsid w:val="00021726"/>
    <w:rsid w:val="00022B99"/>
    <w:rsid w:val="000248D8"/>
    <w:rsid w:val="00024D1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AC4"/>
    <w:rsid w:val="000B58AF"/>
    <w:rsid w:val="000B6772"/>
    <w:rsid w:val="000B6D99"/>
    <w:rsid w:val="000B7F70"/>
    <w:rsid w:val="000C0C9A"/>
    <w:rsid w:val="000C21D0"/>
    <w:rsid w:val="000C2BCE"/>
    <w:rsid w:val="000C3426"/>
    <w:rsid w:val="000C57B9"/>
    <w:rsid w:val="000C5ADA"/>
    <w:rsid w:val="000C5B23"/>
    <w:rsid w:val="000C5D6D"/>
    <w:rsid w:val="000C708A"/>
    <w:rsid w:val="000D3338"/>
    <w:rsid w:val="000D389B"/>
    <w:rsid w:val="000D38DC"/>
    <w:rsid w:val="000D45A2"/>
    <w:rsid w:val="000D4D20"/>
    <w:rsid w:val="000E1E45"/>
    <w:rsid w:val="000E29D8"/>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359"/>
    <w:rsid w:val="00211955"/>
    <w:rsid w:val="00211D37"/>
    <w:rsid w:val="00211F9F"/>
    <w:rsid w:val="00212204"/>
    <w:rsid w:val="00212D20"/>
    <w:rsid w:val="00213492"/>
    <w:rsid w:val="0021352C"/>
    <w:rsid w:val="00216763"/>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402CF5"/>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9F"/>
    <w:rsid w:val="004723A7"/>
    <w:rsid w:val="00473281"/>
    <w:rsid w:val="00473B68"/>
    <w:rsid w:val="00475737"/>
    <w:rsid w:val="004768FC"/>
    <w:rsid w:val="00477CC3"/>
    <w:rsid w:val="0048301B"/>
    <w:rsid w:val="00483AC8"/>
    <w:rsid w:val="00483EA9"/>
    <w:rsid w:val="00485EA0"/>
    <w:rsid w:val="00486561"/>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4A72"/>
    <w:rsid w:val="00574D3A"/>
    <w:rsid w:val="0057524A"/>
    <w:rsid w:val="005758E7"/>
    <w:rsid w:val="00575B41"/>
    <w:rsid w:val="00575F96"/>
    <w:rsid w:val="00576183"/>
    <w:rsid w:val="005778C8"/>
    <w:rsid w:val="0058120D"/>
    <w:rsid w:val="0058148D"/>
    <w:rsid w:val="00584BF8"/>
    <w:rsid w:val="00585761"/>
    <w:rsid w:val="00590189"/>
    <w:rsid w:val="0059191C"/>
    <w:rsid w:val="00593A19"/>
    <w:rsid w:val="00594586"/>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934"/>
    <w:rsid w:val="008F538D"/>
    <w:rsid w:val="008F5F3D"/>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52C0"/>
    <w:rsid w:val="009B6D0F"/>
    <w:rsid w:val="009C0762"/>
    <w:rsid w:val="009C1254"/>
    <w:rsid w:val="009C2167"/>
    <w:rsid w:val="009C4497"/>
    <w:rsid w:val="009C60C6"/>
    <w:rsid w:val="009C72C1"/>
    <w:rsid w:val="009C74B7"/>
    <w:rsid w:val="009C768A"/>
    <w:rsid w:val="009D0E10"/>
    <w:rsid w:val="009D0ED7"/>
    <w:rsid w:val="009D2D5A"/>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E18C4"/>
    <w:rsid w:val="00BE193F"/>
    <w:rsid w:val="00BE197A"/>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5B11"/>
    <w:rsid w:val="00CF03AA"/>
    <w:rsid w:val="00CF0589"/>
    <w:rsid w:val="00CF185A"/>
    <w:rsid w:val="00CF2188"/>
    <w:rsid w:val="00CF31FA"/>
    <w:rsid w:val="00CF7F5C"/>
    <w:rsid w:val="00D0142B"/>
    <w:rsid w:val="00D022CC"/>
    <w:rsid w:val="00D04366"/>
    <w:rsid w:val="00D05417"/>
    <w:rsid w:val="00D0594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816FF"/>
    <w:rsid w:val="00E8245F"/>
    <w:rsid w:val="00E835B7"/>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26F4"/>
    <w:rsid w:val="00EB3301"/>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A0C"/>
    <w:rsid w:val="00F04B47"/>
    <w:rsid w:val="00F0530C"/>
    <w:rsid w:val="00F05333"/>
    <w:rsid w:val="00F05609"/>
    <w:rsid w:val="00F114BF"/>
    <w:rsid w:val="00F12C1B"/>
    <w:rsid w:val="00F14A31"/>
    <w:rsid w:val="00F15319"/>
    <w:rsid w:val="00F154D0"/>
    <w:rsid w:val="00F15566"/>
    <w:rsid w:val="00F15C63"/>
    <w:rsid w:val="00F23A08"/>
    <w:rsid w:val="00F23B93"/>
    <w:rsid w:val="00F251D9"/>
    <w:rsid w:val="00F261D6"/>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2EFF-16F8-3E43-AD49-67024410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14</Pages>
  <Words>2585</Words>
  <Characters>14741</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18</cp:revision>
  <cp:lastPrinted>2016-02-23T10:51:00Z</cp:lastPrinted>
  <dcterms:created xsi:type="dcterms:W3CDTF">2020-04-13T16:48:00Z</dcterms:created>
  <dcterms:modified xsi:type="dcterms:W3CDTF">2020-04-15T00:01:00Z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