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FE170" w14:textId="6FAD55C6"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37A55E4" w14:textId="002E4394"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 xml:space="preserve">Summary on </w:t>
      </w:r>
      <w:r w:rsidR="00601861" w:rsidRPr="00601861">
        <w:rPr>
          <w:rFonts w:ascii="Calibri" w:eastAsia="Calibri" w:hAnsi="Calibri"/>
          <w:b/>
          <w:bCs/>
          <w:sz w:val="22"/>
          <w:szCs w:val="22"/>
        </w:rPr>
        <w:t>[100b-e-NR-IAB-03] Email discussion/approval regarding IAB Operation in Paired Spectrum</w:t>
      </w:r>
    </w:p>
    <w:p w14:paraId="4395AD0B" w14:textId="59894DCB"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NoSpacing"/>
        <w:jc w:val="left"/>
        <w:rPr>
          <w:sz w:val="16"/>
          <w:szCs w:val="16"/>
        </w:rPr>
      </w:pPr>
    </w:p>
    <w:p w14:paraId="3C632613" w14:textId="77777777" w:rsidR="00707D20" w:rsidRPr="00172743" w:rsidRDefault="00424124" w:rsidP="00326FF6">
      <w:pPr>
        <w:pStyle w:val="Heading1"/>
      </w:pPr>
      <w:r w:rsidRPr="00172743">
        <w:t>Introduction</w:t>
      </w:r>
    </w:p>
    <w:p w14:paraId="42B88ADB" w14:textId="72A5AE29"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01861">
        <w:t xml:space="preserve"> operation in paired spectrum.</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4F7B53B" w14:textId="6BBBC96C" w:rsidR="00A40164" w:rsidRDefault="00A40164" w:rsidP="00A40164">
      <w:pPr>
        <w:rPr>
          <w:rFonts w:ascii="Calibri" w:hAnsi="Calibri" w:cs="Calibri"/>
          <w:color w:val="000000"/>
          <w:sz w:val="22"/>
          <w:szCs w:val="22"/>
        </w:rPr>
      </w:pPr>
      <w:r>
        <w:rPr>
          <w:rFonts w:ascii="Calibri" w:hAnsi="Calibri" w:cs="Calibri"/>
          <w:color w:val="000000"/>
          <w:sz w:val="22"/>
          <w:szCs w:val="22"/>
        </w:rPr>
        <w:t>The following issues for maintenance of Rel-16 IAB w</w:t>
      </w:r>
      <w:r w:rsidR="003B10A4">
        <w:rPr>
          <w:rFonts w:ascii="Calibri" w:hAnsi="Calibri" w:cs="Calibri"/>
          <w:color w:val="000000"/>
          <w:sz w:val="22"/>
          <w:szCs w:val="22"/>
        </w:rPr>
        <w:t>ere identified</w:t>
      </w:r>
      <w:r>
        <w:rPr>
          <w:rFonts w:ascii="Calibri" w:hAnsi="Calibri" w:cs="Calibri"/>
          <w:color w:val="000000"/>
          <w:sz w:val="22"/>
          <w:szCs w:val="22"/>
        </w:rPr>
        <w:t xml:space="preserve"> </w:t>
      </w:r>
      <w:r w:rsidR="007C182B">
        <w:rPr>
          <w:rFonts w:ascii="Calibri" w:hAnsi="Calibri" w:cs="Calibri"/>
          <w:color w:val="000000"/>
          <w:sz w:val="22"/>
          <w:szCs w:val="22"/>
        </w:rPr>
        <w:t>to be discussed via email in</w:t>
      </w:r>
      <w:r>
        <w:rPr>
          <w:rFonts w:ascii="Calibri" w:hAnsi="Calibri" w:cs="Calibri"/>
          <w:color w:val="000000"/>
          <w:sz w:val="22"/>
          <w:szCs w:val="22"/>
        </w:rPr>
        <w:t xml:space="preserve"> RAN1#100bis-e</w:t>
      </w:r>
      <w:r w:rsidRPr="005C6208">
        <w:rPr>
          <w:rFonts w:ascii="Calibri" w:hAnsi="Calibri" w:cs="Calibri"/>
          <w:color w:val="000000"/>
          <w:sz w:val="22"/>
          <w:szCs w:val="22"/>
        </w:rPr>
        <w:t>:</w:t>
      </w:r>
    </w:p>
    <w:p w14:paraId="3DF07618" w14:textId="2AA2F146" w:rsidR="00A40164" w:rsidRDefault="00A40164" w:rsidP="00A40164">
      <w:pPr>
        <w:rPr>
          <w:rFonts w:asciiTheme="minorHAnsi" w:hAnsiTheme="minorHAnsi" w:cstheme="minorHAnsi"/>
          <w:b/>
          <w:highlight w:val="green"/>
          <w:lang w:val="en-GB"/>
        </w:rPr>
      </w:pPr>
    </w:p>
    <w:p w14:paraId="6620AA1C" w14:textId="77777777" w:rsidR="00601861" w:rsidRDefault="00601861" w:rsidP="00601861">
      <w:pPr>
        <w:rPr>
          <w:highlight w:val="cyan"/>
        </w:rPr>
      </w:pPr>
      <w:r>
        <w:rPr>
          <w:highlight w:val="cyan"/>
        </w:rPr>
        <w:t>[100b-e-NR-IAB-03] Email discussion/approval regarding IAB Operation in Paired Spectrum</w:t>
      </w:r>
    </w:p>
    <w:p w14:paraId="0E2AD582" w14:textId="77777777" w:rsidR="00601861" w:rsidRDefault="00601861" w:rsidP="00D50958">
      <w:pPr>
        <w:numPr>
          <w:ilvl w:val="0"/>
          <w:numId w:val="23"/>
        </w:numPr>
        <w:rPr>
          <w:highlight w:val="cyan"/>
        </w:rPr>
      </w:pPr>
      <w:r>
        <w:rPr>
          <w:highlight w:val="cyan"/>
        </w:rPr>
        <w:t xml:space="preserve">DU Resource Configuration </w:t>
      </w:r>
    </w:p>
    <w:p w14:paraId="1C4D8DD5" w14:textId="77777777" w:rsidR="00601861" w:rsidRDefault="00601861" w:rsidP="00D50958">
      <w:pPr>
        <w:numPr>
          <w:ilvl w:val="0"/>
          <w:numId w:val="23"/>
        </w:numPr>
        <w:rPr>
          <w:highlight w:val="cyan"/>
        </w:rPr>
      </w:pPr>
      <w:r>
        <w:rPr>
          <w:highlight w:val="cyan"/>
        </w:rPr>
        <w:t xml:space="preserve">Soft resource availability indication in paired spectrum </w:t>
      </w:r>
    </w:p>
    <w:p w14:paraId="6646E14B" w14:textId="77777777" w:rsidR="00601861" w:rsidRDefault="00601861" w:rsidP="00601861">
      <w:r>
        <w:rPr>
          <w:highlight w:val="cyan"/>
        </w:rPr>
        <w:t>By 4/24, with potential TP/LS by 4/29 (ATT, Thomas)</w:t>
      </w:r>
    </w:p>
    <w:p w14:paraId="7176EDF2" w14:textId="77777777" w:rsidR="00C81571" w:rsidRDefault="00C81571">
      <w:pPr>
        <w:rPr>
          <w:b/>
          <w:i/>
          <w:sz w:val="28"/>
        </w:rPr>
      </w:pPr>
      <w:r>
        <w:br w:type="page"/>
      </w:r>
    </w:p>
    <w:p w14:paraId="31C1D878" w14:textId="77777777" w:rsidR="00FA0EBF" w:rsidRPr="00450639" w:rsidRDefault="00FA0EBF" w:rsidP="00FA0EBF">
      <w:pPr>
        <w:pStyle w:val="Heading2"/>
        <w:rPr>
          <w:lang w:val="en-GB"/>
        </w:rPr>
      </w:pPr>
      <w:r>
        <w:rPr>
          <w:lang w:val="en-GB"/>
        </w:rPr>
        <w:lastRenderedPageBreak/>
        <w:t>DU Resource Configuration</w:t>
      </w:r>
    </w:p>
    <w:p w14:paraId="749A481C" w14:textId="77777777" w:rsidR="00FA0EBF" w:rsidRPr="00E235C5" w:rsidRDefault="00FA0EBF" w:rsidP="00FA0EB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R1-2002203, R1-2002650</w:t>
      </w:r>
    </w:p>
    <w:p w14:paraId="5DCD562D" w14:textId="77777777" w:rsidR="00FA0EBF" w:rsidRDefault="00FA0EBF" w:rsidP="00FA0EBF">
      <w:pPr>
        <w:rPr>
          <w:rFonts w:ascii="Calibri" w:eastAsia="Calibri" w:hAnsi="Calibri"/>
          <w:sz w:val="22"/>
          <w:szCs w:val="22"/>
        </w:rPr>
      </w:pPr>
      <w:r>
        <w:rPr>
          <w:rFonts w:asciiTheme="minorHAnsi" w:hAnsiTheme="minorHAnsi" w:cstheme="minorHAnsi"/>
          <w:b/>
          <w:lang w:val="en-GB"/>
        </w:rPr>
        <w:t xml:space="preserve">Background: </w:t>
      </w:r>
      <w:r w:rsidRPr="00E7236D">
        <w:rPr>
          <w:rFonts w:ascii="Calibri" w:eastAsia="Calibri" w:hAnsi="Calibri" w:hint="eastAsia"/>
          <w:sz w:val="22"/>
          <w:szCs w:val="22"/>
        </w:rPr>
        <w:t xml:space="preserve">In RAN1#99 meeting, </w:t>
      </w:r>
      <w:r w:rsidRPr="00E7236D">
        <w:rPr>
          <w:rFonts w:ascii="Calibri" w:eastAsia="Calibri" w:hAnsi="Calibri"/>
          <w:sz w:val="22"/>
          <w:szCs w:val="22"/>
        </w:rPr>
        <w:t>following working assumption regarding IAB in paired spectrum was captured in the chairman’s note as:</w:t>
      </w:r>
    </w:p>
    <w:p w14:paraId="296FEDDE" w14:textId="77777777" w:rsidR="00FA0EBF" w:rsidRPr="00E7236D" w:rsidRDefault="00FA0EBF" w:rsidP="00FA0EBF">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FA0EBF" w:rsidRPr="00C52FE2" w14:paraId="7E0B15E0" w14:textId="77777777" w:rsidTr="00443618">
        <w:tc>
          <w:tcPr>
            <w:tcW w:w="9837" w:type="dxa"/>
            <w:shd w:val="clear" w:color="auto" w:fill="auto"/>
          </w:tcPr>
          <w:p w14:paraId="4605183E" w14:textId="77777777" w:rsidR="00FA0EBF" w:rsidRPr="00C52FE2" w:rsidRDefault="00FA0EBF" w:rsidP="00443618">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4C7FDE03" w14:textId="77777777" w:rsidR="00FA0EBF" w:rsidRPr="00C52FE2" w:rsidRDefault="00FA0EBF" w:rsidP="00443618">
            <w:pPr>
              <w:spacing w:after="180"/>
              <w:rPr>
                <w:rFonts w:eastAsia="Yu Mincho"/>
                <w:sz w:val="20"/>
              </w:rPr>
            </w:pPr>
            <w:r w:rsidRPr="00C52FE2">
              <w:rPr>
                <w:rFonts w:eastAsia="Yu Mincho"/>
                <w:sz w:val="20"/>
              </w:rPr>
              <w:t>For paired spectrum, the H/S/NA DU resource configuration framework is extended with the following:</w:t>
            </w:r>
          </w:p>
          <w:p w14:paraId="6074EA9C" w14:textId="77777777" w:rsidR="00FA0EBF" w:rsidRPr="00C52FE2" w:rsidRDefault="00FA0EBF" w:rsidP="00D50958">
            <w:pPr>
              <w:numPr>
                <w:ilvl w:val="0"/>
                <w:numId w:val="20"/>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0059547E" w14:textId="77777777" w:rsidR="00FA0EBF" w:rsidRPr="00C52FE2" w:rsidRDefault="00FA0EBF" w:rsidP="00443618">
            <w:pPr>
              <w:spacing w:before="180"/>
              <w:rPr>
                <w:rFonts w:eastAsia="SimSun"/>
                <w:sz w:val="20"/>
              </w:rPr>
            </w:pPr>
            <w:r w:rsidRPr="00C52FE2">
              <w:rPr>
                <w:rFonts w:eastAsia="Yu Mincho"/>
                <w:sz w:val="20"/>
              </w:rPr>
              <w:t>FFS: whether the definition of half-duplex operation has to be modified for IAB nodes operating in paired spectrum</w:t>
            </w:r>
          </w:p>
        </w:tc>
      </w:tr>
    </w:tbl>
    <w:p w14:paraId="0A5323BF" w14:textId="77777777" w:rsidR="00FA0EBF" w:rsidRDefault="00FA0EBF" w:rsidP="00FA0EBF">
      <w:pPr>
        <w:rPr>
          <w:lang w:eastAsia="ko-KR"/>
        </w:rPr>
      </w:pPr>
    </w:p>
    <w:p w14:paraId="328F1182" w14:textId="77777777" w:rsidR="00FA0EBF" w:rsidRPr="00E7236D" w:rsidRDefault="00FA0EBF" w:rsidP="00FA0EBF">
      <w:pPr>
        <w:rPr>
          <w:rFonts w:ascii="Calibri" w:eastAsia="Calibri" w:hAnsi="Calibri"/>
          <w:sz w:val="22"/>
          <w:szCs w:val="22"/>
        </w:rPr>
      </w:pPr>
      <w:r>
        <w:rPr>
          <w:rFonts w:ascii="Calibri" w:eastAsia="Calibri" w:hAnsi="Calibri"/>
          <w:sz w:val="22"/>
          <w:szCs w:val="22"/>
        </w:rPr>
        <w:t>C</w:t>
      </w:r>
      <w:r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Pr="00E7236D">
        <w:rPr>
          <w:rFonts w:ascii="Calibri" w:eastAsia="Calibri" w:hAnsi="Calibri"/>
          <w:sz w:val="22"/>
          <w:szCs w:val="22"/>
        </w:rPr>
        <w:t xml:space="preserve">any additional specification impact) was raised during RAN1#100-e, </w:t>
      </w:r>
      <w:proofErr w:type="gramStart"/>
      <w:r w:rsidRPr="00E7236D">
        <w:rPr>
          <w:rFonts w:ascii="Calibri" w:eastAsia="Calibri" w:hAnsi="Calibri"/>
          <w:sz w:val="22"/>
          <w:szCs w:val="22"/>
        </w:rPr>
        <w:t>however</w:t>
      </w:r>
      <w:proofErr w:type="gramEnd"/>
      <w:r w:rsidRPr="00E7236D">
        <w:rPr>
          <w:rFonts w:ascii="Calibri" w:eastAsia="Calibri" w:hAnsi="Calibri"/>
          <w:sz w:val="22"/>
          <w:szCs w:val="22"/>
        </w:rPr>
        <w:t xml:space="preserve"> was not concluded. </w:t>
      </w:r>
    </w:p>
    <w:p w14:paraId="4B2A272C" w14:textId="603C0999" w:rsidR="00BD1C69" w:rsidRDefault="00BD1C69" w:rsidP="000114C1">
      <w:pPr>
        <w:rPr>
          <w:rFonts w:asciiTheme="minorHAnsi" w:hAnsiTheme="minorHAnsi" w:cstheme="minorHAnsi"/>
          <w:b/>
          <w:lang w:val="en-GB"/>
        </w:rPr>
      </w:pPr>
    </w:p>
    <w:p w14:paraId="7A4916C2" w14:textId="5E673F85" w:rsidR="00FA0EBF" w:rsidRDefault="00FA0EBF" w:rsidP="000114C1">
      <w:pPr>
        <w:rPr>
          <w:rFonts w:asciiTheme="minorHAnsi" w:hAnsiTheme="minorHAnsi" w:cstheme="minorHAnsi"/>
          <w:b/>
          <w:lang w:val="en-GB"/>
        </w:rPr>
      </w:pPr>
      <w:r w:rsidRPr="008F722B">
        <w:rPr>
          <w:rFonts w:asciiTheme="minorHAnsi" w:hAnsiTheme="minorHAnsi" w:cstheme="minorHAnsi"/>
          <w:b/>
          <w:lang w:val="en-GB"/>
        </w:rPr>
        <w:t>FL Proposal 2.1</w:t>
      </w:r>
      <w:r w:rsidR="008F722B" w:rsidRPr="008F722B">
        <w:rPr>
          <w:rFonts w:asciiTheme="minorHAnsi" w:hAnsiTheme="minorHAnsi" w:cstheme="minorHAnsi"/>
          <w:b/>
          <w:lang w:val="en-GB"/>
        </w:rPr>
        <w:t>.1</w:t>
      </w:r>
      <w:r w:rsidRPr="008F722B">
        <w:rPr>
          <w:rFonts w:asciiTheme="minorHAnsi" w:hAnsiTheme="minorHAnsi" w:cstheme="minorHAnsi"/>
          <w:b/>
          <w:lang w:val="en-GB"/>
        </w:rPr>
        <w:t>:</w:t>
      </w:r>
      <w:r>
        <w:rPr>
          <w:rFonts w:asciiTheme="minorHAnsi" w:hAnsiTheme="minorHAnsi" w:cstheme="minorHAnsi"/>
          <w:b/>
          <w:lang w:val="en-GB"/>
        </w:rPr>
        <w:t xml:space="preserve"> Confirm the WA, update the IAB higher layer parameters list, and inform RAN3. </w:t>
      </w:r>
    </w:p>
    <w:p w14:paraId="56440AF7" w14:textId="120E5F12" w:rsidR="00BD1C69" w:rsidRDefault="00BD1C69" w:rsidP="000114C1">
      <w:pPr>
        <w:rPr>
          <w:rFonts w:asciiTheme="minorHAnsi" w:hAnsiTheme="minorHAnsi" w:cstheme="minorHAnsi"/>
          <w:b/>
          <w:lang w:val="en-GB"/>
        </w:rPr>
      </w:pPr>
    </w:p>
    <w:p w14:paraId="73B48B0A" w14:textId="77777777" w:rsidR="0073499F" w:rsidRPr="00585761" w:rsidRDefault="0073499F" w:rsidP="0073499F">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73499F" w:rsidRPr="008040F5" w14:paraId="1C5AEFC8" w14:textId="77777777" w:rsidTr="00443618">
        <w:tc>
          <w:tcPr>
            <w:tcW w:w="1696" w:type="dxa"/>
          </w:tcPr>
          <w:p w14:paraId="7046FBE9" w14:textId="77777777" w:rsidR="0073499F" w:rsidRPr="00EF0778" w:rsidRDefault="0073499F" w:rsidP="0044361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AA67F3C" w14:textId="2E614224" w:rsidR="0073499F" w:rsidRPr="00EF0778" w:rsidRDefault="00C8060C" w:rsidP="00443618">
            <w:pPr>
              <w:rPr>
                <w:rFonts w:ascii="Calibri" w:eastAsia="Calibri" w:hAnsi="Calibri"/>
                <w:b/>
                <w:bCs/>
                <w:sz w:val="22"/>
                <w:szCs w:val="22"/>
              </w:rPr>
            </w:pPr>
            <w:r>
              <w:rPr>
                <w:rFonts w:ascii="Calibri" w:eastAsia="Calibri" w:hAnsi="Calibri"/>
                <w:b/>
                <w:bCs/>
                <w:sz w:val="22"/>
                <w:szCs w:val="22"/>
              </w:rPr>
              <w:t>Do you agree with Proposal 2.1</w:t>
            </w:r>
            <w:r w:rsidR="008F722B">
              <w:rPr>
                <w:rFonts w:ascii="Calibri" w:eastAsia="Calibri" w:hAnsi="Calibri"/>
                <w:b/>
                <w:bCs/>
                <w:sz w:val="22"/>
                <w:szCs w:val="22"/>
              </w:rPr>
              <w:t>.1</w:t>
            </w:r>
            <w:r>
              <w:rPr>
                <w:rFonts w:ascii="Calibri" w:eastAsia="Calibri" w:hAnsi="Calibri"/>
                <w:b/>
                <w:bCs/>
                <w:sz w:val="22"/>
                <w:szCs w:val="22"/>
              </w:rPr>
              <w:t>?</w:t>
            </w:r>
          </w:p>
        </w:tc>
        <w:tc>
          <w:tcPr>
            <w:tcW w:w="6109" w:type="dxa"/>
          </w:tcPr>
          <w:p w14:paraId="106C0DD2" w14:textId="6872C6AE" w:rsidR="0073499F" w:rsidRPr="00EF0778" w:rsidRDefault="0073499F" w:rsidP="0044361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66E48D5E" w14:textId="77777777" w:rsidTr="00443618">
        <w:tc>
          <w:tcPr>
            <w:tcW w:w="1696" w:type="dxa"/>
          </w:tcPr>
          <w:p w14:paraId="351E84E7" w14:textId="33904880" w:rsidR="00C8060C" w:rsidRPr="00EF0778" w:rsidRDefault="004D55F2" w:rsidP="00443618">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2265" w:type="dxa"/>
          </w:tcPr>
          <w:p w14:paraId="6EDD5D4B" w14:textId="4A435639" w:rsidR="00C8060C" w:rsidRDefault="004D55F2" w:rsidP="00443618">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109" w:type="dxa"/>
          </w:tcPr>
          <w:p w14:paraId="3D50FC1C" w14:textId="0E4DFAD9" w:rsidR="00C8060C" w:rsidRPr="00EF0778" w:rsidRDefault="00E40591" w:rsidP="004D55F2">
            <w:pPr>
              <w:rPr>
                <w:rFonts w:ascii="Calibri" w:eastAsia="Calibri" w:hAnsi="Calibri"/>
                <w:b/>
                <w:bCs/>
                <w:sz w:val="22"/>
                <w:szCs w:val="22"/>
              </w:rPr>
            </w:pPr>
            <w:r>
              <w:rPr>
                <w:rFonts w:asciiTheme="minorHAnsi" w:eastAsiaTheme="minorEastAsia" w:hAnsiTheme="minorHAnsi" w:cstheme="minorHAnsi" w:hint="eastAsia"/>
                <w:bCs/>
                <w:lang w:val="en-GB" w:eastAsia="zh-CN"/>
              </w:rPr>
              <w:t>Given</w:t>
            </w:r>
            <w:r>
              <w:rPr>
                <w:rFonts w:asciiTheme="minorHAnsi" w:eastAsiaTheme="minorEastAsia" w:hAnsiTheme="minorHAnsi" w:cstheme="minorHAnsi"/>
                <w:bCs/>
                <w:lang w:val="en-GB" w:eastAsia="zh-CN"/>
              </w:rPr>
              <w:t xml:space="preserve"> that there is no </w:t>
            </w:r>
            <w:r>
              <w:rPr>
                <w:rFonts w:asciiTheme="minorHAnsi" w:eastAsiaTheme="minorEastAsia" w:hAnsiTheme="minorHAnsi" w:cstheme="minorHAnsi" w:hint="eastAsia"/>
                <w:bCs/>
                <w:lang w:val="en-GB" w:eastAsia="zh-CN"/>
              </w:rPr>
              <w:t>FDD</w:t>
            </w:r>
            <w:r>
              <w:rPr>
                <w:rFonts w:asciiTheme="minorHAnsi" w:eastAsiaTheme="minorEastAsia" w:hAnsiTheme="minorHAnsi" w:cstheme="minorHAnsi"/>
                <w:bCs/>
                <w:lang w:val="en-GB" w:eastAsia="zh-CN"/>
              </w:rPr>
              <w:t xml:space="preserve"> band defined in RAN4 for IAB operation, we think it may be okay</w:t>
            </w:r>
            <w:r w:rsidR="004D55F2">
              <w:rPr>
                <w:rFonts w:asciiTheme="minorHAnsi" w:eastAsiaTheme="minorEastAsia" w:hAnsiTheme="minorHAnsi" w:cstheme="minorHAnsi"/>
                <w:bCs/>
                <w:lang w:val="en-GB" w:eastAsia="zh-CN"/>
              </w:rPr>
              <w:t xml:space="preserve"> to restrict it to slot-level configuration for paired spectrum</w:t>
            </w:r>
            <w:r>
              <w:rPr>
                <w:rFonts w:asciiTheme="minorHAnsi" w:eastAsiaTheme="minorEastAsia" w:hAnsiTheme="minorHAnsi" w:cstheme="minorHAnsi"/>
                <w:bCs/>
                <w:lang w:val="en-GB" w:eastAsia="zh-CN"/>
              </w:rPr>
              <w:t xml:space="preserve"> in Rel-16. </w:t>
            </w:r>
          </w:p>
        </w:tc>
      </w:tr>
      <w:tr w:rsidR="00A4158F" w:rsidRPr="008040F5" w14:paraId="709026F1" w14:textId="77777777" w:rsidTr="00443618">
        <w:tc>
          <w:tcPr>
            <w:tcW w:w="1696" w:type="dxa"/>
          </w:tcPr>
          <w:p w14:paraId="58AA0E77" w14:textId="48FA8F78" w:rsidR="00A4158F" w:rsidRDefault="00A4158F" w:rsidP="00443618">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Intel</w:t>
            </w:r>
          </w:p>
        </w:tc>
        <w:tc>
          <w:tcPr>
            <w:tcW w:w="2265" w:type="dxa"/>
          </w:tcPr>
          <w:p w14:paraId="0EF9C72C" w14:textId="4EB4A021" w:rsidR="00A4158F" w:rsidRDefault="00A4158F" w:rsidP="00443618">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Yes</w:t>
            </w:r>
          </w:p>
        </w:tc>
        <w:tc>
          <w:tcPr>
            <w:tcW w:w="6109" w:type="dxa"/>
          </w:tcPr>
          <w:p w14:paraId="1F5A9198" w14:textId="304C60F1" w:rsidR="00A4158F" w:rsidRDefault="00B368DF" w:rsidP="004D55F2">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None.</w:t>
            </w:r>
          </w:p>
        </w:tc>
      </w:tr>
      <w:tr w:rsidR="009A22B7" w:rsidRPr="008040F5" w14:paraId="32F1F5C2" w14:textId="77777777" w:rsidTr="00443618">
        <w:tc>
          <w:tcPr>
            <w:tcW w:w="1696" w:type="dxa"/>
          </w:tcPr>
          <w:p w14:paraId="5B4C81B2" w14:textId="543B2703" w:rsidR="009A22B7" w:rsidRDefault="009A22B7" w:rsidP="00443618">
            <w:pPr>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C</w:t>
            </w:r>
            <w:r>
              <w:rPr>
                <w:rFonts w:asciiTheme="minorEastAsia" w:eastAsiaTheme="minorEastAsia" w:hAnsiTheme="minorEastAsia"/>
                <w:b/>
                <w:bCs/>
                <w:sz w:val="22"/>
                <w:szCs w:val="22"/>
                <w:lang w:eastAsia="zh-CN"/>
              </w:rPr>
              <w:t>MCC</w:t>
            </w:r>
          </w:p>
        </w:tc>
        <w:tc>
          <w:tcPr>
            <w:tcW w:w="2265" w:type="dxa"/>
          </w:tcPr>
          <w:p w14:paraId="21186EBF" w14:textId="73F8360B" w:rsidR="009A22B7" w:rsidRDefault="009A22B7" w:rsidP="00443618">
            <w:pPr>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Y</w:t>
            </w:r>
            <w:r>
              <w:rPr>
                <w:rFonts w:asciiTheme="minorEastAsia" w:eastAsiaTheme="minorEastAsia" w:hAnsiTheme="minorEastAsia"/>
                <w:b/>
                <w:bCs/>
                <w:sz w:val="22"/>
                <w:szCs w:val="22"/>
                <w:lang w:eastAsia="zh-CN"/>
              </w:rPr>
              <w:t>es</w:t>
            </w:r>
          </w:p>
        </w:tc>
        <w:tc>
          <w:tcPr>
            <w:tcW w:w="6109" w:type="dxa"/>
          </w:tcPr>
          <w:p w14:paraId="6629BE48" w14:textId="6A75B3BC" w:rsidR="009A22B7" w:rsidRDefault="009A22B7" w:rsidP="004D55F2">
            <w:pPr>
              <w:rPr>
                <w:rFonts w:ascii="Calibri" w:eastAsiaTheme="minorEastAsia" w:hAnsi="Calibri"/>
                <w:sz w:val="22"/>
                <w:szCs w:val="22"/>
                <w:lang w:eastAsia="zh-CN"/>
              </w:rPr>
            </w:pPr>
            <w:r>
              <w:rPr>
                <w:rFonts w:ascii="Calibri" w:eastAsiaTheme="minorEastAsia" w:hAnsi="Calibri"/>
                <w:sz w:val="22"/>
                <w:szCs w:val="22"/>
                <w:lang w:eastAsia="zh-CN"/>
              </w:rPr>
              <w:t>To confirm the working assumption, o</w:t>
            </w:r>
            <w:r w:rsidRPr="009A22B7">
              <w:rPr>
                <w:rFonts w:ascii="Calibri" w:eastAsiaTheme="minorEastAsia" w:hAnsi="Calibri"/>
                <w:sz w:val="22"/>
                <w:szCs w:val="22"/>
                <w:lang w:eastAsia="zh-CN"/>
              </w:rPr>
              <w:t xml:space="preserve">ne thing that needs to be further </w:t>
            </w:r>
            <w:r>
              <w:rPr>
                <w:rFonts w:ascii="Calibri" w:eastAsiaTheme="minorEastAsia" w:hAnsi="Calibri"/>
                <w:sz w:val="22"/>
                <w:szCs w:val="22"/>
                <w:lang w:eastAsia="zh-CN"/>
              </w:rPr>
              <w:t xml:space="preserve">clarified </w:t>
            </w:r>
            <w:r w:rsidRPr="009A22B7">
              <w:rPr>
                <w:rFonts w:ascii="Calibri" w:eastAsiaTheme="minorEastAsia" w:hAnsi="Calibri"/>
                <w:sz w:val="22"/>
                <w:szCs w:val="22"/>
                <w:lang w:eastAsia="zh-CN"/>
              </w:rPr>
              <w:t xml:space="preserve">is the slot level resolution of the indications. The indication resolution is related to the “default resource type” of the paired spectrum. </w:t>
            </w:r>
            <w:r>
              <w:rPr>
                <w:rFonts w:ascii="Calibri" w:eastAsiaTheme="minorEastAsia" w:hAnsi="Calibri"/>
                <w:sz w:val="22"/>
                <w:szCs w:val="22"/>
                <w:lang w:eastAsia="zh-CN"/>
              </w:rPr>
              <w:t>S</w:t>
            </w:r>
            <w:r w:rsidRPr="009A22B7">
              <w:rPr>
                <w:rFonts w:ascii="Calibri" w:eastAsiaTheme="minorEastAsia" w:hAnsi="Calibri"/>
                <w:sz w:val="22"/>
                <w:szCs w:val="22"/>
                <w:lang w:eastAsia="zh-CN"/>
              </w:rPr>
              <w:t xml:space="preserve">ome companies raised </w:t>
            </w:r>
            <w:r>
              <w:rPr>
                <w:rFonts w:ascii="Calibri" w:eastAsiaTheme="minorEastAsia" w:hAnsi="Calibri"/>
                <w:sz w:val="22"/>
                <w:szCs w:val="22"/>
                <w:lang w:eastAsia="zh-CN"/>
              </w:rPr>
              <w:t xml:space="preserve">the point </w:t>
            </w:r>
            <w:r w:rsidRPr="009A22B7">
              <w:rPr>
                <w:rFonts w:ascii="Calibri" w:eastAsiaTheme="minorEastAsia" w:hAnsi="Calibri"/>
                <w:sz w:val="22"/>
                <w:szCs w:val="22"/>
                <w:lang w:eastAsia="zh-CN"/>
              </w:rPr>
              <w:t xml:space="preserve">that in practical networks, there are no flexible resources for the paired spectrum, I’m not sure it is the point from the spec perspective. In our view, we may not exclude the cases of having partial DL slots with D and F symbols (or partial UL slots with U and F symbols) in the paired spectrum, and in such cases, the slot level resolution may be too rough. </w:t>
            </w:r>
          </w:p>
          <w:p w14:paraId="415D4A23" w14:textId="12551C42" w:rsidR="009A22B7" w:rsidRPr="009A22B7" w:rsidRDefault="009A22B7" w:rsidP="004D55F2">
            <w:pPr>
              <w:rPr>
                <w:rFonts w:asciiTheme="minorHAnsi" w:eastAsiaTheme="minorEastAsia" w:hAnsiTheme="minorHAnsi" w:cstheme="minorHAnsi"/>
                <w:lang w:val="en-GB" w:eastAsia="zh-CN"/>
              </w:rPr>
            </w:pPr>
            <w:r>
              <w:rPr>
                <w:rFonts w:ascii="Calibri" w:eastAsiaTheme="minorEastAsia" w:hAnsi="Calibri"/>
                <w:sz w:val="22"/>
                <w:szCs w:val="22"/>
                <w:lang w:eastAsia="zh-CN"/>
              </w:rPr>
              <w:t>However, as HW mentioned in their comments, since no FDD band defined in RAN4 for IAB so far, we are also fine with the slot level resolution.</w:t>
            </w:r>
          </w:p>
        </w:tc>
      </w:tr>
      <w:tr w:rsidR="007B7E41" w:rsidRPr="008040F5" w14:paraId="7E699671" w14:textId="77777777" w:rsidTr="00443618">
        <w:tc>
          <w:tcPr>
            <w:tcW w:w="1696" w:type="dxa"/>
          </w:tcPr>
          <w:p w14:paraId="02DB5451" w14:textId="7964E4C4" w:rsidR="007B7E41" w:rsidRDefault="007B7E41" w:rsidP="00443618">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Qualcomm</w:t>
            </w:r>
          </w:p>
        </w:tc>
        <w:tc>
          <w:tcPr>
            <w:tcW w:w="2265" w:type="dxa"/>
          </w:tcPr>
          <w:p w14:paraId="333E4BB1" w14:textId="0C7148AF" w:rsidR="007B7E41" w:rsidRDefault="007B7E41" w:rsidP="00443618">
            <w:pPr>
              <w:rPr>
                <w:rFonts w:asciiTheme="minorEastAsia" w:eastAsiaTheme="minorEastAsia" w:hAnsiTheme="minorEastAsia"/>
                <w:b/>
                <w:bCs/>
                <w:sz w:val="22"/>
                <w:szCs w:val="22"/>
                <w:lang w:eastAsia="zh-CN"/>
              </w:rPr>
            </w:pPr>
            <w:commentRangeStart w:id="2"/>
            <w:r>
              <w:rPr>
                <w:rFonts w:asciiTheme="minorEastAsia" w:eastAsiaTheme="minorEastAsia" w:hAnsiTheme="minorEastAsia"/>
                <w:b/>
                <w:bCs/>
                <w:sz w:val="22"/>
                <w:szCs w:val="22"/>
                <w:lang w:eastAsia="zh-CN"/>
              </w:rPr>
              <w:t xml:space="preserve">Yes, </w:t>
            </w:r>
            <w:r w:rsidR="00694577">
              <w:rPr>
                <w:rFonts w:asciiTheme="minorEastAsia" w:eastAsiaTheme="minorEastAsia" w:hAnsiTheme="minorEastAsia"/>
                <w:b/>
                <w:bCs/>
                <w:sz w:val="22"/>
                <w:szCs w:val="22"/>
                <w:lang w:eastAsia="zh-CN"/>
              </w:rPr>
              <w:t xml:space="preserve">in principle, </w:t>
            </w:r>
            <w:r>
              <w:rPr>
                <w:rFonts w:asciiTheme="minorEastAsia" w:eastAsiaTheme="minorEastAsia" w:hAnsiTheme="minorEastAsia"/>
                <w:b/>
                <w:bCs/>
                <w:sz w:val="22"/>
                <w:szCs w:val="22"/>
                <w:lang w:eastAsia="zh-CN"/>
              </w:rPr>
              <w:t>but some more discussion is required</w:t>
            </w:r>
            <w:commentRangeEnd w:id="2"/>
            <w:r w:rsidR="005E44FE">
              <w:rPr>
                <w:rStyle w:val="CommentReference"/>
                <w:rFonts w:ascii="Arial" w:hAnsi="Arial"/>
              </w:rPr>
              <w:commentReference w:id="2"/>
            </w:r>
          </w:p>
        </w:tc>
        <w:tc>
          <w:tcPr>
            <w:tcW w:w="6109" w:type="dxa"/>
          </w:tcPr>
          <w:p w14:paraId="77EA9BD8" w14:textId="5157BABC" w:rsidR="007B7E41" w:rsidRDefault="002A3CBD" w:rsidP="004D55F2">
            <w:pPr>
              <w:rPr>
                <w:rFonts w:ascii="Calibri" w:eastAsiaTheme="minorEastAsia" w:hAnsi="Calibri"/>
                <w:sz w:val="22"/>
                <w:szCs w:val="22"/>
                <w:lang w:eastAsia="zh-CN"/>
              </w:rPr>
            </w:pPr>
            <w:r>
              <w:rPr>
                <w:rFonts w:ascii="Calibri" w:eastAsiaTheme="minorEastAsia" w:hAnsi="Calibri"/>
                <w:sz w:val="22"/>
                <w:szCs w:val="22"/>
                <w:lang w:eastAsia="zh-CN"/>
              </w:rPr>
              <w:t>While we were and still are a proponent of the current WA, we think there is a slight issue that needs to be resolved: specifically, the H/S/NA resource attribute was defined to be ‘per D/U/F resource type’, where the D/U/F is the resource marking provided in the DU configuration. Currently such D/U/F configuration provided by the CU to the DU is specified solely in TDD context</w:t>
            </w:r>
            <w:r w:rsidR="008D33D7">
              <w:rPr>
                <w:rFonts w:ascii="Calibri" w:eastAsiaTheme="minorEastAsia" w:hAnsi="Calibri"/>
                <w:sz w:val="22"/>
                <w:szCs w:val="22"/>
                <w:lang w:eastAsia="zh-CN"/>
              </w:rPr>
              <w:t xml:space="preserve"> and it is not clear how  things are expected to work for FDD. One option could be to change the definition of the two H/S/NA configurations such that the H/S/NA attributes do not refer to the TDD DU configuration, but rather to D and U slots respectively, under the assumption that in FDD all slots will be D on downlink and U on uplink. A cleaner approach might be to </w:t>
            </w:r>
            <w:r w:rsidR="008D33D7">
              <w:rPr>
                <w:rFonts w:ascii="Calibri" w:eastAsiaTheme="minorEastAsia" w:hAnsi="Calibri"/>
                <w:sz w:val="22"/>
                <w:szCs w:val="22"/>
                <w:lang w:eastAsia="zh-CN"/>
              </w:rPr>
              <w:lastRenderedPageBreak/>
              <w:t xml:space="preserve">simply duplicate the D/U/F configuration (the second configuration would be </w:t>
            </w:r>
            <w:proofErr w:type="gramStart"/>
            <w:r w:rsidR="008D33D7">
              <w:rPr>
                <w:rFonts w:ascii="Calibri" w:eastAsiaTheme="minorEastAsia" w:hAnsi="Calibri"/>
                <w:sz w:val="22"/>
                <w:szCs w:val="22"/>
                <w:lang w:eastAsia="zh-CN"/>
              </w:rPr>
              <w:t>optional</w:t>
            </w:r>
            <w:proofErr w:type="gramEnd"/>
            <w:r w:rsidR="008D33D7">
              <w:rPr>
                <w:rFonts w:ascii="Calibri" w:eastAsiaTheme="minorEastAsia" w:hAnsi="Calibri"/>
                <w:sz w:val="22"/>
                <w:szCs w:val="22"/>
                <w:lang w:eastAsia="zh-CN"/>
              </w:rPr>
              <w:t xml:space="preserve"> and it would be added for FDD only), so that there is one pattern for the downlink frequency and one pattern for the uplink frequency. The two H/S/NA configurations would then map to the two D/U/F configurations without requiring any change in meaning. This approach also seems to be more forward compatible as it also allows for F symbols to be used in FDD (which is consistent with FDD support as defined in the SFI framework).</w:t>
            </w:r>
          </w:p>
        </w:tc>
      </w:tr>
    </w:tbl>
    <w:p w14:paraId="27802E97" w14:textId="77777777" w:rsidR="008F722B" w:rsidRDefault="008F722B">
      <w:pPr>
        <w:rPr>
          <w:rFonts w:asciiTheme="minorHAnsi" w:hAnsiTheme="minorHAnsi" w:cstheme="minorHAnsi"/>
          <w:b/>
          <w:sz w:val="28"/>
          <w:szCs w:val="28"/>
          <w:lang w:val="en-GB"/>
        </w:rPr>
      </w:pPr>
    </w:p>
    <w:p w14:paraId="006497CC" w14:textId="53224968" w:rsidR="008F722B" w:rsidRDefault="008F722B" w:rsidP="008F722B">
      <w:pPr>
        <w:rPr>
          <w:rFonts w:asciiTheme="minorHAnsi" w:hAnsiTheme="minorHAnsi" w:cstheme="minorHAnsi"/>
          <w:b/>
          <w:lang w:val="en-GB"/>
        </w:rPr>
      </w:pPr>
      <w:r w:rsidRPr="005E44FE">
        <w:rPr>
          <w:rFonts w:asciiTheme="minorHAnsi" w:hAnsiTheme="minorHAnsi" w:cstheme="minorHAnsi"/>
          <w:b/>
          <w:highlight w:val="yellow"/>
          <w:lang w:val="en-GB"/>
        </w:rPr>
        <w:t>FL Proposal 2.1.</w:t>
      </w:r>
      <w:r w:rsidRPr="005E44FE">
        <w:rPr>
          <w:rFonts w:asciiTheme="minorHAnsi" w:hAnsiTheme="minorHAnsi" w:cstheme="minorHAnsi"/>
          <w:b/>
          <w:highlight w:val="yellow"/>
          <w:lang w:val="en-GB"/>
        </w:rPr>
        <w:t>2</w:t>
      </w:r>
      <w:r w:rsidRPr="005E44FE">
        <w:rPr>
          <w:rFonts w:asciiTheme="minorHAnsi" w:hAnsiTheme="minorHAnsi" w:cstheme="minorHAnsi"/>
          <w:b/>
          <w:highlight w:val="yellow"/>
          <w:lang w:val="en-GB"/>
        </w:rPr>
        <w:t>:</w:t>
      </w:r>
      <w:r>
        <w:rPr>
          <w:rFonts w:asciiTheme="minorHAnsi" w:hAnsiTheme="minorHAnsi" w:cstheme="minorHAnsi"/>
          <w:b/>
          <w:lang w:val="en-GB"/>
        </w:rPr>
        <w:t xml:space="preserve"> </w:t>
      </w:r>
      <w:r w:rsidRPr="008F722B">
        <w:rPr>
          <w:rFonts w:asciiTheme="minorHAnsi" w:hAnsiTheme="minorHAnsi" w:cstheme="minorHAnsi"/>
          <w:b/>
          <w:lang w:val="en-GB"/>
        </w:rPr>
        <w:t>For paired spectrum, the DU resource configuration framework is extended with the following:</w:t>
      </w:r>
    </w:p>
    <w:p w14:paraId="6567040E" w14:textId="77777777" w:rsidR="008F722B" w:rsidRPr="008F722B" w:rsidRDefault="008F722B" w:rsidP="008F722B">
      <w:pPr>
        <w:rPr>
          <w:rFonts w:asciiTheme="minorHAnsi" w:hAnsiTheme="minorHAnsi" w:cstheme="minorHAnsi"/>
          <w:b/>
          <w:lang w:val="en-GB"/>
        </w:rPr>
      </w:pPr>
    </w:p>
    <w:p w14:paraId="7B880ED3" w14:textId="03E068D4" w:rsidR="008F722B" w:rsidRDefault="008F722B" w:rsidP="008F722B">
      <w:pPr>
        <w:rPr>
          <w:rFonts w:asciiTheme="minorHAnsi" w:hAnsiTheme="minorHAnsi" w:cstheme="minorHAnsi"/>
          <w:b/>
          <w:lang w:val="en-GB"/>
        </w:rPr>
      </w:pPr>
      <w:r>
        <w:rPr>
          <w:rFonts w:asciiTheme="minorHAnsi" w:hAnsiTheme="minorHAnsi" w:cstheme="minorHAnsi"/>
          <w:b/>
          <w:lang w:val="en-GB"/>
        </w:rPr>
        <w:t xml:space="preserve">Alt. 1: </w:t>
      </w:r>
      <w:r w:rsidRPr="008F722B">
        <w:rPr>
          <w:rFonts w:asciiTheme="minorHAnsi" w:hAnsiTheme="minorHAnsi" w:cstheme="minorHAnsi"/>
          <w:b/>
          <w:lang w:val="en-GB"/>
        </w:rPr>
        <w:t>Two separate H/S/NA per-cell DU semi-static configurations are provided (with slot level resolution</w:t>
      </w:r>
      <w:r>
        <w:rPr>
          <w:rFonts w:asciiTheme="minorHAnsi" w:hAnsiTheme="minorHAnsi" w:cstheme="minorHAnsi"/>
          <w:b/>
          <w:lang w:val="en-GB"/>
        </w:rPr>
        <w:t xml:space="preserve"> in Rel-16</w:t>
      </w:r>
      <w:r w:rsidRPr="008F722B">
        <w:rPr>
          <w:rFonts w:asciiTheme="minorHAnsi" w:hAnsiTheme="minorHAnsi" w:cstheme="minorHAnsi"/>
          <w:b/>
          <w:lang w:val="en-GB"/>
        </w:rPr>
        <w:t xml:space="preserve">) for downlink </w:t>
      </w:r>
      <w:r>
        <w:rPr>
          <w:rFonts w:asciiTheme="minorHAnsi" w:hAnsiTheme="minorHAnsi" w:cstheme="minorHAnsi"/>
          <w:b/>
          <w:lang w:val="en-GB"/>
        </w:rPr>
        <w:t xml:space="preserve">slots </w:t>
      </w:r>
      <w:r w:rsidRPr="008F722B">
        <w:rPr>
          <w:rFonts w:asciiTheme="minorHAnsi" w:hAnsiTheme="minorHAnsi" w:cstheme="minorHAnsi"/>
          <w:b/>
          <w:lang w:val="en-GB"/>
        </w:rPr>
        <w:t>and uplink</w:t>
      </w:r>
      <w:r>
        <w:rPr>
          <w:rFonts w:asciiTheme="minorHAnsi" w:hAnsiTheme="minorHAnsi" w:cstheme="minorHAnsi"/>
          <w:b/>
          <w:lang w:val="en-GB"/>
        </w:rPr>
        <w:t xml:space="preserve"> slots respectively instead of per D/U/F resource type</w:t>
      </w:r>
      <w:r>
        <w:rPr>
          <w:rFonts w:asciiTheme="minorHAnsi" w:hAnsiTheme="minorHAnsi" w:cstheme="minorHAnsi"/>
          <w:b/>
          <w:lang w:val="en-GB"/>
        </w:rPr>
        <w:t xml:space="preserve"> </w:t>
      </w:r>
    </w:p>
    <w:p w14:paraId="7AC1C479" w14:textId="77777777" w:rsidR="008F722B" w:rsidRDefault="008F722B">
      <w:pPr>
        <w:rPr>
          <w:rFonts w:asciiTheme="minorHAnsi" w:hAnsiTheme="minorHAnsi" w:cstheme="minorHAnsi"/>
          <w:b/>
          <w:sz w:val="28"/>
          <w:szCs w:val="28"/>
          <w:lang w:val="en-GB"/>
        </w:rPr>
      </w:pPr>
    </w:p>
    <w:p w14:paraId="769B4B84" w14:textId="67D1E9D6" w:rsidR="008F722B" w:rsidRDefault="008F722B" w:rsidP="008F722B">
      <w:pPr>
        <w:rPr>
          <w:rFonts w:asciiTheme="minorHAnsi" w:hAnsiTheme="minorHAnsi" w:cstheme="minorHAnsi"/>
          <w:b/>
          <w:lang w:val="en-GB"/>
        </w:rPr>
      </w:pPr>
      <w:r>
        <w:rPr>
          <w:rFonts w:asciiTheme="minorHAnsi" w:hAnsiTheme="minorHAnsi" w:cstheme="minorHAnsi"/>
          <w:b/>
          <w:lang w:val="en-GB"/>
        </w:rPr>
        <w:t xml:space="preserve">Alt. </w:t>
      </w:r>
      <w:r w:rsidR="005E44FE">
        <w:rPr>
          <w:rFonts w:asciiTheme="minorHAnsi" w:hAnsiTheme="minorHAnsi" w:cstheme="minorHAnsi"/>
          <w:b/>
          <w:lang w:val="en-GB"/>
        </w:rPr>
        <w:t>2</w:t>
      </w:r>
      <w:r>
        <w:rPr>
          <w:rFonts w:asciiTheme="minorHAnsi" w:hAnsiTheme="minorHAnsi" w:cstheme="minorHAnsi"/>
          <w:b/>
          <w:lang w:val="en-GB"/>
        </w:rPr>
        <w:t xml:space="preserve">: </w:t>
      </w:r>
      <w:r w:rsidRPr="008F722B">
        <w:rPr>
          <w:rFonts w:asciiTheme="minorHAnsi" w:hAnsiTheme="minorHAnsi" w:cstheme="minorHAnsi"/>
          <w:b/>
          <w:lang w:val="en-GB"/>
        </w:rPr>
        <w:t xml:space="preserve">Two separate per-cell DU semi-static configurations are provided </w:t>
      </w:r>
      <w:r>
        <w:rPr>
          <w:rFonts w:asciiTheme="minorHAnsi" w:hAnsiTheme="minorHAnsi" w:cstheme="minorHAnsi"/>
          <w:b/>
          <w:lang w:val="en-GB"/>
        </w:rPr>
        <w:t xml:space="preserve">where one configuration only includes D/F resources and </w:t>
      </w:r>
      <w:r w:rsidR="005E44FE">
        <w:rPr>
          <w:rFonts w:asciiTheme="minorHAnsi" w:hAnsiTheme="minorHAnsi" w:cstheme="minorHAnsi"/>
          <w:b/>
          <w:lang w:val="en-GB"/>
        </w:rPr>
        <w:t>corresponding H/S/NA attributes and the other configuration only includes U/F resources and corresponding H/S/NA attributes</w:t>
      </w:r>
    </w:p>
    <w:p w14:paraId="6C03C632" w14:textId="77777777" w:rsidR="005E44FE" w:rsidRDefault="005E44FE">
      <w:pPr>
        <w:rPr>
          <w:rFonts w:asciiTheme="minorHAnsi" w:hAnsiTheme="minorHAnsi" w:cstheme="minorHAnsi"/>
          <w:b/>
          <w:sz w:val="28"/>
          <w:szCs w:val="28"/>
          <w:lang w:val="en-GB"/>
        </w:rPr>
      </w:pPr>
    </w:p>
    <w:p w14:paraId="67D75BE1" w14:textId="77777777" w:rsidR="005E44FE" w:rsidRPr="00585761" w:rsidRDefault="005E44FE" w:rsidP="005E44FE">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5E44FE" w:rsidRPr="008040F5" w14:paraId="6FA0D476" w14:textId="77777777" w:rsidTr="00837995">
        <w:tc>
          <w:tcPr>
            <w:tcW w:w="1696" w:type="dxa"/>
          </w:tcPr>
          <w:p w14:paraId="4BECC059" w14:textId="77777777" w:rsidR="005E44FE" w:rsidRPr="00EF0778" w:rsidRDefault="005E44FE" w:rsidP="0083799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49BE89A" w14:textId="068EF2DD" w:rsidR="005E44FE" w:rsidRPr="00EF0778" w:rsidRDefault="005E44FE" w:rsidP="00837995">
            <w:pPr>
              <w:rPr>
                <w:rFonts w:ascii="Calibri" w:eastAsia="Calibri" w:hAnsi="Calibri"/>
                <w:b/>
                <w:bCs/>
                <w:sz w:val="22"/>
                <w:szCs w:val="22"/>
              </w:rPr>
            </w:pPr>
            <w:r>
              <w:rPr>
                <w:rFonts w:ascii="Calibri" w:eastAsia="Calibri" w:hAnsi="Calibri"/>
                <w:b/>
                <w:bCs/>
                <w:sz w:val="22"/>
                <w:szCs w:val="22"/>
              </w:rPr>
              <w:t xml:space="preserve">Do you </w:t>
            </w:r>
            <w:r>
              <w:rPr>
                <w:rFonts w:ascii="Calibri" w:eastAsia="Calibri" w:hAnsi="Calibri"/>
                <w:b/>
                <w:bCs/>
                <w:sz w:val="22"/>
                <w:szCs w:val="22"/>
              </w:rPr>
              <w:t>prefer Alt 1. or Alt. 2</w:t>
            </w:r>
            <w:r>
              <w:rPr>
                <w:rFonts w:ascii="Calibri" w:eastAsia="Calibri" w:hAnsi="Calibri"/>
                <w:b/>
                <w:bCs/>
                <w:sz w:val="22"/>
                <w:szCs w:val="22"/>
              </w:rPr>
              <w:t xml:space="preserve"> </w:t>
            </w:r>
            <w:r>
              <w:rPr>
                <w:rFonts w:ascii="Calibri" w:eastAsia="Calibri" w:hAnsi="Calibri"/>
                <w:b/>
                <w:bCs/>
                <w:sz w:val="22"/>
                <w:szCs w:val="22"/>
              </w:rPr>
              <w:t>in</w:t>
            </w:r>
            <w:r>
              <w:rPr>
                <w:rFonts w:ascii="Calibri" w:eastAsia="Calibri" w:hAnsi="Calibri"/>
                <w:b/>
                <w:bCs/>
                <w:sz w:val="22"/>
                <w:szCs w:val="22"/>
              </w:rPr>
              <w:t xml:space="preserve"> Proposal 2.1.</w:t>
            </w:r>
            <w:r>
              <w:rPr>
                <w:rFonts w:ascii="Calibri" w:eastAsia="Calibri" w:hAnsi="Calibri"/>
                <w:b/>
                <w:bCs/>
                <w:sz w:val="22"/>
                <w:szCs w:val="22"/>
              </w:rPr>
              <w:t>2</w:t>
            </w:r>
            <w:r>
              <w:rPr>
                <w:rFonts w:ascii="Calibri" w:eastAsia="Calibri" w:hAnsi="Calibri"/>
                <w:b/>
                <w:bCs/>
                <w:sz w:val="22"/>
                <w:szCs w:val="22"/>
              </w:rPr>
              <w:t>?</w:t>
            </w:r>
          </w:p>
        </w:tc>
        <w:tc>
          <w:tcPr>
            <w:tcW w:w="6109" w:type="dxa"/>
          </w:tcPr>
          <w:p w14:paraId="7C3746B7" w14:textId="77777777" w:rsidR="005E44FE" w:rsidRPr="00EF0778" w:rsidRDefault="005E44FE" w:rsidP="0083799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E44FE" w:rsidRPr="008040F5" w14:paraId="5823D6D5" w14:textId="77777777" w:rsidTr="00837995">
        <w:tc>
          <w:tcPr>
            <w:tcW w:w="1696" w:type="dxa"/>
          </w:tcPr>
          <w:p w14:paraId="0803A7FC" w14:textId="29FF4CC0" w:rsidR="005E44FE" w:rsidRPr="00EF0778" w:rsidRDefault="005E44FE" w:rsidP="00837995">
            <w:pPr>
              <w:rPr>
                <w:rFonts w:ascii="Calibri" w:eastAsia="Calibri" w:hAnsi="Calibri"/>
                <w:b/>
                <w:bCs/>
                <w:sz w:val="22"/>
                <w:szCs w:val="22"/>
              </w:rPr>
            </w:pPr>
          </w:p>
        </w:tc>
        <w:tc>
          <w:tcPr>
            <w:tcW w:w="2265" w:type="dxa"/>
          </w:tcPr>
          <w:p w14:paraId="0F501E6E" w14:textId="3C0ADFAB" w:rsidR="005E44FE" w:rsidRDefault="005E44FE" w:rsidP="00837995">
            <w:pPr>
              <w:rPr>
                <w:rFonts w:ascii="Calibri" w:eastAsia="Calibri" w:hAnsi="Calibri"/>
                <w:b/>
                <w:bCs/>
                <w:sz w:val="22"/>
                <w:szCs w:val="22"/>
              </w:rPr>
            </w:pPr>
          </w:p>
        </w:tc>
        <w:tc>
          <w:tcPr>
            <w:tcW w:w="6109" w:type="dxa"/>
          </w:tcPr>
          <w:p w14:paraId="0FAC1810" w14:textId="076E4A1C" w:rsidR="005E44FE" w:rsidRPr="00EF0778" w:rsidRDefault="005E44FE" w:rsidP="00837995">
            <w:pPr>
              <w:rPr>
                <w:rFonts w:ascii="Calibri" w:eastAsia="Calibri" w:hAnsi="Calibri"/>
                <w:b/>
                <w:bCs/>
                <w:sz w:val="22"/>
                <w:szCs w:val="22"/>
              </w:rPr>
            </w:pPr>
          </w:p>
        </w:tc>
      </w:tr>
    </w:tbl>
    <w:p w14:paraId="489CF752" w14:textId="7808286D"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5118391B" w14:textId="77777777" w:rsidR="00DD6AF9" w:rsidRPr="00450639" w:rsidRDefault="00DD6AF9" w:rsidP="00DD6AF9">
      <w:pPr>
        <w:pStyle w:val="Heading2"/>
        <w:rPr>
          <w:lang w:val="en-GB"/>
        </w:rPr>
      </w:pPr>
      <w:r>
        <w:rPr>
          <w:lang w:val="en-GB"/>
        </w:rPr>
        <w:lastRenderedPageBreak/>
        <w:t>IAB Node Multiplexing Capability</w:t>
      </w:r>
    </w:p>
    <w:p w14:paraId="29539ACD" w14:textId="77777777" w:rsidR="00DD6AF9" w:rsidRPr="00E235C5" w:rsidRDefault="00DD6AF9" w:rsidP="00DD6AF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R1-2002650</w:t>
      </w:r>
    </w:p>
    <w:p w14:paraId="076663B9" w14:textId="4E42E2AD" w:rsidR="00DD6AF9" w:rsidRDefault="00DD6AF9" w:rsidP="00DD6AF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In RAN1#98bis and RAN1#99 meetings, following</w:t>
      </w:r>
      <w:r>
        <w:rPr>
          <w:rFonts w:asciiTheme="minorHAnsi" w:hAnsiTheme="minorHAnsi" w:cstheme="minorHAnsi"/>
          <w:bCs/>
          <w:lang w:val="en-GB"/>
        </w:rPr>
        <w:t xml:space="preserve"> </w:t>
      </w:r>
      <w:r w:rsidRPr="00E7236D">
        <w:rPr>
          <w:rFonts w:asciiTheme="minorHAnsi" w:hAnsiTheme="minorHAnsi" w:cstheme="minorHAnsi"/>
          <w:bCs/>
          <w:lang w:val="en-GB"/>
        </w:rPr>
        <w:t>are agreed and capture</w:t>
      </w:r>
      <w:r>
        <w:rPr>
          <w:rFonts w:asciiTheme="minorHAnsi" w:hAnsiTheme="minorHAnsi" w:cstheme="minorHAnsi"/>
          <w:bCs/>
          <w:lang w:val="en-GB"/>
        </w:rPr>
        <w:t>d</w:t>
      </w:r>
      <w:r w:rsidRPr="00E7236D">
        <w:rPr>
          <w:rFonts w:asciiTheme="minorHAnsi" w:hAnsiTheme="minorHAnsi" w:cstheme="minorHAnsi"/>
          <w:bCs/>
          <w:lang w:val="en-GB"/>
        </w:rPr>
        <w:t xml:space="preserve"> in the </w:t>
      </w:r>
      <w:r>
        <w:rPr>
          <w:rFonts w:asciiTheme="minorHAnsi" w:hAnsiTheme="minorHAnsi" w:cstheme="minorHAnsi"/>
          <w:bCs/>
          <w:lang w:val="en-GB"/>
        </w:rPr>
        <w:t>C</w:t>
      </w:r>
      <w:r w:rsidRPr="00E7236D">
        <w:rPr>
          <w:rFonts w:asciiTheme="minorHAnsi" w:hAnsiTheme="minorHAnsi" w:cstheme="minorHAnsi"/>
          <w:bCs/>
          <w:lang w:val="en-GB"/>
        </w:rPr>
        <w:t>hairman’s note</w:t>
      </w:r>
      <w:r>
        <w:rPr>
          <w:rFonts w:asciiTheme="minorHAnsi" w:hAnsiTheme="minorHAnsi" w:cstheme="minorHAnsi"/>
          <w:bCs/>
          <w:lang w:val="en-GB"/>
        </w:rPr>
        <w:t>s</w:t>
      </w:r>
      <w:r w:rsidRPr="00E7236D">
        <w:rPr>
          <w:rFonts w:asciiTheme="minorHAnsi" w:hAnsiTheme="minorHAnsi" w:cstheme="minorHAnsi"/>
          <w:bCs/>
          <w:lang w:val="en-GB"/>
        </w:rPr>
        <w:t>:</w:t>
      </w:r>
    </w:p>
    <w:p w14:paraId="7E0C5AFD" w14:textId="77777777" w:rsidR="00DD6AF9" w:rsidRPr="00C52FE2" w:rsidRDefault="00DD6AF9" w:rsidP="00DD6AF9">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3B0B9140" w14:textId="77777777" w:rsidR="00DD6AF9" w:rsidRPr="00C52FE2" w:rsidRDefault="00DD6AF9" w:rsidP="00DD6AF9">
      <w:pPr>
        <w:spacing w:after="180"/>
        <w:rPr>
          <w:rFonts w:eastAsia="Yu Mincho"/>
          <w:sz w:val="20"/>
        </w:rPr>
      </w:pPr>
      <w:r w:rsidRPr="00C52FE2">
        <w:rPr>
          <w:rFonts w:eastAsia="Yu Mincho"/>
          <w:sz w:val="20"/>
        </w:rPr>
        <w:t>For paired spectrum, the H/S/NA DU resource configuration framework is extended with the following:</w:t>
      </w:r>
    </w:p>
    <w:p w14:paraId="45D0091C" w14:textId="77777777" w:rsidR="00DD6AF9" w:rsidRPr="00C52FE2" w:rsidRDefault="00DD6AF9" w:rsidP="00D50958">
      <w:pPr>
        <w:numPr>
          <w:ilvl w:val="0"/>
          <w:numId w:val="20"/>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58FA4E3D" w14:textId="77777777" w:rsidR="00DD6AF9" w:rsidRDefault="00DD6AF9" w:rsidP="00DD6AF9">
      <w:pPr>
        <w:rPr>
          <w:rFonts w:eastAsia="Yu Mincho"/>
          <w:sz w:val="20"/>
        </w:rPr>
      </w:pPr>
      <w:r w:rsidRPr="00C52FE2">
        <w:rPr>
          <w:rFonts w:eastAsia="Yu Mincho"/>
          <w:sz w:val="20"/>
        </w:rPr>
        <w:t>FFS: whether the definition of half-duplex operation has to be modified for IAB nodes operating in paired spectrum</w:t>
      </w:r>
    </w:p>
    <w:p w14:paraId="1598568D" w14:textId="77777777" w:rsidR="00DD6AF9" w:rsidRPr="0037326C" w:rsidRDefault="00DD6AF9" w:rsidP="00DD6AF9">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DD6AF9" w:rsidRPr="00C52FE2" w14:paraId="6F06FE70" w14:textId="77777777" w:rsidTr="00443618">
        <w:tc>
          <w:tcPr>
            <w:tcW w:w="9837" w:type="dxa"/>
            <w:shd w:val="clear" w:color="auto" w:fill="auto"/>
          </w:tcPr>
          <w:p w14:paraId="103D1147" w14:textId="77777777" w:rsidR="00DD6AF9" w:rsidRPr="00C52FE2" w:rsidRDefault="00DD6AF9" w:rsidP="00443618">
            <w:pPr>
              <w:spacing w:before="180"/>
              <w:rPr>
                <w:b/>
                <w:bCs/>
                <w:sz w:val="20"/>
              </w:rPr>
            </w:pPr>
            <w:r w:rsidRPr="00C52FE2">
              <w:rPr>
                <w:sz w:val="20"/>
                <w:highlight w:val="green"/>
              </w:rPr>
              <w:t>Agreements</w:t>
            </w:r>
            <w:r w:rsidRPr="00C52FE2">
              <w:rPr>
                <w:b/>
                <w:bCs/>
                <w:sz w:val="20"/>
              </w:rPr>
              <w:t>:</w:t>
            </w:r>
          </w:p>
          <w:p w14:paraId="11CC9129" w14:textId="77777777" w:rsidR="00DD6AF9" w:rsidRPr="00C52FE2" w:rsidRDefault="00DD6AF9" w:rsidP="00443618">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6FE9867E" w14:textId="77777777" w:rsidR="00DD6AF9" w:rsidRPr="00C52FE2" w:rsidRDefault="00DD6AF9" w:rsidP="00D50958">
            <w:pPr>
              <w:pStyle w:val="maintext"/>
              <w:numPr>
                <w:ilvl w:val="0"/>
                <w:numId w:val="22"/>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6CD97D3E" w14:textId="77777777" w:rsidR="00DD6AF9" w:rsidRPr="00C52FE2" w:rsidRDefault="00DD6AF9" w:rsidP="00443618">
            <w:pPr>
              <w:spacing w:after="180"/>
              <w:rPr>
                <w:rFonts w:eastAsia="Yu Mincho"/>
                <w:b/>
                <w:bCs/>
                <w:sz w:val="20"/>
                <w:lang w:eastAsia="x-none"/>
              </w:rPr>
            </w:pPr>
            <w:r w:rsidRPr="00C52FE2">
              <w:rPr>
                <w:rFonts w:eastAsia="Yu Mincho"/>
                <w:sz w:val="20"/>
                <w:highlight w:val="green"/>
                <w:lang w:eastAsia="x-none"/>
              </w:rPr>
              <w:t>Agreements</w:t>
            </w:r>
            <w:r w:rsidRPr="00C52FE2">
              <w:rPr>
                <w:rFonts w:eastAsia="Yu Mincho"/>
                <w:b/>
                <w:bCs/>
                <w:sz w:val="20"/>
                <w:lang w:eastAsia="x-none"/>
              </w:rPr>
              <w:t>:</w:t>
            </w:r>
          </w:p>
          <w:p w14:paraId="6EA69BE5" w14:textId="77777777" w:rsidR="00DD6AF9" w:rsidRPr="00C52FE2" w:rsidRDefault="00DD6AF9" w:rsidP="00443618">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08B7A172" w14:textId="77777777" w:rsidR="00DD6AF9" w:rsidRPr="00C52FE2" w:rsidRDefault="00DD6AF9" w:rsidP="00D50958">
            <w:pPr>
              <w:numPr>
                <w:ilvl w:val="0"/>
                <w:numId w:val="21"/>
              </w:numPr>
              <w:tabs>
                <w:tab w:val="left" w:pos="0"/>
              </w:tabs>
              <w:overflowPunct w:val="0"/>
              <w:autoSpaceDE w:val="0"/>
              <w:autoSpaceDN w:val="0"/>
              <w:adjustRightInd w:val="0"/>
              <w:spacing w:after="180"/>
              <w:textAlignment w:val="baseline"/>
              <w:rPr>
                <w:sz w:val="20"/>
              </w:rPr>
            </w:pPr>
            <w:r w:rsidRPr="00C52FE2">
              <w:rPr>
                <w:sz w:val="20"/>
              </w:rPr>
              <w:t>MT-TX/DU-TX</w:t>
            </w:r>
          </w:p>
          <w:p w14:paraId="07B952A2" w14:textId="77777777" w:rsidR="00DD6AF9" w:rsidRPr="00C52FE2" w:rsidRDefault="00DD6AF9" w:rsidP="00D50958">
            <w:pPr>
              <w:numPr>
                <w:ilvl w:val="0"/>
                <w:numId w:val="21"/>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6BA3B783" w14:textId="77777777" w:rsidR="00DD6AF9" w:rsidRPr="00C52FE2" w:rsidRDefault="00DD6AF9" w:rsidP="00D50958">
            <w:pPr>
              <w:numPr>
                <w:ilvl w:val="0"/>
                <w:numId w:val="21"/>
              </w:numPr>
              <w:tabs>
                <w:tab w:val="left" w:pos="0"/>
              </w:tabs>
              <w:overflowPunct w:val="0"/>
              <w:autoSpaceDE w:val="0"/>
              <w:autoSpaceDN w:val="0"/>
              <w:adjustRightInd w:val="0"/>
              <w:spacing w:after="180"/>
              <w:textAlignment w:val="baseline"/>
              <w:rPr>
                <w:sz w:val="20"/>
              </w:rPr>
            </w:pPr>
            <w:r w:rsidRPr="00C52FE2">
              <w:rPr>
                <w:sz w:val="20"/>
              </w:rPr>
              <w:t>MT-RX/DU-TX</w:t>
            </w:r>
          </w:p>
          <w:p w14:paraId="02C4124E" w14:textId="77777777" w:rsidR="00DD6AF9" w:rsidRPr="00C52FE2" w:rsidRDefault="00DD6AF9" w:rsidP="00D50958">
            <w:pPr>
              <w:numPr>
                <w:ilvl w:val="0"/>
                <w:numId w:val="21"/>
              </w:numPr>
              <w:tabs>
                <w:tab w:val="left" w:pos="0"/>
              </w:tabs>
              <w:overflowPunct w:val="0"/>
              <w:autoSpaceDE w:val="0"/>
              <w:autoSpaceDN w:val="0"/>
              <w:adjustRightInd w:val="0"/>
              <w:spacing w:after="180"/>
              <w:textAlignment w:val="baseline"/>
              <w:rPr>
                <w:sz w:val="20"/>
              </w:rPr>
            </w:pPr>
            <w:r w:rsidRPr="00C52FE2">
              <w:rPr>
                <w:sz w:val="20"/>
              </w:rPr>
              <w:t>MT-RX/DU-RX</w:t>
            </w:r>
          </w:p>
          <w:p w14:paraId="36FEFB99" w14:textId="77777777" w:rsidR="00DD6AF9" w:rsidRPr="00C52FE2" w:rsidRDefault="00DD6AF9" w:rsidP="00443618">
            <w:pPr>
              <w:tabs>
                <w:tab w:val="left" w:pos="0"/>
              </w:tabs>
              <w:ind w:left="1701" w:hanging="1701"/>
              <w:rPr>
                <w:rFonts w:eastAsia="SimSun"/>
                <w:sz w:val="20"/>
              </w:rPr>
            </w:pPr>
            <w:r w:rsidRPr="00C52FE2">
              <w:rPr>
                <w:sz w:val="20"/>
              </w:rPr>
              <w:t xml:space="preserve">Note: This agreement does not require any additional specification impact in RAN1 in Rel-16, i.e. in Rel-16 the </w:t>
            </w:r>
            <w:proofErr w:type="spellStart"/>
            <w:r w:rsidRPr="00C52FE2">
              <w:rPr>
                <w:sz w:val="20"/>
              </w:rPr>
              <w:t>behaviour</w:t>
            </w:r>
            <w:proofErr w:type="spellEnd"/>
            <w:r w:rsidRPr="00C52FE2">
              <w:rPr>
                <w:sz w:val="20"/>
              </w:rPr>
              <w:t xml:space="preserve"> of the IAB node is only defined for TDM cases. The </w:t>
            </w:r>
            <w:proofErr w:type="spellStart"/>
            <w:r w:rsidRPr="00C52FE2">
              <w:rPr>
                <w:sz w:val="20"/>
              </w:rPr>
              <w:t>behaviour</w:t>
            </w:r>
            <w:proofErr w:type="spellEnd"/>
            <w:r w:rsidRPr="00C52FE2">
              <w:rPr>
                <w:sz w:val="20"/>
              </w:rPr>
              <w:t xml:space="preserve"> for no-TDM is left to IAB-node/network implementation in Rel-16.</w:t>
            </w:r>
          </w:p>
        </w:tc>
      </w:tr>
    </w:tbl>
    <w:p w14:paraId="7A5C0811" w14:textId="77777777" w:rsidR="00DD6AF9" w:rsidRDefault="00DD6AF9" w:rsidP="00DD6AF9">
      <w:pPr>
        <w:rPr>
          <w:lang w:eastAsia="ko-KR"/>
        </w:rPr>
      </w:pPr>
    </w:p>
    <w:p w14:paraId="37AE7E45" w14:textId="76FEF61D" w:rsidR="00DD6AF9" w:rsidRDefault="00DD6AF9" w:rsidP="00DD6AF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behavior in Rel-16 IAB. However, in case of paired spectrum, uplink and downlink are separated in frequency domain and </w:t>
      </w:r>
      <w:r>
        <w:rPr>
          <w:rFonts w:asciiTheme="minorHAnsi" w:hAnsiTheme="minorHAnsi" w:cstheme="minorHAnsi"/>
          <w:bCs/>
          <w:lang w:val="en-GB"/>
        </w:rPr>
        <w:t xml:space="preserve">therefore there was </w:t>
      </w:r>
      <w:proofErr w:type="gramStart"/>
      <w:r>
        <w:rPr>
          <w:rFonts w:asciiTheme="minorHAnsi" w:hAnsiTheme="minorHAnsi" w:cstheme="minorHAnsi"/>
          <w:bCs/>
          <w:lang w:val="en-GB"/>
        </w:rPr>
        <w:t>a</w:t>
      </w:r>
      <w:proofErr w:type="gramEnd"/>
      <w:r>
        <w:rPr>
          <w:rFonts w:asciiTheme="minorHAnsi" w:hAnsiTheme="minorHAnsi" w:cstheme="minorHAnsi"/>
          <w:bCs/>
          <w:lang w:val="en-GB"/>
        </w:rPr>
        <w:t xml:space="preserve"> FFS point related to the half-duplex operation definition for IAB nodes.</w:t>
      </w:r>
      <w:r w:rsidRPr="00E7236D">
        <w:rPr>
          <w:rFonts w:asciiTheme="minorHAnsi" w:hAnsiTheme="minorHAnsi" w:cstheme="minorHAnsi"/>
          <w:bCs/>
          <w:lang w:val="en-GB"/>
        </w:rPr>
        <w:t xml:space="preserve"> </w:t>
      </w:r>
    </w:p>
    <w:p w14:paraId="2E34ACA0" w14:textId="35CF33CB" w:rsidR="00DD6AF9" w:rsidRDefault="00DD6AF9" w:rsidP="00DD6AF9">
      <w:pPr>
        <w:rPr>
          <w:rFonts w:asciiTheme="minorHAnsi" w:hAnsiTheme="minorHAnsi" w:cstheme="minorHAnsi"/>
          <w:bCs/>
          <w:lang w:val="en-GB"/>
        </w:rPr>
      </w:pPr>
    </w:p>
    <w:p w14:paraId="6902B907" w14:textId="01375747" w:rsidR="00DD6AF9" w:rsidRPr="00E7236D" w:rsidRDefault="00DD6AF9" w:rsidP="00DD6AF9">
      <w:pPr>
        <w:rPr>
          <w:rFonts w:asciiTheme="minorHAnsi" w:hAnsiTheme="minorHAnsi" w:cstheme="minorHAnsi"/>
          <w:bCs/>
          <w:lang w:val="en-GB"/>
        </w:rPr>
      </w:pPr>
      <w:r w:rsidRPr="00DD6AF9">
        <w:rPr>
          <w:rFonts w:asciiTheme="minorHAnsi" w:hAnsiTheme="minorHAnsi" w:cstheme="minorHAnsi"/>
          <w:b/>
          <w:highlight w:val="yellow"/>
          <w:lang w:val="en-GB"/>
        </w:rPr>
        <w:t xml:space="preserve">FL </w:t>
      </w:r>
      <w:r>
        <w:rPr>
          <w:rFonts w:asciiTheme="minorHAnsi" w:hAnsiTheme="minorHAnsi" w:cstheme="minorHAnsi"/>
          <w:b/>
          <w:highlight w:val="yellow"/>
          <w:lang w:val="en-GB"/>
        </w:rPr>
        <w:t xml:space="preserve">Conclusion </w:t>
      </w:r>
      <w:r w:rsidRPr="00DD6AF9">
        <w:rPr>
          <w:rFonts w:asciiTheme="minorHAnsi" w:hAnsiTheme="minorHAnsi" w:cstheme="minorHAnsi"/>
          <w:b/>
          <w:highlight w:val="yellow"/>
          <w:lang w:val="en-GB"/>
        </w:rPr>
        <w:t>2.2</w:t>
      </w:r>
      <w:r>
        <w:rPr>
          <w:rFonts w:asciiTheme="minorHAnsi" w:hAnsiTheme="minorHAnsi" w:cstheme="minorHAnsi"/>
          <w:bCs/>
          <w:lang w:val="en-GB"/>
        </w:rPr>
        <w:t>: No additional specification impact for 38.213 is required for the definition of half-duplex operation in case of IAB nodes operating in paired spectrum. Further discussion of the multiplexing capability indication for IAB nodes operating in paired spectrum can be discussed under the IAB-MT Features agenda item.</w:t>
      </w:r>
    </w:p>
    <w:p w14:paraId="50EC02B3" w14:textId="77777777" w:rsidR="00017E50" w:rsidRDefault="00017E50" w:rsidP="00017E50">
      <w:pPr>
        <w:rPr>
          <w:rFonts w:ascii="Calibri" w:eastAsia="Calibri" w:hAnsi="Calibri"/>
          <w:b/>
          <w:bCs/>
          <w:sz w:val="22"/>
          <w:szCs w:val="22"/>
        </w:rPr>
      </w:pPr>
    </w:p>
    <w:p w14:paraId="09305C15" w14:textId="77777777" w:rsidR="00017E50" w:rsidRPr="00585761" w:rsidRDefault="00017E50" w:rsidP="00017E50">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017E50" w:rsidRPr="008040F5" w14:paraId="7A8276CD" w14:textId="77777777" w:rsidTr="00443618">
        <w:tc>
          <w:tcPr>
            <w:tcW w:w="1696" w:type="dxa"/>
          </w:tcPr>
          <w:p w14:paraId="1F4936F2" w14:textId="77777777" w:rsidR="00017E50" w:rsidRPr="00EF0778" w:rsidRDefault="00017E50" w:rsidP="0044361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CDA6EC" w14:textId="62BCDBA2" w:rsidR="00017E50" w:rsidRPr="00EF0778" w:rsidRDefault="00017E50" w:rsidP="00443618">
            <w:pPr>
              <w:rPr>
                <w:rFonts w:ascii="Calibri" w:eastAsia="Calibri" w:hAnsi="Calibri"/>
                <w:b/>
                <w:bCs/>
                <w:sz w:val="22"/>
                <w:szCs w:val="22"/>
              </w:rPr>
            </w:pPr>
            <w:r>
              <w:rPr>
                <w:rFonts w:ascii="Calibri" w:eastAsia="Calibri" w:hAnsi="Calibri"/>
                <w:b/>
                <w:bCs/>
                <w:sz w:val="22"/>
                <w:szCs w:val="22"/>
              </w:rPr>
              <w:t xml:space="preserve">Do you agree with </w:t>
            </w:r>
            <w:r w:rsidR="00FA0EBF">
              <w:rPr>
                <w:rFonts w:ascii="Calibri" w:eastAsia="Calibri" w:hAnsi="Calibri"/>
                <w:b/>
                <w:bCs/>
                <w:sz w:val="22"/>
                <w:szCs w:val="22"/>
              </w:rPr>
              <w:t>Conclusion 2.2</w:t>
            </w:r>
            <w:r>
              <w:rPr>
                <w:rFonts w:ascii="Calibri" w:eastAsia="Calibri" w:hAnsi="Calibri"/>
                <w:b/>
                <w:bCs/>
                <w:sz w:val="22"/>
                <w:szCs w:val="22"/>
              </w:rPr>
              <w:t>?</w:t>
            </w:r>
          </w:p>
        </w:tc>
        <w:tc>
          <w:tcPr>
            <w:tcW w:w="6109" w:type="dxa"/>
          </w:tcPr>
          <w:p w14:paraId="2A8990BD" w14:textId="77777777" w:rsidR="00017E50" w:rsidRPr="00EF0778" w:rsidRDefault="00017E50" w:rsidP="0044361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17E50" w:rsidRPr="008040F5" w14:paraId="59C336CF" w14:textId="77777777" w:rsidTr="00443618">
        <w:tc>
          <w:tcPr>
            <w:tcW w:w="1696" w:type="dxa"/>
          </w:tcPr>
          <w:p w14:paraId="7A1495FF" w14:textId="2C61DAFB" w:rsidR="00017E50" w:rsidRPr="006B5E87" w:rsidRDefault="006B5E87" w:rsidP="0044361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02CB5DD6" w14:textId="017FDDFA" w:rsidR="00017E50" w:rsidRPr="006B5E87" w:rsidRDefault="006B5E87" w:rsidP="0044361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109" w:type="dxa"/>
          </w:tcPr>
          <w:p w14:paraId="4EDB9A81" w14:textId="257F44CA" w:rsidR="00017E50" w:rsidRPr="00EF0778" w:rsidRDefault="006B5E87" w:rsidP="00E40591">
            <w:pPr>
              <w:rPr>
                <w:rFonts w:ascii="Calibri" w:eastAsia="Calibri" w:hAnsi="Calibri"/>
                <w:b/>
                <w:bCs/>
                <w:sz w:val="22"/>
                <w:szCs w:val="22"/>
              </w:rPr>
            </w:pPr>
            <w:r>
              <w:rPr>
                <w:rFonts w:ascii="Calibri" w:eastAsiaTheme="minorEastAsia" w:hAnsi="Calibri"/>
                <w:sz w:val="22"/>
                <w:szCs w:val="22"/>
                <w:lang w:eastAsia="zh-CN"/>
              </w:rPr>
              <w:t xml:space="preserve">Given that there is no specific standard impact for half duplex operation in unpaired spectrum except the potential capability related discussion, we don’t see </w:t>
            </w:r>
            <w:r w:rsidR="00E40591">
              <w:rPr>
                <w:rFonts w:ascii="Calibri" w:eastAsiaTheme="minorEastAsia" w:hAnsi="Calibri"/>
                <w:sz w:val="22"/>
                <w:szCs w:val="22"/>
                <w:lang w:eastAsia="zh-CN"/>
              </w:rPr>
              <w:t>particular spec</w:t>
            </w:r>
            <w:r>
              <w:rPr>
                <w:rFonts w:ascii="Calibri" w:eastAsiaTheme="minorEastAsia" w:hAnsi="Calibri"/>
                <w:sz w:val="22"/>
                <w:szCs w:val="22"/>
                <w:lang w:eastAsia="zh-CN"/>
              </w:rPr>
              <w:t xml:space="preserve"> impact </w:t>
            </w:r>
            <w:r w:rsidRPr="006B5E87">
              <w:rPr>
                <w:rFonts w:ascii="Calibri" w:eastAsiaTheme="minorEastAsia" w:hAnsi="Calibri"/>
                <w:sz w:val="22"/>
                <w:szCs w:val="22"/>
                <w:lang w:eastAsia="zh-CN"/>
              </w:rPr>
              <w:t>for IAB nodes operating in paired spectrum</w:t>
            </w:r>
            <w:r>
              <w:rPr>
                <w:rFonts w:ascii="Calibri" w:eastAsiaTheme="minorEastAsia" w:hAnsi="Calibri"/>
                <w:sz w:val="22"/>
                <w:szCs w:val="22"/>
                <w:lang w:eastAsia="zh-CN"/>
              </w:rPr>
              <w:t xml:space="preserve">. </w:t>
            </w:r>
            <w:r w:rsidR="00E40591">
              <w:rPr>
                <w:rFonts w:ascii="Calibri" w:eastAsiaTheme="minorEastAsia" w:hAnsi="Calibri"/>
                <w:sz w:val="22"/>
                <w:szCs w:val="22"/>
                <w:lang w:eastAsia="zh-CN"/>
              </w:rPr>
              <w:t xml:space="preserve">Maybe we can remove the FFS bullet completely for now and see whether there is any issue popping up in the IAB-MT feature discussion. </w:t>
            </w:r>
          </w:p>
        </w:tc>
      </w:tr>
      <w:tr w:rsidR="00B368DF" w:rsidRPr="008040F5" w14:paraId="34889974" w14:textId="77777777" w:rsidTr="00443618">
        <w:tc>
          <w:tcPr>
            <w:tcW w:w="1696" w:type="dxa"/>
          </w:tcPr>
          <w:p w14:paraId="787E82FC" w14:textId="6889FA5F" w:rsidR="00B368DF" w:rsidRDefault="00B368DF" w:rsidP="00443618">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2265" w:type="dxa"/>
          </w:tcPr>
          <w:p w14:paraId="2873E46D" w14:textId="4B484026" w:rsidR="00B368DF" w:rsidRDefault="00B368DF" w:rsidP="00443618">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6109" w:type="dxa"/>
          </w:tcPr>
          <w:p w14:paraId="010EEC37" w14:textId="2948A8C3" w:rsidR="00B368DF" w:rsidRDefault="00B368DF" w:rsidP="00E40591">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3B7A2F" w:rsidRPr="008040F5" w14:paraId="6B2D45EA" w14:textId="77777777" w:rsidTr="00443618">
        <w:tc>
          <w:tcPr>
            <w:tcW w:w="1696" w:type="dxa"/>
          </w:tcPr>
          <w:p w14:paraId="168D417D" w14:textId="25009A9F" w:rsidR="003B7A2F" w:rsidRDefault="003B7A2F" w:rsidP="0044361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C</w:t>
            </w:r>
            <w:r>
              <w:rPr>
                <w:rFonts w:ascii="Calibri" w:eastAsiaTheme="minorEastAsia" w:hAnsi="Calibri"/>
                <w:b/>
                <w:bCs/>
                <w:sz w:val="22"/>
                <w:szCs w:val="22"/>
                <w:lang w:eastAsia="zh-CN"/>
              </w:rPr>
              <w:t>MCC</w:t>
            </w:r>
          </w:p>
        </w:tc>
        <w:tc>
          <w:tcPr>
            <w:tcW w:w="2265" w:type="dxa"/>
          </w:tcPr>
          <w:p w14:paraId="44160897" w14:textId="522AC599" w:rsidR="003B7A2F" w:rsidRDefault="003B7A2F" w:rsidP="0044361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109" w:type="dxa"/>
          </w:tcPr>
          <w:p w14:paraId="1C545AD4" w14:textId="50F5D0CA" w:rsidR="003B7A2F" w:rsidRPr="003B7A2F" w:rsidRDefault="003B7A2F" w:rsidP="003B7A2F">
            <w:pPr>
              <w:rPr>
                <w:rFonts w:ascii="Calibri" w:eastAsiaTheme="minorEastAsia" w:hAnsi="Calibri"/>
                <w:sz w:val="22"/>
                <w:szCs w:val="22"/>
                <w:lang w:eastAsia="zh-CN"/>
              </w:rPr>
            </w:pPr>
            <w:r w:rsidRPr="003B7A2F">
              <w:rPr>
                <w:rFonts w:ascii="Calibri" w:eastAsiaTheme="minorEastAsia" w:hAnsi="Calibri"/>
                <w:sz w:val="22"/>
                <w:szCs w:val="22"/>
                <w:lang w:eastAsia="zh-CN"/>
              </w:rPr>
              <w:t>For IAB nodes in paired spectrum, even the IAB DU/MT can operate in downlink and uplink simultaneously, the half-duplex constraint still exists between the IAB DU and MT. In our view, no spec impact is required for the definition of half-duplex operation for IAB nodes operating in paired spectrum</w:t>
            </w:r>
            <w:r>
              <w:rPr>
                <w:rFonts w:ascii="Calibri" w:eastAsiaTheme="minorEastAsia" w:hAnsi="Calibri"/>
                <w:sz w:val="22"/>
                <w:szCs w:val="22"/>
                <w:lang w:eastAsia="zh-CN"/>
              </w:rPr>
              <w:t>, and the FFS point can be removed</w:t>
            </w:r>
            <w:r w:rsidRPr="003B7A2F">
              <w:rPr>
                <w:rFonts w:ascii="Calibri" w:eastAsiaTheme="minorEastAsia" w:hAnsi="Calibri"/>
                <w:sz w:val="22"/>
                <w:szCs w:val="22"/>
                <w:lang w:eastAsia="zh-CN"/>
              </w:rPr>
              <w:t>.</w:t>
            </w:r>
          </w:p>
        </w:tc>
      </w:tr>
      <w:tr w:rsidR="00D30797" w:rsidRPr="008040F5" w14:paraId="343F2B4D" w14:textId="77777777" w:rsidTr="00443618">
        <w:tc>
          <w:tcPr>
            <w:tcW w:w="1696" w:type="dxa"/>
          </w:tcPr>
          <w:p w14:paraId="4BAA756C" w14:textId="0337436A" w:rsidR="00D30797" w:rsidRDefault="00D30797" w:rsidP="00443618">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265" w:type="dxa"/>
          </w:tcPr>
          <w:p w14:paraId="6567960F" w14:textId="1C435C88" w:rsidR="00D30797" w:rsidRDefault="00D30797" w:rsidP="00443618">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6109" w:type="dxa"/>
          </w:tcPr>
          <w:p w14:paraId="51F4B7E2" w14:textId="2BACAC90" w:rsidR="00D30797" w:rsidRPr="003B7A2F" w:rsidRDefault="00D30797" w:rsidP="003B7A2F">
            <w:pPr>
              <w:rPr>
                <w:rFonts w:ascii="Calibri" w:eastAsiaTheme="minorEastAsia" w:hAnsi="Calibri"/>
                <w:sz w:val="22"/>
                <w:szCs w:val="22"/>
                <w:lang w:eastAsia="zh-CN"/>
              </w:rPr>
            </w:pPr>
            <w:r>
              <w:rPr>
                <w:rFonts w:ascii="Calibri" w:eastAsiaTheme="minorEastAsia" w:hAnsi="Calibri"/>
                <w:sz w:val="22"/>
                <w:szCs w:val="22"/>
                <w:lang w:eastAsia="zh-CN"/>
              </w:rPr>
              <w:t>The half-duplex constraint between the MT and DU of a given IAB node applies irrespective of whether paired or unpaired spectrum is used in the upstream and downstream links of the IAB node.</w:t>
            </w:r>
          </w:p>
        </w:tc>
      </w:tr>
    </w:tbl>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A9BEB44" w14:textId="64634646" w:rsidR="002F634C" w:rsidRPr="00156B89" w:rsidRDefault="002F634C" w:rsidP="002F634C">
      <w:pPr>
        <w:pStyle w:val="Heading1"/>
      </w:pPr>
      <w:r>
        <w:lastRenderedPageBreak/>
        <w:t>Summary</w:t>
      </w:r>
    </w:p>
    <w:p w14:paraId="04442F8E" w14:textId="16F07A8D" w:rsidR="005C0132" w:rsidRPr="00326E24" w:rsidRDefault="00326E24" w:rsidP="005C0132">
      <w:pPr>
        <w:rPr>
          <w:b/>
          <w:bCs/>
        </w:rPr>
      </w:pPr>
      <w:r w:rsidRPr="00326E24">
        <w:rPr>
          <w:rFonts w:ascii="Calibri" w:hAnsi="Calibri" w:cs="Calibri"/>
          <w:color w:val="000000"/>
          <w:sz w:val="22"/>
          <w:szCs w:val="22"/>
          <w:highlight w:val="yellow"/>
        </w:rPr>
        <w:t>T</w:t>
      </w:r>
      <w:r w:rsidRPr="00326E24">
        <w:rPr>
          <w:rFonts w:ascii="Calibri" w:hAnsi="Calibri" w:cs="Calibri"/>
          <w:b/>
          <w:bCs/>
          <w:color w:val="000000"/>
          <w:sz w:val="22"/>
          <w:szCs w:val="22"/>
          <w:highlight w:val="yellow"/>
        </w:rPr>
        <w:t>BD</w:t>
      </w:r>
    </w:p>
    <w:p w14:paraId="22C6F861" w14:textId="1A46CF50" w:rsidR="009051D0" w:rsidRPr="00DD6AF9" w:rsidRDefault="009051D0" w:rsidP="00DD6AF9">
      <w:pPr>
        <w:rPr>
          <w:rFonts w:ascii="Arial" w:hAnsi="Arial"/>
          <w:b/>
          <w:sz w:val="32"/>
          <w:szCs w:val="20"/>
        </w:rPr>
      </w:pPr>
    </w:p>
    <w:sectPr w:rsidR="009051D0" w:rsidRPr="00DD6AF9" w:rsidSect="000148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NOVLAN, THOMAS D" w:date="2020-04-20T22:10:00Z" w:initials="NTD">
    <w:p w14:paraId="7EA076F2" w14:textId="08369103" w:rsidR="005E44FE" w:rsidRDefault="005E44FE">
      <w:pPr>
        <w:pStyle w:val="CommentText"/>
      </w:pPr>
      <w:r>
        <w:rPr>
          <w:rStyle w:val="CommentReference"/>
        </w:rPr>
        <w:annotationRef/>
      </w:r>
      <w:r>
        <w:t xml:space="preserve">Given companies have different views on the level of optimization for Rel-16, the two options (D/U slots only or D/F and U/F) are now proposed as Alt.1 and Alt. 2 in the proposals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A076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89C5A" w16cex:dateUtc="2020-04-21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A076F2" w16cid:durableId="22489C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10AD1" w14:textId="77777777" w:rsidR="00E51C0C" w:rsidRDefault="00E51C0C" w:rsidP="00424124">
      <w:r>
        <w:separator/>
      </w:r>
    </w:p>
  </w:endnote>
  <w:endnote w:type="continuationSeparator" w:id="0">
    <w:p w14:paraId="2C16BC71" w14:textId="77777777" w:rsidR="00E51C0C" w:rsidRDefault="00E51C0C" w:rsidP="00424124">
      <w:r>
        <w:continuationSeparator/>
      </w:r>
    </w:p>
  </w:endnote>
  <w:endnote w:type="continuationNotice" w:id="1">
    <w:p w14:paraId="0B47E126" w14:textId="77777777" w:rsidR="00E51C0C" w:rsidRDefault="00E51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F69C9" w14:textId="77777777" w:rsidR="00E51C0C" w:rsidRDefault="00E51C0C" w:rsidP="00424124">
      <w:r>
        <w:separator/>
      </w:r>
    </w:p>
  </w:footnote>
  <w:footnote w:type="continuationSeparator" w:id="0">
    <w:p w14:paraId="22B72A14" w14:textId="77777777" w:rsidR="00E51C0C" w:rsidRDefault="00E51C0C" w:rsidP="00424124">
      <w:r>
        <w:continuationSeparator/>
      </w:r>
    </w:p>
  </w:footnote>
  <w:footnote w:type="continuationNotice" w:id="1">
    <w:p w14:paraId="168549EA" w14:textId="77777777" w:rsidR="00E51C0C" w:rsidRDefault="00E51C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84A71B1"/>
    <w:multiLevelType w:val="hybridMultilevel"/>
    <w:tmpl w:val="DCFAE94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4"/>
  </w:num>
  <w:num w:numId="4">
    <w:abstractNumId w:val="8"/>
  </w:num>
  <w:num w:numId="5">
    <w:abstractNumId w:val="12"/>
  </w:num>
  <w:num w:numId="6">
    <w:abstractNumId w:val="17"/>
  </w:num>
  <w:num w:numId="7">
    <w:abstractNumId w:val="1"/>
  </w:num>
  <w:num w:numId="8">
    <w:abstractNumId w:val="19"/>
  </w:num>
  <w:num w:numId="9">
    <w:abstractNumId w:val="3"/>
  </w:num>
  <w:num w:numId="10">
    <w:abstractNumId w:val="2"/>
  </w:num>
  <w:num w:numId="11">
    <w:abstractNumId w:val="11"/>
  </w:num>
  <w:num w:numId="12">
    <w:abstractNumId w:val="21"/>
  </w:num>
  <w:num w:numId="13">
    <w:abstractNumId w:val="20"/>
  </w:num>
  <w:num w:numId="14">
    <w:abstractNumId w:val="15"/>
  </w:num>
  <w:num w:numId="15">
    <w:abstractNumId w:val="4"/>
  </w:num>
  <w:num w:numId="16">
    <w:abstractNumId w:val="22"/>
  </w:num>
  <w:num w:numId="17">
    <w:abstractNumId w:val="6"/>
  </w:num>
  <w:num w:numId="18">
    <w:abstractNumId w:val="16"/>
  </w:num>
  <w:num w:numId="19">
    <w:abstractNumId w:val="0"/>
  </w:num>
  <w:num w:numId="20">
    <w:abstractNumId w:val="10"/>
  </w:num>
  <w:num w:numId="21">
    <w:abstractNumId w:val="7"/>
  </w:num>
  <w:num w:numId="22">
    <w:abstractNumId w:val="13"/>
  </w:num>
  <w:num w:numId="23">
    <w:abstractNumId w:val="1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7424"/>
    <w:rsid w:val="000301FB"/>
    <w:rsid w:val="0003029A"/>
    <w:rsid w:val="00030690"/>
    <w:rsid w:val="000329D1"/>
    <w:rsid w:val="00032D47"/>
    <w:rsid w:val="00033ECF"/>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45A2"/>
    <w:rsid w:val="000D4D20"/>
    <w:rsid w:val="000E1E45"/>
    <w:rsid w:val="000E29D8"/>
    <w:rsid w:val="000E2F37"/>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2C0"/>
    <w:rsid w:val="00210359"/>
    <w:rsid w:val="00211955"/>
    <w:rsid w:val="00211D37"/>
    <w:rsid w:val="00211F9F"/>
    <w:rsid w:val="00212204"/>
    <w:rsid w:val="00212D20"/>
    <w:rsid w:val="00213492"/>
    <w:rsid w:val="0021352C"/>
    <w:rsid w:val="00215092"/>
    <w:rsid w:val="00216763"/>
    <w:rsid w:val="00216938"/>
    <w:rsid w:val="00216945"/>
    <w:rsid w:val="002219DB"/>
    <w:rsid w:val="00221F1A"/>
    <w:rsid w:val="00222269"/>
    <w:rsid w:val="00222391"/>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141C"/>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BD5"/>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3CBD"/>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E24"/>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C01"/>
    <w:rsid w:val="00355061"/>
    <w:rsid w:val="00355F6F"/>
    <w:rsid w:val="0035748B"/>
    <w:rsid w:val="003576C5"/>
    <w:rsid w:val="0036306A"/>
    <w:rsid w:val="00363E35"/>
    <w:rsid w:val="003667B6"/>
    <w:rsid w:val="00367CE6"/>
    <w:rsid w:val="003702D6"/>
    <w:rsid w:val="00370F3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B86"/>
    <w:rsid w:val="003B0395"/>
    <w:rsid w:val="003B10A4"/>
    <w:rsid w:val="003B113B"/>
    <w:rsid w:val="003B1EC9"/>
    <w:rsid w:val="003B465F"/>
    <w:rsid w:val="003B5E46"/>
    <w:rsid w:val="003B7A2F"/>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006C"/>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3F730E"/>
    <w:rsid w:val="00402CF5"/>
    <w:rsid w:val="00403797"/>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915"/>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5781"/>
    <w:rsid w:val="00466E46"/>
    <w:rsid w:val="004678E1"/>
    <w:rsid w:val="004704E9"/>
    <w:rsid w:val="00470647"/>
    <w:rsid w:val="00471971"/>
    <w:rsid w:val="00471A42"/>
    <w:rsid w:val="00471A9F"/>
    <w:rsid w:val="004723A7"/>
    <w:rsid w:val="00473281"/>
    <w:rsid w:val="00473B68"/>
    <w:rsid w:val="00475737"/>
    <w:rsid w:val="004768FC"/>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5F2"/>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592"/>
    <w:rsid w:val="00573EF9"/>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4FE"/>
    <w:rsid w:val="005E4CB3"/>
    <w:rsid w:val="005E4F0C"/>
    <w:rsid w:val="005E5737"/>
    <w:rsid w:val="005E6AC8"/>
    <w:rsid w:val="005E7005"/>
    <w:rsid w:val="005E751F"/>
    <w:rsid w:val="005F0C0E"/>
    <w:rsid w:val="005F1701"/>
    <w:rsid w:val="005F21BF"/>
    <w:rsid w:val="005F3707"/>
    <w:rsid w:val="005F4B70"/>
    <w:rsid w:val="005F613D"/>
    <w:rsid w:val="005F6814"/>
    <w:rsid w:val="00600AC9"/>
    <w:rsid w:val="00601861"/>
    <w:rsid w:val="00603015"/>
    <w:rsid w:val="0060603E"/>
    <w:rsid w:val="006066A0"/>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31F"/>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4577"/>
    <w:rsid w:val="0069705B"/>
    <w:rsid w:val="00697A39"/>
    <w:rsid w:val="006A0EDC"/>
    <w:rsid w:val="006A18DB"/>
    <w:rsid w:val="006A1DC9"/>
    <w:rsid w:val="006A2550"/>
    <w:rsid w:val="006A2D2E"/>
    <w:rsid w:val="006A537E"/>
    <w:rsid w:val="006B0CA8"/>
    <w:rsid w:val="006B0FD2"/>
    <w:rsid w:val="006B213F"/>
    <w:rsid w:val="006B443B"/>
    <w:rsid w:val="006B4635"/>
    <w:rsid w:val="006B5E87"/>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75F2"/>
    <w:rsid w:val="006E790B"/>
    <w:rsid w:val="006F055C"/>
    <w:rsid w:val="006F6165"/>
    <w:rsid w:val="006F7889"/>
    <w:rsid w:val="00700A03"/>
    <w:rsid w:val="007014CE"/>
    <w:rsid w:val="00702214"/>
    <w:rsid w:val="00702C40"/>
    <w:rsid w:val="00703E3A"/>
    <w:rsid w:val="00707D20"/>
    <w:rsid w:val="00707D8A"/>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55AB"/>
    <w:rsid w:val="0072643C"/>
    <w:rsid w:val="00727105"/>
    <w:rsid w:val="00727952"/>
    <w:rsid w:val="00731417"/>
    <w:rsid w:val="00731CE6"/>
    <w:rsid w:val="007338D6"/>
    <w:rsid w:val="007340BC"/>
    <w:rsid w:val="00734983"/>
    <w:rsid w:val="0073499F"/>
    <w:rsid w:val="00740B3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72F"/>
    <w:rsid w:val="00770E1C"/>
    <w:rsid w:val="00771E12"/>
    <w:rsid w:val="00772FBB"/>
    <w:rsid w:val="00775781"/>
    <w:rsid w:val="007760DB"/>
    <w:rsid w:val="00776E12"/>
    <w:rsid w:val="00777ADF"/>
    <w:rsid w:val="00780FF2"/>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A64AF"/>
    <w:rsid w:val="007B13E5"/>
    <w:rsid w:val="007B1516"/>
    <w:rsid w:val="007B2F6B"/>
    <w:rsid w:val="007B2F77"/>
    <w:rsid w:val="007B3AB2"/>
    <w:rsid w:val="007B473A"/>
    <w:rsid w:val="007B5621"/>
    <w:rsid w:val="007B6DBB"/>
    <w:rsid w:val="007B7E41"/>
    <w:rsid w:val="007C182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639"/>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3D7"/>
    <w:rsid w:val="008D3816"/>
    <w:rsid w:val="008D512B"/>
    <w:rsid w:val="008D53F6"/>
    <w:rsid w:val="008E258C"/>
    <w:rsid w:val="008E2ED7"/>
    <w:rsid w:val="008E48C2"/>
    <w:rsid w:val="008E51A2"/>
    <w:rsid w:val="008E5938"/>
    <w:rsid w:val="008E5CA7"/>
    <w:rsid w:val="008E6220"/>
    <w:rsid w:val="008E7BDD"/>
    <w:rsid w:val="008F1E3E"/>
    <w:rsid w:val="008F2160"/>
    <w:rsid w:val="008F43CE"/>
    <w:rsid w:val="008F4934"/>
    <w:rsid w:val="008F538D"/>
    <w:rsid w:val="008F5F3D"/>
    <w:rsid w:val="008F722B"/>
    <w:rsid w:val="00900F00"/>
    <w:rsid w:val="00903BD8"/>
    <w:rsid w:val="00903C0A"/>
    <w:rsid w:val="009044E8"/>
    <w:rsid w:val="009046D6"/>
    <w:rsid w:val="009051D0"/>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916"/>
    <w:rsid w:val="00931D1C"/>
    <w:rsid w:val="00934C65"/>
    <w:rsid w:val="00934DD3"/>
    <w:rsid w:val="00936372"/>
    <w:rsid w:val="00936C92"/>
    <w:rsid w:val="0094225B"/>
    <w:rsid w:val="00942B00"/>
    <w:rsid w:val="00943332"/>
    <w:rsid w:val="00943658"/>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2B7"/>
    <w:rsid w:val="009A239F"/>
    <w:rsid w:val="009A2D0C"/>
    <w:rsid w:val="009A4A2B"/>
    <w:rsid w:val="009A4D63"/>
    <w:rsid w:val="009A54FC"/>
    <w:rsid w:val="009A7A04"/>
    <w:rsid w:val="009A7E4D"/>
    <w:rsid w:val="009B08C5"/>
    <w:rsid w:val="009B128A"/>
    <w:rsid w:val="009B4CF0"/>
    <w:rsid w:val="009B52C0"/>
    <w:rsid w:val="009B6D0F"/>
    <w:rsid w:val="009B6E1E"/>
    <w:rsid w:val="009C0762"/>
    <w:rsid w:val="009C1254"/>
    <w:rsid w:val="009C2167"/>
    <w:rsid w:val="009C4497"/>
    <w:rsid w:val="009C60C6"/>
    <w:rsid w:val="009C72C1"/>
    <w:rsid w:val="009C74B7"/>
    <w:rsid w:val="009C768A"/>
    <w:rsid w:val="009D0E10"/>
    <w:rsid w:val="009D0ED7"/>
    <w:rsid w:val="009D2D5A"/>
    <w:rsid w:val="009D2EC6"/>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164"/>
    <w:rsid w:val="00A409CA"/>
    <w:rsid w:val="00A4158F"/>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261B"/>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6A9"/>
    <w:rsid w:val="00B03A6A"/>
    <w:rsid w:val="00B04278"/>
    <w:rsid w:val="00B0786D"/>
    <w:rsid w:val="00B12672"/>
    <w:rsid w:val="00B127FA"/>
    <w:rsid w:val="00B12D8B"/>
    <w:rsid w:val="00B138DA"/>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68DF"/>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B4"/>
    <w:rsid w:val="00BD5BC7"/>
    <w:rsid w:val="00BE18C4"/>
    <w:rsid w:val="00BE193F"/>
    <w:rsid w:val="00BE197A"/>
    <w:rsid w:val="00BE235E"/>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3729"/>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797"/>
    <w:rsid w:val="00D30C4A"/>
    <w:rsid w:val="00D34402"/>
    <w:rsid w:val="00D3442F"/>
    <w:rsid w:val="00D37B92"/>
    <w:rsid w:val="00D37B93"/>
    <w:rsid w:val="00D42D89"/>
    <w:rsid w:val="00D437CC"/>
    <w:rsid w:val="00D446F1"/>
    <w:rsid w:val="00D451C1"/>
    <w:rsid w:val="00D456D8"/>
    <w:rsid w:val="00D45A0E"/>
    <w:rsid w:val="00D45DDE"/>
    <w:rsid w:val="00D463A9"/>
    <w:rsid w:val="00D46C2B"/>
    <w:rsid w:val="00D46DEA"/>
    <w:rsid w:val="00D4758C"/>
    <w:rsid w:val="00D50958"/>
    <w:rsid w:val="00D516AF"/>
    <w:rsid w:val="00D51C1F"/>
    <w:rsid w:val="00D52727"/>
    <w:rsid w:val="00D53113"/>
    <w:rsid w:val="00D53A68"/>
    <w:rsid w:val="00D542FB"/>
    <w:rsid w:val="00D5474A"/>
    <w:rsid w:val="00D55FAB"/>
    <w:rsid w:val="00D56786"/>
    <w:rsid w:val="00D56DCF"/>
    <w:rsid w:val="00D57B3D"/>
    <w:rsid w:val="00D61EAB"/>
    <w:rsid w:val="00D621B3"/>
    <w:rsid w:val="00D64748"/>
    <w:rsid w:val="00D67BA7"/>
    <w:rsid w:val="00D701D3"/>
    <w:rsid w:val="00D70656"/>
    <w:rsid w:val="00D714EF"/>
    <w:rsid w:val="00D726B0"/>
    <w:rsid w:val="00D72A97"/>
    <w:rsid w:val="00D72B4D"/>
    <w:rsid w:val="00D734D8"/>
    <w:rsid w:val="00D7445F"/>
    <w:rsid w:val="00D74DDF"/>
    <w:rsid w:val="00D76504"/>
    <w:rsid w:val="00D812E1"/>
    <w:rsid w:val="00D814AA"/>
    <w:rsid w:val="00D817BE"/>
    <w:rsid w:val="00D833F5"/>
    <w:rsid w:val="00D845E9"/>
    <w:rsid w:val="00D86CEF"/>
    <w:rsid w:val="00D90DB6"/>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911"/>
    <w:rsid w:val="00DC7C7C"/>
    <w:rsid w:val="00DC7DD6"/>
    <w:rsid w:val="00DD064A"/>
    <w:rsid w:val="00DD1729"/>
    <w:rsid w:val="00DD3971"/>
    <w:rsid w:val="00DD68E5"/>
    <w:rsid w:val="00DD6AF9"/>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004"/>
    <w:rsid w:val="00E34C94"/>
    <w:rsid w:val="00E371B4"/>
    <w:rsid w:val="00E40344"/>
    <w:rsid w:val="00E40591"/>
    <w:rsid w:val="00E40A01"/>
    <w:rsid w:val="00E41731"/>
    <w:rsid w:val="00E42AE0"/>
    <w:rsid w:val="00E44563"/>
    <w:rsid w:val="00E50AC3"/>
    <w:rsid w:val="00E50E43"/>
    <w:rsid w:val="00E5137C"/>
    <w:rsid w:val="00E51C0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37FB"/>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48C"/>
    <w:rsid w:val="00EE582E"/>
    <w:rsid w:val="00EE6981"/>
    <w:rsid w:val="00EE75D2"/>
    <w:rsid w:val="00EE7DF8"/>
    <w:rsid w:val="00EE7FBE"/>
    <w:rsid w:val="00EF0194"/>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530C"/>
    <w:rsid w:val="00F05333"/>
    <w:rsid w:val="00F05609"/>
    <w:rsid w:val="00F07460"/>
    <w:rsid w:val="00F10C43"/>
    <w:rsid w:val="00F10FFC"/>
    <w:rsid w:val="00F114BF"/>
    <w:rsid w:val="00F12C1B"/>
    <w:rsid w:val="00F14A31"/>
    <w:rsid w:val="00F15319"/>
    <w:rsid w:val="00F154D0"/>
    <w:rsid w:val="00F15566"/>
    <w:rsid w:val="00F15C63"/>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5BA0"/>
    <w:rsid w:val="00F57965"/>
    <w:rsid w:val="00F611D4"/>
    <w:rsid w:val="00F62CDD"/>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0EBF"/>
    <w:rsid w:val="00FA1E28"/>
    <w:rsid w:val="00FA2002"/>
    <w:rsid w:val="00FA28D1"/>
    <w:rsid w:val="00FA39AE"/>
    <w:rsid w:val="00FA6558"/>
    <w:rsid w:val="00FA6FBE"/>
    <w:rsid w:val="00FA73CC"/>
    <w:rsid w:val="00FA7ECA"/>
    <w:rsid w:val="00FB26C0"/>
    <w:rsid w:val="00FB2AB5"/>
    <w:rsid w:val="00FB32DA"/>
    <w:rsid w:val="00FB341B"/>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17E2"/>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D3"/>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Normal"/>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eastAsia="x-none"/>
    </w:rPr>
  </w:style>
  <w:style w:type="character" w:customStyle="1" w:styleId="DateChar">
    <w:name w:val="Date Char"/>
    <w:basedOn w:val="DefaultParagraphFont"/>
    <w:link w:val="Date"/>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lang w:val="x-none"/>
    </w:rPr>
  </w:style>
  <w:style w:type="character" w:customStyle="1" w:styleId="PlainTextChar">
    <w:name w:val="Plain Text Char"/>
    <w:basedOn w:val="DefaultParagraphFont"/>
    <w:link w:val="PlainText"/>
    <w:uiPriority w:val="99"/>
    <w:rsid w:val="00984F1E"/>
    <w:rPr>
      <w:rFonts w:ascii="Arial" w:eastAsia="MS Gothic" w:hAnsi="Arial"/>
      <w:color w:val="000000"/>
      <w:lang w:val="x-none"/>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GridTable4-Accent5">
    <w:name w:val="Grid Table 4 Accent 5"/>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7863235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1449532">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84CCF-F82E-434C-A728-7DD68441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1124</Words>
  <Characters>6411</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3</cp:revision>
  <cp:lastPrinted>2016-02-23T10:51:00Z</cp:lastPrinted>
  <dcterms:created xsi:type="dcterms:W3CDTF">2020-04-21T02:58:00Z</dcterms:created>
  <dcterms:modified xsi:type="dcterms:W3CDTF">2020-04-21T03:12:00Z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(3)fjtiOcBu6DtfqeaEN4fMj2etHh9DafFbOQynil6wOo9yi4N/HIp3ztE7Vqh3N5RXz9I/3vfv
PmOit83vjVuFA51Xf5u69UFzTZwuAZCGNVmKDIqChTKnR1gxpH+JSaT2xgeWB/qf6aYuSIwU
kVCWzx9HqLPVmBTgXIiW1P1xnDlycjk9ONB/Xx74btX75Sk1cvovGEKtdTDaAaIjR0RpPvkX
x4P9KiRxp8p4/zcAd9</vt:lpwstr>
  </property>
  <property fmtid="{D5CDD505-2E9C-101B-9397-08002B2CF9AE}" pid="4" name="_2015_ms_pID_7253431">
    <vt:lpwstr>qzM1tMYp31FxpLTx1CrzNVgQ8piyFYtPW1pxDCq7EYfm1to8pJ9WsB
hLOAlRscG6FhIfmPDCU5Em4iWbBm7YEjauCz4HBxPIrCkLq1nffi1v4kRgb6/3xswU0FGlP2
wXq/j1H/5+GPW3s5i8xccrkui8JTJWhRg58B3UNDdoAhmx259kzVgACYNb56qtF3CTx5LX/X
KguMuAOtHkfYuhxYlnVkb6kDpNxlRziwEswV</vt:lpwstr>
  </property>
  <property fmtid="{D5CDD505-2E9C-101B-9397-08002B2CF9AE}" pid="5" name="TitusGUID">
    <vt:lpwstr>be31f42a-66bd-4fed-84ed-7d2ea880f470</vt:lpwstr>
  </property>
  <property fmtid="{D5CDD505-2E9C-101B-9397-08002B2CF9AE}" pid="6" name="CTP_TimeStamp">
    <vt:lpwstr>2020-04-20 22:21:52Z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KQ==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1587373998</vt:lpwstr>
  </property>
  <property fmtid="{D5CDD505-2E9C-101B-9397-08002B2CF9AE}" pid="15" name="CTPClassification">
    <vt:lpwstr>CTP_NT</vt:lpwstr>
  </property>
</Properties>
</file>