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>, a question arose in RAN2 RRC discussions of whether the newly introduced NR-U PRACH root sequences (of length 571 and 1151) are applicable to 2-step random access. As indicated in the 2-step RA parameter list R1-1913674, the parameter msgA-PRACH-RootSequenceIndex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Heading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>, where the proposals and rationale are also summarized.  Please feel free to add your tdoc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 not see any difference on the OCB requirement between Msg1 PRACH and MsgA PRACH for NR-U. So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r>
              <w:t xml:space="preserve">similar to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not  fulfill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  <w:tr w:rsidR="002C7DBC" w14:paraId="2A7C1A4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AF" w14:textId="6B3E31D6" w:rsidR="002C7DBC" w:rsidRP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A6F" w14:textId="4C0AC8FD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As well as OCB requirement, wideband PRACH can fully make use of the transmit power of UE considering the PSD limit. </w:t>
            </w:r>
          </w:p>
        </w:tc>
      </w:tr>
      <w:tr w:rsidR="00155985" w14:paraId="401723B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9DC" w14:textId="3A4E4546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988" w14:textId="67C46019" w:rsidR="00155985" w:rsidRDefault="00155985" w:rsidP="002C7DBC">
            <w:pPr>
              <w:rPr>
                <w:lang w:eastAsia="zh-CN"/>
              </w:rPr>
            </w:pPr>
            <w:r w:rsidRPr="00EB79C5">
              <w:rPr>
                <w:rFonts w:hint="eastAsia"/>
                <w:lang w:eastAsia="zh-CN"/>
              </w:rPr>
              <w:t>T</w:t>
            </w:r>
            <w:r w:rsidRPr="00EB79C5">
              <w:rPr>
                <w:lang w:eastAsia="zh-CN"/>
              </w:rPr>
              <w:t>he design of the new sequence lengths for PRACH</w:t>
            </w:r>
            <w:r w:rsidRPr="00EB79C5">
              <w:rPr>
                <w:rFonts w:hint="eastAsia"/>
                <w:lang w:eastAsia="zh-CN"/>
              </w:rPr>
              <w:t xml:space="preserve"> in 2s RACH is </w:t>
            </w:r>
            <w:r w:rsidRPr="00EB79C5">
              <w:rPr>
                <w:lang w:eastAsia="zh-CN"/>
              </w:rPr>
              <w:t>satisfied</w:t>
            </w:r>
            <w:r w:rsidRPr="00EB79C5">
              <w:rPr>
                <w:rFonts w:hint="eastAsia"/>
                <w:lang w:eastAsia="zh-CN"/>
              </w:rPr>
              <w:t xml:space="preserve"> with OCB </w:t>
            </w:r>
            <w:r>
              <w:rPr>
                <w:rFonts w:hint="eastAsia"/>
                <w:lang w:eastAsia="zh-CN"/>
              </w:rPr>
              <w:t xml:space="preserve">&amp;PSD </w:t>
            </w:r>
            <w:r w:rsidRPr="00EB79C5">
              <w:rPr>
                <w:rFonts w:hint="eastAsia"/>
                <w:lang w:eastAsia="zh-CN"/>
              </w:rPr>
              <w:t>requirement</w:t>
            </w:r>
            <w:r>
              <w:rPr>
                <w:rFonts w:hint="eastAsia"/>
                <w:lang w:eastAsia="zh-CN"/>
              </w:rPr>
              <w:t xml:space="preserve">s.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his purpose is the same as that in 4-step RACH.</w:t>
            </w:r>
          </w:p>
        </w:tc>
      </w:tr>
      <w:tr w:rsidR="004F2FC7" w14:paraId="515165F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937" w14:textId="5691D2B0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F12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  <w:p w14:paraId="6762B89E" w14:textId="0B434D25" w:rsidR="004F2FC7" w:rsidRPr="00EB79C5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 our understanding these new ZC sequences were designed to meet both OCB and PSD requirements for both 2-step and 4-step RACH NR-U.</w:t>
            </w:r>
          </w:p>
        </w:tc>
      </w:tr>
      <w:tr w:rsidR="00456F26" w14:paraId="1BB7895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242" w14:textId="74F32B4A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6B0" w14:textId="1F455B00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If 2-step RACH is used for unlicensed band, </w:t>
            </w:r>
            <w:r>
              <w:t>new ZC sequence has benefits from OCB/PSD perspectives as we have discussed and concluded in RAN1.</w:t>
            </w:r>
          </w:p>
        </w:tc>
      </w:tr>
      <w:tr w:rsidR="002D2473" w14:paraId="02D0D61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782" w14:textId="6779F5D1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F79" w14:textId="7A30D2E3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>Just clarify our position, we don’t see the need to introduce the long root sequence for 2-step RACH in licensed band. If two sequences are introduced for NR-U only, we are ok with that, even the benefits is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lastRenderedPageBreak/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thus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accessing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SA-style,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then  the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  <w:tr w:rsidR="002C7DBC" w14:paraId="69DC0E1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EB4" w14:textId="34D2F618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A3" w14:textId="7CD4EE17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discussion on mandatory or optional should be in UE feature discussion together with other FG. </w:t>
            </w:r>
          </w:p>
        </w:tc>
      </w:tr>
      <w:tr w:rsidR="00155985" w14:paraId="3B1EB7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6D9" w14:textId="51FB3E2F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D0" w14:textId="2E8D67EB" w:rsidR="00155985" w:rsidRDefault="00155985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EB79C5">
              <w:rPr>
                <w:lang w:eastAsia="zh-CN"/>
              </w:rPr>
              <w:t xml:space="preserve">wideband PRACH </w:t>
            </w:r>
            <w:r w:rsidRPr="00EB79C5">
              <w:rPr>
                <w:rFonts w:hint="eastAsia"/>
                <w:lang w:eastAsia="zh-CN"/>
              </w:rPr>
              <w:t>as</w:t>
            </w:r>
            <w:r w:rsidRPr="00EB79C5">
              <w:rPr>
                <w:lang w:eastAsia="zh-CN"/>
              </w:rPr>
              <w:t xml:space="preserve"> an optional feature</w:t>
            </w:r>
            <w:r w:rsidRPr="00EB79C5">
              <w:rPr>
                <w:rFonts w:hint="eastAsia"/>
                <w:lang w:eastAsia="zh-CN"/>
              </w:rPr>
              <w:t xml:space="preserve"> and needn</w:t>
            </w:r>
            <w:r w:rsidRPr="00EB79C5">
              <w:rPr>
                <w:lang w:eastAsia="zh-CN"/>
              </w:rPr>
              <w:t>’</w:t>
            </w:r>
            <w:r w:rsidRPr="00EB79C5">
              <w:rPr>
                <w:rFonts w:hint="eastAsia"/>
                <w:lang w:eastAsia="zh-CN"/>
              </w:rPr>
              <w:t xml:space="preserve">t extend to </w:t>
            </w:r>
            <w:r w:rsidRPr="00EB79C5">
              <w:rPr>
                <w:lang w:eastAsia="zh-CN"/>
              </w:rPr>
              <w:t>license</w:t>
            </w:r>
            <w:r w:rsidRPr="00EB79C5">
              <w:rPr>
                <w:rFonts w:hint="eastAsia"/>
                <w:lang w:eastAsia="zh-CN"/>
              </w:rPr>
              <w:t xml:space="preserve"> band</w:t>
            </w:r>
          </w:p>
        </w:tc>
      </w:tr>
      <w:tr w:rsidR="004F2FC7" w14:paraId="010AF97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39" w14:textId="0EA3F86C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AC1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  <w:p w14:paraId="58098A49" w14:textId="73329E0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As mentioned by Ericsson supporting these new ZC sequences for both 2-step and 4-step RACH NR-U may ha</w:t>
            </w:r>
            <w:r w:rsidR="000506BF">
              <w:rPr>
                <w:lang w:eastAsia="zh-CN"/>
              </w:rPr>
              <w:t>ve benefits regarding PSD requirements.</w:t>
            </w:r>
          </w:p>
        </w:tc>
      </w:tr>
      <w:tr w:rsidR="00456F26" w14:paraId="16E2BB6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76C" w14:textId="5F05FECF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CA9" w14:textId="692331F4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No. </w:t>
            </w:r>
          </w:p>
        </w:tc>
      </w:tr>
      <w:tr w:rsidR="002D2473" w14:paraId="733C5B3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F7F" w14:textId="5FEF8FED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C6F" w14:textId="0B462CD6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  <w:tr w:rsidR="002C7DBC" w14:paraId="50640C2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F4" w14:textId="0277874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707" w14:textId="3E8C713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It should be clarified that wideband PRACH is only applied in NR-U for now. Whether it can be extended to licensed band should be discussed together with other NRU feature in the discussion on UE feature.</w:t>
            </w:r>
          </w:p>
        </w:tc>
      </w:tr>
      <w:tr w:rsidR="00155985" w14:paraId="194FCBA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A10" w14:textId="06D96DCC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DFB" w14:textId="0902AD09" w:rsidR="000506BF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9A28C7">
              <w:rPr>
                <w:lang w:eastAsia="zh-CN"/>
              </w:rPr>
              <w:t>the two new PRACH root sequences are</w:t>
            </w:r>
            <w:r w:rsidRPr="009A28C7">
              <w:rPr>
                <w:rFonts w:hint="eastAsia"/>
                <w:lang w:eastAsia="zh-CN"/>
              </w:rPr>
              <w:t xml:space="preserve"> only used for 2s RACH under NR-U scenario.</w:t>
            </w:r>
          </w:p>
        </w:tc>
      </w:tr>
      <w:tr w:rsidR="000506BF" w14:paraId="25361ED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FE4" w14:textId="21F66E55" w:rsidR="000506BF" w:rsidRDefault="000506BF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839" w14:textId="77777777" w:rsidR="000506BF" w:rsidRDefault="000506BF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We support the answer to RAN2 with the “</w:t>
            </w:r>
            <w:r w:rsidRPr="000506BF">
              <w:rPr>
                <w:b/>
                <w:bCs/>
                <w:lang w:eastAsia="zh-CN"/>
              </w:rPr>
              <w:t>for NR-U</w:t>
            </w:r>
            <w:r>
              <w:rPr>
                <w:lang w:eastAsia="zh-CN"/>
              </w:rPr>
              <w:t>” wording added at the end.</w:t>
            </w:r>
          </w:p>
          <w:p w14:paraId="7C173AA1" w14:textId="77777777" w:rsidR="006D4970" w:rsidRDefault="006D4970" w:rsidP="00155985">
            <w:pPr>
              <w:rPr>
                <w:rStyle w:val="normaltextrun"/>
              </w:rPr>
            </w:pPr>
            <w:r>
              <w:rPr>
                <w:lang w:eastAsia="zh-CN"/>
              </w:rPr>
              <w:t xml:space="preserve">BTW the ACTION from the RAN2 LS is as follows: </w:t>
            </w:r>
            <w:r w:rsidRPr="006D4970">
              <w:rPr>
                <w:rStyle w:val="normaltextrun"/>
                <w:i/>
                <w:iCs/>
              </w:rPr>
              <w:t xml:space="preserve">RAN2 respectfully ask RAN1 to consider whether the two new root sequences above are applicable to 2-step RA </w:t>
            </w:r>
            <w:r w:rsidRPr="006D4970">
              <w:rPr>
                <w:rStyle w:val="normaltextrun"/>
                <w:b/>
                <w:bCs/>
                <w:i/>
                <w:iCs/>
              </w:rPr>
              <w:t>for NR-U</w:t>
            </w:r>
            <w:r w:rsidRPr="006D4970">
              <w:rPr>
                <w:rStyle w:val="normaltextrun"/>
              </w:rPr>
              <w:t>.</w:t>
            </w:r>
          </w:p>
          <w:p w14:paraId="5AD47FC2" w14:textId="641BB229" w:rsidR="006D4970" w:rsidRPr="006D4970" w:rsidRDefault="006D4970" w:rsidP="00155985">
            <w:pPr>
              <w:rPr>
                <w:lang w:eastAsia="zh-CN"/>
              </w:rPr>
            </w:pPr>
            <w:r>
              <w:rPr>
                <w:rStyle w:val="normaltextrun"/>
              </w:rPr>
              <w:lastRenderedPageBreak/>
              <w:t>Hence in our understanding RAN2 ask their question for NR-U only.</w:t>
            </w:r>
          </w:p>
        </w:tc>
      </w:tr>
      <w:tr w:rsidR="00456F26" w14:paraId="22E3D34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623" w14:textId="7C46714A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A7F" w14:textId="335B6EE5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agree </w:t>
            </w:r>
            <w:r w:rsidR="00431EBB">
              <w:rPr>
                <w:lang w:eastAsia="zh-CN"/>
              </w:rPr>
              <w:t>with the proposal and also agree with ZTE that it is better to put “for NR-U”.</w:t>
            </w:r>
          </w:p>
        </w:tc>
      </w:tr>
      <w:tr w:rsidR="002D2473" w14:paraId="2FE0BE0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FF3" w14:textId="20372F84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17D" w14:textId="11C098BD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Support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SimSun"/>
          <w:b/>
          <w:bCs/>
          <w:color w:val="FF0000"/>
          <w:sz w:val="20"/>
          <w:szCs w:val="20"/>
          <w:lang w:val="en-GB"/>
        </w:rPr>
      </w:pPr>
      <w:r>
        <w:rPr>
          <w:rFonts w:eastAsia="SimSun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SimSun"/>
          <w:color w:val="FF0000"/>
          <w:sz w:val="20"/>
          <w:szCs w:val="20"/>
        </w:rPr>
      </w:pPr>
      <w:r>
        <w:rPr>
          <w:rFonts w:eastAsia="SimSun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SimSun" w:hAnsi="Arial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eastAsia="SimSun" w:hAnsi="Arial"/>
          <w:lang w:val="en-GB"/>
        </w:rPr>
        <w:t>6.3.3.1</w:t>
      </w:r>
      <w:r>
        <w:rPr>
          <w:rFonts w:ascii="Arial" w:eastAsia="SimSun" w:hAnsi="Arial"/>
          <w:lang w:val="en-GB"/>
        </w:rPr>
        <w:tab/>
        <w:t>Sequence generation</w:t>
      </w:r>
      <w:bookmarkEnd w:id="3"/>
      <w:bookmarkEnd w:id="4"/>
      <w:bookmarkEnd w:id="5"/>
      <w:bookmarkEnd w:id="6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 xml:space="preserve">The set of random-access preambles </w:t>
      </w:r>
      <w:r>
        <w:rPr>
          <w:rFonts w:eastAsia="SimSun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1pt;height:15.6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49070731" r:id="rId13"/>
        </w:object>
      </w:r>
      <w:r>
        <w:rPr>
          <w:rFonts w:eastAsia="SimSun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</w:rPr>
      </w:pPr>
      <w:r>
        <w:rPr>
          <w:rFonts w:eastAsia="SimSun"/>
          <w:noProof/>
          <w:position w:val="-38"/>
        </w:rPr>
        <w:object w:dxaOrig="3002" w:dyaOrig="856" w14:anchorId="6F7C1C72">
          <v:shape id="_x0000_i1026" type="#_x0000_t75" alt="" style="width:149.35pt;height:43pt;mso-width-percent:0;mso-height-percent:0;mso-width-percent:0;mso-height-percent:0" o:ole="">
            <v:imagedata r:id="rId14" o:title=""/>
          </v:shape>
          <o:OLEObject Type="Embed" ProgID="Equation.3" ShapeID="_x0000_i1026" DrawAspect="Content" ObjectID="_1649070732" r:id="rId15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  <w:position w:val="-36"/>
        </w:rPr>
      </w:pPr>
      <w:r>
        <w:rPr>
          <w:rFonts w:eastAsia="SimSun"/>
          <w:noProof/>
          <w:position w:val="-30"/>
        </w:rPr>
        <w:object w:dxaOrig="2581" w:dyaOrig="734" w14:anchorId="791D3E6A">
          <v:shape id="_x0000_i1027" type="#_x0000_t75" alt="" style="width:129.5pt;height:37.6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9070733" r:id="rId17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SimSun"/>
          <w:b/>
          <w:bCs/>
          <w:color w:val="FF0000"/>
        </w:rPr>
      </w:pPr>
      <w:r>
        <w:rPr>
          <w:rFonts w:eastAsia="SimSun"/>
        </w:rPr>
        <w:t xml:space="preserve">where </w:t>
      </w:r>
      <w:r>
        <w:rPr>
          <w:rFonts w:eastAsia="SimSun"/>
          <w:noProof/>
          <w:position w:val="-10"/>
        </w:rPr>
        <w:object w:dxaOrig="924" w:dyaOrig="299" w14:anchorId="2FF3742C">
          <v:shape id="_x0000_i1028" type="#_x0000_t75" alt="" style="width:46.2pt;height:15.05pt;mso-width-percent:0;mso-height-percent:0;mso-width-percent:0;mso-height-percent:0" o:ole="">
            <v:imagedata r:id="rId18" o:title=""/>
          </v:shape>
          <o:OLEObject Type="Embed" ProgID="Equation.3" ShapeID="_x0000_i1028" DrawAspect="Content" ObjectID="_1649070734" r:id="rId19"/>
        </w:object>
      </w:r>
      <w:r>
        <w:rPr>
          <w:rFonts w:eastAsia="SimSun"/>
        </w:rPr>
        <w:t xml:space="preserve">, </w:t>
      </w:r>
      <w:bookmarkStart w:id="7" w:name="_Hlk37354507"/>
      <w:r>
        <w:rPr>
          <w:rFonts w:eastAsia="SimSun"/>
          <w:noProof/>
          <w:position w:val="-10"/>
        </w:rPr>
        <w:object w:dxaOrig="910" w:dyaOrig="299" w14:anchorId="405FAD42">
          <v:shape id="_x0000_i1029" type="#_x0000_t75" alt="" style="width:45.65pt;height:15.05pt;mso-width-percent:0;mso-height-percent:0;mso-width-percent:0;mso-height-percent:0" o:ole="">
            <v:imagedata r:id="rId20" o:title=""/>
          </v:shape>
          <o:OLEObject Type="Embed" ProgID="Equation.3" ShapeID="_x0000_i1029" DrawAspect="Content" ObjectID="_1649070735" r:id="rId21"/>
        </w:object>
      </w:r>
      <w:r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=1151</m:t>
        </m:r>
      </m:oMath>
      <w:r>
        <w:rPr>
          <w:rFonts w:eastAsia="SimSun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=571</m:t>
        </m:r>
      </m:oMath>
      <w:r>
        <w:rPr>
          <w:rFonts w:eastAsia="SimSun"/>
        </w:rPr>
        <w:t xml:space="preserve"> </w:t>
      </w:r>
      <w:bookmarkEnd w:id="7"/>
      <w:r>
        <w:rPr>
          <w:rFonts w:eastAsia="SimSun"/>
        </w:rPr>
        <w:t xml:space="preserve">depending on the PRACH preamble format as given by Tables 6.3.3.1-1 and 6.3.3.1-2. </w:t>
      </w:r>
      <w:r>
        <w:rPr>
          <w:rFonts w:eastAsia="SimSun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 xml:space="preserve">=839 </m:t>
        </m:r>
      </m:oMath>
      <w:r>
        <w:rPr>
          <w:rFonts w:eastAsia="SimSun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=1151</m:t>
        </m:r>
      </m:oMath>
      <w:r>
        <w:rPr>
          <w:rFonts w:eastAsia="SimSun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=571</m:t>
        </m:r>
      </m:oMath>
      <w:r>
        <w:rPr>
          <w:rFonts w:eastAsia="SimSun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SimSun"/>
          <w:color w:val="FF0000"/>
          <w:sz w:val="20"/>
          <w:szCs w:val="20"/>
          <w:lang w:val="en-GB"/>
        </w:rPr>
      </w:pPr>
      <w:r>
        <w:rPr>
          <w:rFonts w:eastAsia="SimSun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SimSun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SimSun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TP is not needed. UE is following the gNB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</w:p>
        </w:tc>
      </w:tr>
      <w:tr w:rsidR="002C7DBC" w14:paraId="11C6031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F2" w14:textId="61D9823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E67" w14:textId="0035C44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 need to have the TP.</w:t>
            </w:r>
          </w:p>
        </w:tc>
      </w:tr>
      <w:tr w:rsidR="00155985" w14:paraId="2A09C74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F4F" w14:textId="14FADD25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5D2" w14:textId="763C7DBD" w:rsidR="00155985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proposed TP needn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be captured and PRACH sequence lengths can </w:t>
            </w:r>
            <w:r>
              <w:rPr>
                <w:lang w:eastAsia="zh-CN"/>
              </w:rPr>
              <w:t>flexibly be</w:t>
            </w:r>
            <w:r>
              <w:rPr>
                <w:rFonts w:hint="eastAsia"/>
                <w:lang w:eastAsia="zh-CN"/>
              </w:rPr>
              <w:t xml:space="preserve"> configured by gNB.</w:t>
            </w:r>
          </w:p>
        </w:tc>
      </w:tr>
      <w:tr w:rsidR="006D4970" w14:paraId="7B365CB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D7F" w14:textId="6E06492C" w:rsidR="006D4970" w:rsidRDefault="006D4970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3F2" w14:textId="672D780D" w:rsidR="006D4970" w:rsidRDefault="006D497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support </w:t>
            </w:r>
            <w:r w:rsidR="00837777">
              <w:rPr>
                <w:lang w:eastAsia="zh-CN"/>
              </w:rPr>
              <w:t xml:space="preserve">a similar </w:t>
            </w:r>
            <w:r>
              <w:rPr>
                <w:lang w:eastAsia="zh-CN"/>
              </w:rPr>
              <w:t>TP, as proposed within our R1-2002278 contribution:</w:t>
            </w:r>
          </w:p>
          <w:p w14:paraId="6DEDF4C2" w14:textId="77777777" w:rsidR="005966F6" w:rsidRDefault="005966F6" w:rsidP="005966F6">
            <w:pPr>
              <w:pStyle w:val="Heading4"/>
              <w:outlineLvl w:val="3"/>
            </w:pPr>
            <w:r w:rsidRPr="00091FD4">
              <w:lastRenderedPageBreak/>
              <w:t>6</w:t>
            </w:r>
            <w:r w:rsidRPr="00AF66CB">
              <w:t>.</w:t>
            </w:r>
            <w:r>
              <w:t>3.3.1</w:t>
            </w:r>
            <w:r>
              <w:tab/>
              <w:t>Sequence generation</w:t>
            </w:r>
          </w:p>
          <w:p w14:paraId="5CD39B8E" w14:textId="77777777" w:rsidR="005966F6" w:rsidRDefault="005966F6" w:rsidP="005966F6">
            <w:r>
              <w:t xml:space="preserve">The set of random-access preambles </w:t>
            </w:r>
            <w:r w:rsidRPr="00CC6828">
              <w:rPr>
                <w:position w:val="-12"/>
              </w:rPr>
              <w:object w:dxaOrig="620" w:dyaOrig="320" w14:anchorId="41F84D3D">
                <v:shape id="_x0000_i1030" type="#_x0000_t75" style="width:30.9pt;height:15.45pt" o:ole="">
                  <v:imagedata r:id="rId12" o:title=""/>
                </v:shape>
                <o:OLEObject Type="Embed" ProgID="Equation.3" ShapeID="_x0000_i1030" DrawAspect="Content" ObjectID="_1649070736" r:id="rId22"/>
              </w:object>
            </w:r>
            <w:r>
              <w:t xml:space="preserve"> shall be generated according to</w:t>
            </w:r>
          </w:p>
          <w:p w14:paraId="3D0371C6" w14:textId="77777777" w:rsidR="005966F6" w:rsidRDefault="005966F6" w:rsidP="005966F6">
            <w:pPr>
              <w:pStyle w:val="EQ"/>
              <w:jc w:val="center"/>
            </w:pPr>
            <w:r w:rsidRPr="00410883">
              <w:rPr>
                <w:position w:val="-38"/>
              </w:rPr>
              <w:object w:dxaOrig="3019" w:dyaOrig="859" w14:anchorId="6DB7F01A">
                <v:shape id="_x0000_i1031" type="#_x0000_t75" style="width:149.3pt;height:42.4pt" o:ole="">
                  <v:imagedata r:id="rId14" o:title=""/>
                </v:shape>
                <o:OLEObject Type="Embed" ProgID="Equation.3" ShapeID="_x0000_i1031" DrawAspect="Content" ObjectID="_1649070737" r:id="rId23"/>
              </w:object>
            </w:r>
          </w:p>
          <w:p w14:paraId="483094F1" w14:textId="77777777" w:rsidR="005966F6" w:rsidRDefault="005966F6" w:rsidP="005966F6">
            <w:r>
              <w:t>from which the frequency-domain representation shall be generated according to</w:t>
            </w:r>
          </w:p>
          <w:p w14:paraId="0ACEBD7E" w14:textId="77777777" w:rsidR="005966F6" w:rsidRDefault="005966F6" w:rsidP="005966F6">
            <w:pPr>
              <w:pStyle w:val="EQ"/>
              <w:jc w:val="center"/>
              <w:rPr>
                <w:position w:val="-36"/>
              </w:rPr>
            </w:pPr>
            <w:r w:rsidRPr="00AF66CB">
              <w:rPr>
                <w:position w:val="-30"/>
              </w:rPr>
              <w:object w:dxaOrig="2580" w:dyaOrig="740" w14:anchorId="44831892">
                <v:shape id="_x0000_i1032" type="#_x0000_t75" style="width:129pt;height:36.65pt" o:ole="">
                  <v:imagedata r:id="rId16" o:title=""/>
                </v:shape>
                <o:OLEObject Type="Embed" ProgID="Equation.3" ShapeID="_x0000_i1032" DrawAspect="Content" ObjectID="_1649070738" r:id="rId24"/>
              </w:object>
            </w:r>
          </w:p>
          <w:p w14:paraId="38483961" w14:textId="77777777" w:rsidR="005966F6" w:rsidRDefault="005966F6" w:rsidP="005966F6">
            <w:r>
              <w:t>where:</w:t>
            </w:r>
          </w:p>
          <w:p w14:paraId="45CE1754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without shared spectrum channel access, </w:t>
            </w:r>
            <w:r w:rsidRPr="006A5007">
              <w:rPr>
                <w:position w:val="-10"/>
              </w:rPr>
              <w:object w:dxaOrig="920" w:dyaOrig="300" w14:anchorId="74526E14">
                <v:shape id="_x0000_i1033" type="#_x0000_t75" style="width:45.95pt;height:15pt" o:ole="">
                  <v:imagedata r:id="rId18" o:title=""/>
                </v:shape>
                <o:OLEObject Type="Embed" ProgID="Equation.3" ShapeID="_x0000_i1033" DrawAspect="Content" ObjectID="_1649070739" r:id="rId25"/>
              </w:object>
            </w:r>
            <w:r>
              <w:t xml:space="preserve"> or </w:t>
            </w:r>
            <w:r w:rsidRPr="009A1E80">
              <w:rPr>
                <w:position w:val="-10"/>
              </w:rPr>
              <w:object w:dxaOrig="900" w:dyaOrig="300" w14:anchorId="1955FBB1">
                <v:shape id="_x0000_i1034" type="#_x0000_t75" style="width:45.95pt;height:15pt" o:ole="">
                  <v:imagedata r:id="rId20" o:title=""/>
                </v:shape>
                <o:OLEObject Type="Embed" ProgID="Equation.3" ShapeID="_x0000_i1034" DrawAspect="Content" ObjectID="_1649070740" r:id="rId26"/>
              </w:object>
            </w:r>
            <w:r>
              <w:t xml:space="preserve">  depending on the PRACH preamble format as given by Tables 6.3.3.1-1 and 6.3.3.1-2.</w:t>
            </w:r>
          </w:p>
          <w:p w14:paraId="0E61CA3C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 shared spectrum channel access, </w:t>
            </w:r>
            <w:r w:rsidRPr="009A1E80">
              <w:rPr>
                <w:position w:val="-10"/>
              </w:rPr>
              <w:object w:dxaOrig="900" w:dyaOrig="300" w14:anchorId="12A563AF">
                <v:shape id="_x0000_i1035" type="#_x0000_t75" style="width:45.95pt;height:15pt" o:ole="">
                  <v:imagedata r:id="rId20" o:title=""/>
                </v:shape>
                <o:OLEObject Type="Embed" ProgID="Equation.3" ShapeID="_x0000_i1035" DrawAspect="Content" ObjectID="_1649070741" r:id="rId27"/>
              </w:objec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=1151</m:t>
              </m:r>
            </m:oMath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=571</m:t>
              </m:r>
            </m:oMath>
            <w:r>
              <w:t xml:space="preserve"> depending on the PRACH preamble format as given by Tables 6.3.3.1-1 and 6.3.3.1-2.</w:t>
            </w:r>
          </w:p>
          <w:p w14:paraId="56637E7C" w14:textId="6CE7D365" w:rsidR="005966F6" w:rsidRDefault="005966F6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Our reasons for supporting this TP are as follows:</w:t>
            </w:r>
          </w:p>
          <w:p w14:paraId="14A5C1CE" w14:textId="2AD395C5" w:rsidR="005966F6" w:rsidRDefault="00AA5C03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1)</w:t>
            </w:r>
            <w:r w:rsidR="005966F6">
              <w:rPr>
                <w:lang w:val="en-GB" w:eastAsia="zh-CN"/>
              </w:rPr>
              <w:t xml:space="preserve"> The TP is consistent with the following RAN1 agreement</w:t>
            </w:r>
            <w:r w:rsidR="00CE7980">
              <w:rPr>
                <w:lang w:val="en-GB" w:eastAsia="zh-CN"/>
              </w:rPr>
              <w:t xml:space="preserve">, which </w:t>
            </w:r>
            <w:r w:rsidR="00CE7980">
              <w:rPr>
                <w:lang w:eastAsia="zh-CN"/>
              </w:rPr>
              <w:t>BTW also states that L_RA = 839 is not supported by the UE</w:t>
            </w:r>
            <w:r w:rsidR="005966F6">
              <w:rPr>
                <w:lang w:val="en-GB" w:eastAsia="zh-CN"/>
              </w:rPr>
              <w:t>:</w:t>
            </w:r>
          </w:p>
          <w:p w14:paraId="7CB82026" w14:textId="77777777" w:rsidR="005966F6" w:rsidRPr="005966F6" w:rsidRDefault="005966F6" w:rsidP="005966F6">
            <w:pPr>
              <w:spacing w:after="0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In addition to the Rel-15 design for NR short PRACH (sequence length of 139), support an enhanced PRACH design </w:t>
            </w:r>
            <w:r w:rsidRPr="005966F6">
              <w:rPr>
                <w:rFonts w:eastAsia="Times New Roman"/>
                <w:b/>
                <w:bCs/>
                <w:i/>
                <w:iCs/>
              </w:rPr>
              <w:t>for NR-U</w:t>
            </w:r>
            <w:r w:rsidRPr="005966F6">
              <w:rPr>
                <w:rFonts w:eastAsia="Times New Roman"/>
                <w:i/>
                <w:iCs/>
              </w:rPr>
              <w:t xml:space="preserve"> by adopting a single long ZC sequence of the following lengths</w:t>
            </w:r>
          </w:p>
          <w:p w14:paraId="3EB6596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For 15 kHz SCS L_RA= 1151, For 30 kHz SCS L_RA= 571</w:t>
            </w:r>
          </w:p>
          <w:p w14:paraId="74917BBE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Introduce signalling in SIB1 to indicate to UE whether Rel-15 PRACH or enhance PRACH sequences above are used</w:t>
            </w:r>
          </w:p>
          <w:p w14:paraId="0C451D5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Logical root indices, cyclic shifts and frequency position are determined as give in Tables in Appendix B provided in </w:t>
            </w:r>
            <w:hyperlink r:id="rId28" w:history="1">
              <w:r w:rsidRPr="005966F6">
                <w:rPr>
                  <w:rStyle w:val="Hyperlink"/>
                  <w:rFonts w:eastAsia="Times New Roman"/>
                  <w:i/>
                  <w:iCs/>
                </w:rPr>
                <w:t>R1-1911863</w:t>
              </w:r>
            </w:hyperlink>
          </w:p>
          <w:p w14:paraId="1857FC37" w14:textId="77777777" w:rsidR="005966F6" w:rsidRDefault="005966F6" w:rsidP="00155985">
            <w:pPr>
              <w:rPr>
                <w:lang w:eastAsia="zh-CN"/>
              </w:rPr>
            </w:pPr>
          </w:p>
          <w:p w14:paraId="54AA2979" w14:textId="02FEAA05" w:rsidR="00CE7980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 w:rsidR="005966F6">
              <w:rPr>
                <w:lang w:eastAsia="zh-CN"/>
              </w:rPr>
              <w:t xml:space="preserve"> </w:t>
            </w:r>
            <w:r w:rsidR="00CE7980">
              <w:rPr>
                <w:lang w:eastAsia="zh-CN"/>
              </w:rPr>
              <w:t>In our view this TP is targeting the gNB, not the UE – i.e. configured L_RAs provided by the gNB should be in line with the above TP.</w:t>
            </w:r>
          </w:p>
          <w:p w14:paraId="51B81FF3" w14:textId="64404F36" w:rsidR="005966F6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3)</w:t>
            </w:r>
            <w:r w:rsidR="00CE7980">
              <w:rPr>
                <w:lang w:eastAsia="zh-CN"/>
              </w:rPr>
              <w:t xml:space="preserve"> </w:t>
            </w:r>
            <w:r w:rsidR="005966F6">
              <w:rPr>
                <w:lang w:eastAsia="zh-CN"/>
              </w:rPr>
              <w:t>In our view the purpose of UE features should not be to enforce RAN1 agreements.</w:t>
            </w:r>
          </w:p>
          <w:p w14:paraId="6417AC35" w14:textId="22908765" w:rsidR="006D4970" w:rsidRDefault="00CE798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See also our answer to Q3.</w:t>
            </w:r>
          </w:p>
        </w:tc>
      </w:tr>
      <w:tr w:rsidR="00456F26" w14:paraId="00F1CC3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8A1" w14:textId="13FA9F6E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E2E" w14:textId="461FD938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We share the view with Ericsson. TP is not needed in RAN1 spec. The use of this feature can be discussed in the UE feature list discussion.</w:t>
            </w:r>
          </w:p>
        </w:tc>
      </w:tr>
      <w:tr w:rsidR="002D2473" w14:paraId="39DE78B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D49" w14:textId="21D485C8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20C" w14:textId="56A55BE5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Agree with Ericsson</w:t>
            </w:r>
            <w:bookmarkStart w:id="8" w:name="_GoBack"/>
            <w:bookmarkEnd w:id="8"/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9" w:name="_Ref38273788"/>
      <w:bookmarkStart w:id="10" w:name="_Ref38270945"/>
      <w:r>
        <w:t>R1-2001237, “LS to RAN1 on NR-U PRACH root sequence for 2-step RA</w:t>
      </w:r>
      <w:bookmarkEnd w:id="9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1" w:name="_Ref38274126"/>
      <w:bookmarkStart w:id="12" w:name="_Ref38276912"/>
      <w:r>
        <w:lastRenderedPageBreak/>
        <w:t>R1-2002526, “Remaining Issues and Clarification on Channel Structure for Two-Step RACH</w:t>
      </w:r>
      <w:bookmarkEnd w:id="10"/>
      <w:bookmarkEnd w:id="11"/>
      <w:r>
        <w:t>”, Qualcomm, 3GPP TSG-RAN WG1 Meeting #100b-e, April 20-30, 2020</w:t>
      </w:r>
      <w:bookmarkEnd w:id="12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tdocs.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Discussion Tdoc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>ZTE, Sanechips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supports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 xml:space="preserve">Proposal 7: to send a reply LS to RAN2 indicating that these two new </w:t>
            </w:r>
            <w:r>
              <w:lastRenderedPageBreak/>
              <w:t>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B5399" w14:textId="77777777" w:rsidR="00ED0391" w:rsidRDefault="00ED0391" w:rsidP="006D6109">
      <w:pPr>
        <w:spacing w:after="0"/>
      </w:pPr>
      <w:r>
        <w:separator/>
      </w:r>
    </w:p>
  </w:endnote>
  <w:endnote w:type="continuationSeparator" w:id="0">
    <w:p w14:paraId="652CD448" w14:textId="77777777" w:rsidR="00ED0391" w:rsidRDefault="00ED0391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93E8" w14:textId="77777777" w:rsidR="00ED0391" w:rsidRDefault="00ED0391" w:rsidP="006D6109">
      <w:pPr>
        <w:spacing w:after="0"/>
      </w:pPr>
      <w:r>
        <w:separator/>
      </w:r>
    </w:p>
  </w:footnote>
  <w:footnote w:type="continuationSeparator" w:id="0">
    <w:p w14:paraId="76283899" w14:textId="77777777" w:rsidR="00ED0391" w:rsidRDefault="00ED0391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FFFFFFFF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3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16348E"/>
    <w:multiLevelType w:val="hybridMultilevel"/>
    <w:tmpl w:val="E85CA8AC"/>
    <w:lvl w:ilvl="0" w:tplc="38381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30F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EE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E2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08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C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CE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43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CE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9"/>
  </w:num>
  <w:num w:numId="5">
    <w:abstractNumId w:val="12"/>
  </w:num>
  <w:num w:numId="6">
    <w:abstractNumId w:val="11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10"/>
    <w:lvlOverride w:ilvl="0">
      <w:startOverride w:val="1"/>
    </w:lvlOverride>
  </w:num>
  <w:num w:numId="12">
    <w:abstractNumId w:val="2"/>
  </w:num>
  <w:num w:numId="13">
    <w:abstractNumId w:val="14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3BF0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6BF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85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0BC4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DBC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473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1EBB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6F26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496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2FC7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6F6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970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236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777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C03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980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391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CCD41"/>
  <w15:docId w15:val="{668BA299-56EE-4221-A49A-B4AF8AD2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  <w:style w:type="character" w:customStyle="1" w:styleId="B1Char">
    <w:name w:val="B1 Char"/>
    <w:locked/>
    <w:rsid w:val="005966F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10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8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hyperlink" Target="file:///C:\AppData\Docs\R1-1911863.zip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75958EA156945B96A9BA2920B642F" ma:contentTypeVersion="9" ma:contentTypeDescription="Create a new document." ma:contentTypeScope="" ma:versionID="56ab25cf39d290a7f2eeff166bd55917">
  <xsd:schema xmlns:xsd="http://www.w3.org/2001/XMLSchema" xmlns:xs="http://www.w3.org/2001/XMLSchema" xmlns:p="http://schemas.microsoft.com/office/2006/metadata/properties" xmlns:ns3="f2533ba4-53af-420a-89cf-577912c8763b" targetNamespace="http://schemas.microsoft.com/office/2006/metadata/properties" ma:root="true" ma:fieldsID="ed087a76a9d83bd70b1cb6e5dcae0b4a" ns3:_="">
    <xsd:import namespace="f2533ba4-53af-420a-89cf-577912c87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3ba4-53af-420a-89cf-577912c87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31AA8-F247-4A0C-8B2F-79E4C107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3ba4-53af-420a-89cf-577912c87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110F62-3EED-44FE-9C73-2502E335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JS</cp:lastModifiedBy>
  <cp:revision>3</cp:revision>
  <dcterms:created xsi:type="dcterms:W3CDTF">2020-04-22T17:38:00Z</dcterms:created>
  <dcterms:modified xsi:type="dcterms:W3CDTF">2020-04-22T19:32:00Z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0x01010084D75958EA156945B96A9BA2920B642F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1587434463</vt:lpwstr>
  </property>
  <property fmtid="{D5CDD505-2E9C-101B-9397-08002B2CF9AE}" pid="9" name="_2015_ms_pID_725343">
    <vt:lpwstr>(2)WoHbyIcVSBFm1sUlhCPg7wFSOoYpFEW4aN8ufAUIRz1Be+r4cpcPjKCERNtbzecCUim+dkZn
HLD1L6BJCpNS6g6v68AG6EuWwO7ippejDAukI60v8ExcAHaFSnYLK6UEH7ZFs1c71iXa5pLl
lfJ9dnwGHsGouVl5q6EiysvxyliVjIPOxntB+s3/NWRcwuIkesKP9/A+SJZGR9XonADBt5IR
L+fqzGhByEpUXc3A0l</vt:lpwstr>
  </property>
  <property fmtid="{D5CDD505-2E9C-101B-9397-08002B2CF9AE}" pid="10" name="_2015_ms_pID_7253431">
    <vt:lpwstr>UkU3HcG2lWWMB/lXkAbMXporKeCptJQX9L9pnx/B+XXE9YcVtE/Pg9
1lnsT36b+6q5iyNlKxIskqyf4fuXNJoNKFDqfQCxU7s+f2BZeLQkTGUHWiw2twwRxcD58JgR
xwrFZzFGTvtq+7QiJWcTIKH80PZtlsJVS8vp73VOIxnmoq0dDsQri7g+Wlfo716cAKUH0HDq
5HQTzjqxMOejvyss</vt:lpwstr>
  </property>
</Properties>
</file>