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C4F4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#100bis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highlight w:val="yellow"/>
          <w:lang w:eastAsia="zh-CN"/>
        </w:rPr>
        <w:t>R1-20nnnnn</w:t>
      </w:r>
    </w:p>
    <w:p w14:paraId="010B0A9A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e-Meeting, April 20th – 30th, 2020</w:t>
      </w:r>
    </w:p>
    <w:p w14:paraId="1FA27051" w14:textId="77777777" w:rsidR="0056589A" w:rsidRDefault="0056589A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35BB9A03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7.2.2.2.2</w:t>
      </w:r>
    </w:p>
    <w:p w14:paraId="7910281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(Ericsson)</w:t>
      </w:r>
    </w:p>
    <w:p w14:paraId="7BDFB98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Summary of [100b-e-NR-unlic-NRU-InitAccessProc-04] Email Discussion/Approval for Reply LS on NR-U PRACH Root Sequence for 2-Step RA</w:t>
      </w:r>
    </w:p>
    <w:p w14:paraId="50DE27F8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75B03586" w14:textId="77777777" w:rsidR="0056589A" w:rsidRDefault="00E23F22">
      <w:pPr>
        <w:pStyle w:val="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14:paraId="04024D1F" w14:textId="77777777" w:rsidR="0056589A" w:rsidRDefault="00E23F22">
      <w:r>
        <w:t>This document captures the discussion of the following email thread:</w:t>
      </w:r>
    </w:p>
    <w:p w14:paraId="6755400D" w14:textId="77777777" w:rsidR="0056589A" w:rsidRDefault="00E23F22">
      <w:pPr>
        <w:pStyle w:val="ListParagraph1"/>
        <w:ind w:left="425"/>
      </w:pPr>
      <w:r>
        <w:rPr>
          <w:highlight w:val="cyan"/>
        </w:rPr>
        <w:t>[100b-e-NR-unlic-NRU-InitAccessProc-04] Email approval of the reply LS for R1-2001237 by 4/23 - Zhipeng (Ericsson)</w:t>
      </w:r>
    </w:p>
    <w:p w14:paraId="4C872FDA" w14:textId="77777777" w:rsidR="0056589A" w:rsidRDefault="00E23F22">
      <w:r>
        <w:t xml:space="preserve">As stated in RAN2’s LS to RAN1 </w:t>
      </w:r>
      <w:r>
        <w:fldChar w:fldCharType="begin"/>
      </w:r>
      <w:r>
        <w:instrText xml:space="preserve"> REF _Ref38273788 \r \h </w:instrText>
      </w:r>
      <w:r>
        <w:fldChar w:fldCharType="separate"/>
      </w:r>
      <w:r>
        <w:t>[1]</w:t>
      </w:r>
      <w:r>
        <w:fldChar w:fldCharType="end"/>
      </w:r>
      <w:r>
        <w:t>, a question arose in RAN2 RRC discussions of whether the newly introduced NR-U PRACH root sequences (of length 571 and 1151) are applicable to 2-step random access. As indicated in the 2-step RA parameter list R1-1913674, the parameter msgA-PRACH-RootSequenceIndex shall be applicable to 2-step if the configured, else it shall apply the value configured for 4-step RA. Since RAN2 has introduced the option of configuring a BWP with only 2-step RA, then if 2-step RA shall support the newly introduced NR-U PRACH root sequences as for the current 4-step RRC configuration, then it needs to be explicitly configurable for 2-step RA.  RAN2 then ask RAN1 ask whether the new PRACH root sequences will be introduced for 2-step random access.</w:t>
      </w:r>
    </w:p>
    <w:p w14:paraId="7943A512" w14:textId="77777777" w:rsidR="0056589A" w:rsidRDefault="00E23F22">
      <w:r>
        <w:t xml:space="preserve">This email discussion addresses how to answer RAN2’s question of whether PRACH root sequences of length 571 and 1151 will be introduced for 2-step random access and the related text proposal in </w:t>
      </w:r>
      <w:r>
        <w:fldChar w:fldCharType="begin"/>
      </w:r>
      <w:r>
        <w:instrText xml:space="preserve"> REF _Ref38274126 \r \h </w:instrText>
      </w:r>
      <w:r>
        <w:fldChar w:fldCharType="separate"/>
      </w:r>
      <w:r>
        <w:t>[2]</w:t>
      </w:r>
      <w:r>
        <w:fldChar w:fldCharType="end"/>
      </w:r>
      <w:r>
        <w:t>.  Section 2 is used to summarize the proposals made to date and to collect views on questions identified in the summary.  The outcome of the email discussion is given in section 3.</w:t>
      </w:r>
    </w:p>
    <w:bookmarkEnd w:id="2"/>
    <w:p w14:paraId="33208C71" w14:textId="77777777" w:rsidR="0056589A" w:rsidRDefault="00E23F22">
      <w:pPr>
        <w:pStyle w:val="1"/>
        <w:ind w:left="431" w:hanging="431"/>
      </w:pPr>
      <w:r>
        <w:t>Summary of Identified Issues and Discussion</w:t>
      </w:r>
    </w:p>
    <w:p w14:paraId="02B889EB" w14:textId="77777777" w:rsidR="0056589A" w:rsidRDefault="00E23F22">
      <w:r>
        <w:t xml:space="preserve">A table in the </w:t>
      </w:r>
      <w:hyperlink w:anchor="_Appendix" w:history="1">
        <w:r>
          <w:rPr>
            <w:rStyle w:val="af5"/>
            <w:kern w:val="0"/>
            <w:lang w:val="en-US" w:eastAsia="en-US"/>
          </w:rPr>
          <w:t>Appendix</w:t>
        </w:r>
      </w:hyperlink>
      <w:r>
        <w:t xml:space="preserve"> lists the related contributions taken from the 2-step RACH channel structure feature lead summary </w:t>
      </w:r>
      <w:r>
        <w:fldChar w:fldCharType="begin"/>
      </w:r>
      <w:r>
        <w:instrText xml:space="preserve"> REF _Ref38271690 \r \h </w:instrText>
      </w:r>
      <w:r>
        <w:fldChar w:fldCharType="separate"/>
      </w:r>
      <w:r>
        <w:t>[3]</w:t>
      </w:r>
      <w:r>
        <w:fldChar w:fldCharType="end"/>
      </w:r>
      <w:r>
        <w:t xml:space="preserve"> and the related portion of the agenda item 5 summary </w:t>
      </w:r>
      <w:r>
        <w:fldChar w:fldCharType="begin"/>
      </w:r>
      <w:r>
        <w:instrText xml:space="preserve"> REF _Ref38275025 \r \h </w:instrText>
      </w:r>
      <w:r>
        <w:fldChar w:fldCharType="separate"/>
      </w:r>
      <w:r>
        <w:t>[4]</w:t>
      </w:r>
      <w:r>
        <w:fldChar w:fldCharType="end"/>
      </w:r>
      <w:r>
        <w:t>, where the proposals and rationale are also summarized.  Please feel free to add your tdoc and its related proposal with its rationale in the Appendix if it is missing.</w:t>
      </w:r>
    </w:p>
    <w:p w14:paraId="7C8FBF0E" w14:textId="77777777" w:rsidR="0056589A" w:rsidRDefault="00E23F22">
      <w:pPr>
        <w:spacing w:after="0"/>
      </w:pPr>
      <w:r>
        <w:t>As can be seen in the Appendix, 6 companies prefer to support the new sequences for 2-step operation in NR-U, while one company prefers that the new sequences are not supported.  The company arguing against support for the new sequence has the following rationale in our understanding:</w:t>
      </w:r>
    </w:p>
    <w:p w14:paraId="31A16F41" w14:textId="77777777" w:rsidR="0056589A" w:rsidRDefault="00E23F22">
      <w:pPr>
        <w:pStyle w:val="ListParagraph1"/>
        <w:numPr>
          <w:ilvl w:val="0"/>
          <w:numId w:val="10"/>
        </w:numPr>
        <w:autoSpaceDE/>
        <w:autoSpaceDN/>
        <w:adjustRightInd/>
        <w:snapToGrid/>
        <w:spacing w:after="0"/>
        <w:contextualSpacing w:val="0"/>
      </w:pPr>
      <w:r>
        <w:t>There is no need in 2-step RACH to the fulfill occupied bandwidth requirements that motivated the NR-U new sequence design</w:t>
      </w:r>
    </w:p>
    <w:p w14:paraId="1935E210" w14:textId="77777777" w:rsidR="0056589A" w:rsidRDefault="00E23F22">
      <w:pPr>
        <w:pStyle w:val="ListParagraph1"/>
        <w:numPr>
          <w:ilvl w:val="0"/>
          <w:numId w:val="10"/>
        </w:numPr>
        <w:autoSpaceDE/>
        <w:autoSpaceDN/>
        <w:adjustRightInd/>
        <w:snapToGrid/>
        <w:contextualSpacing w:val="0"/>
      </w:pPr>
      <w:r>
        <w:t>The wideband PRACH is an optional UE feature for NR-U</w:t>
      </w:r>
    </w:p>
    <w:p w14:paraId="432E444C" w14:textId="77777777" w:rsidR="0056589A" w:rsidRDefault="00E23F22">
      <w:pPr>
        <w:spacing w:after="0"/>
      </w:pPr>
      <w:r>
        <w:t>Whereas those companies supporting the new sequences for 2-step in NR-U have the following primary arguments:</w:t>
      </w:r>
    </w:p>
    <w:p w14:paraId="60FEF232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Similar to the MSGA PUSCH which supports the interlaced structure defined in NR-U, it is reasonable to support the new root sequences for the MSGA PRACH so as to satisfy the occupied bandwidth requirements</w:t>
      </w:r>
    </w:p>
    <w:p w14:paraId="2F9E5928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It was agreed to support all the preamble formats specified for NR Release-15 four-step RACH</w:t>
      </w:r>
    </w:p>
    <w:p w14:paraId="68CF2A12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It was not intended by RAN1 to restrict the use of these new NR-U new ZC sequences for NR-U 4-step RA</w:t>
      </w:r>
    </w:p>
    <w:p w14:paraId="6E8DECDF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contextualSpacing w:val="0"/>
      </w:pPr>
      <w:r>
        <w:t>New sequence usage for 4-step in NR-U can be easily extended to 2-step in NR-U</w:t>
      </w:r>
    </w:p>
    <w:p w14:paraId="55C51C46" w14:textId="77777777" w:rsidR="0056589A" w:rsidRDefault="00E23F22">
      <w:r>
        <w:t xml:space="preserve">Given that the majority of companies favor using the new PRACH sequences for 2-step RA with NR-U, we’d like to focus on the counter-arguments for support.  These are addressed by questions 1 &amp; 2.   In order to save time, if RAN1 does intend to support the new PRACH for 2-step, it may also be beneficial to discuss the wording of the response to RAN2, which is covered by Q3.  If there is consensus to support the </w:t>
      </w:r>
      <w:r>
        <w:lastRenderedPageBreak/>
        <w:t xml:space="preserve">new sequences for 2-step, it may be necessary to correct 38.211 to reflect this support.  Therefore, Q4 considers the TP in </w:t>
      </w:r>
      <w:r>
        <w:fldChar w:fldCharType="begin"/>
      </w:r>
      <w:r>
        <w:instrText xml:space="preserve"> REF _Ref38276912 \r \h </w:instrText>
      </w:r>
      <w:r>
        <w:fldChar w:fldCharType="separate"/>
      </w:r>
      <w:r>
        <w:t>[2]</w:t>
      </w:r>
      <w:r>
        <w:fldChar w:fldCharType="end"/>
      </w:r>
      <w:r>
        <w:t xml:space="preserve"> that proposes the related correction.</w:t>
      </w:r>
    </w:p>
    <w:p w14:paraId="05DA8D9D" w14:textId="77777777" w:rsidR="0056589A" w:rsidRDefault="00E23F22">
      <w:pPr>
        <w:rPr>
          <w:b/>
          <w:bCs/>
          <w:u w:val="single"/>
        </w:rPr>
      </w:pPr>
      <w:r>
        <w:rPr>
          <w:b/>
          <w:bCs/>
          <w:u w:val="single"/>
        </w:rPr>
        <w:t>Therefore, please provide responses in the tables below to the following four questions:</w:t>
      </w:r>
    </w:p>
    <w:p w14:paraId="2C776DE5" w14:textId="77777777" w:rsidR="0056589A" w:rsidRDefault="0056589A">
      <w:pPr>
        <w:rPr>
          <w:b/>
          <w:bCs/>
          <w:u w:val="single"/>
        </w:rPr>
      </w:pPr>
    </w:p>
    <w:p w14:paraId="7CBFA3F5" w14:textId="77777777" w:rsidR="0056589A" w:rsidRDefault="00E23F22">
      <w:pPr>
        <w:rPr>
          <w:b/>
          <w:bCs/>
        </w:rPr>
      </w:pPr>
      <w:r>
        <w:rPr>
          <w:b/>
          <w:bCs/>
        </w:rPr>
        <w:t>Q1: Is there a benefit in 2-step RACH to fulfill the occupied bandwidth requirements that drove the design of the new sequence lengths for PRACH?</w:t>
      </w:r>
    </w:p>
    <w:tbl>
      <w:tblPr>
        <w:tblStyle w:val="af1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0619F8B8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FEE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619" w14:textId="77777777" w:rsidR="0056589A" w:rsidRDefault="00E23F22">
            <w:r>
              <w:t>View</w:t>
            </w:r>
          </w:p>
        </w:tc>
      </w:tr>
      <w:tr w:rsidR="0056589A" w14:paraId="288C19A9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5315" w14:textId="77777777" w:rsidR="0056589A" w:rsidRDefault="00E23F2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ZTE, Sanechips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14DB" w14:textId="77777777" w:rsidR="0056589A" w:rsidRDefault="00E23F2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>e do not see any difference on the OCB requirement between Msg1 PRACH and MsgA PRACH for NR-U. So the answer is yes.</w:t>
            </w:r>
          </w:p>
        </w:tc>
      </w:tr>
      <w:tr w:rsidR="0022447E" w14:paraId="3F69B4D8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4DD" w14:textId="48B34F8C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C2B" w14:textId="69DD1A85" w:rsidR="0022447E" w:rsidRDefault="0022447E" w:rsidP="0022447E">
            <w:r>
              <w:t>As the two new sequences are introducing for OCB purpose, it could limit the RO opportunity in frequency domain. Thus, this could have some restriction to network configuration.</w:t>
            </w:r>
          </w:p>
        </w:tc>
      </w:tr>
      <w:tr w:rsidR="000F6C91" w14:paraId="6E1BE339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9749" w14:textId="0CF6173D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D09" w14:textId="57E6461E" w:rsidR="000F6C91" w:rsidRDefault="000F6C91" w:rsidP="000F6C91">
            <w:r>
              <w:t xml:space="preserve">OCB is one aspect that drove the design for the new sequence lengths for PRACH; however, a more important aspect is the additional UE Tx power that the longer sequence allows given the 10 dBm/MHz PSD constraints in some regulatory regions. We see that this benefit applies equally to 2-step and 4-step RACH. </w:t>
            </w:r>
            <w:r w:rsidRPr="003E010B">
              <w:t xml:space="preserve">Also, </w:t>
            </w:r>
            <w:r>
              <w:t xml:space="preserve">similar to </w:t>
            </w:r>
            <w:r w:rsidRPr="003E010B">
              <w:t>ZTE</w:t>
            </w:r>
            <w:r>
              <w:t>’s</w:t>
            </w:r>
            <w:r w:rsidRPr="003E010B">
              <w:t xml:space="preserve"> observ</w:t>
            </w:r>
            <w:r>
              <w:t>ation</w:t>
            </w:r>
            <w:r w:rsidRPr="003E010B">
              <w:t>, interleaved PUSCH is supported for 2-step RACH, and interleaved PUSCH was designed to address the same OCB and PSD requirements that the new PRACH sequences address.</w:t>
            </w:r>
          </w:p>
        </w:tc>
      </w:tr>
      <w:tr w:rsidR="001F57FB" w14:paraId="0A671B6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1CA" w14:textId="4F054899" w:rsidR="001F57FB" w:rsidRDefault="001F57FB" w:rsidP="000F6C9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0D8" w14:textId="77777777" w:rsidR="001F57FB" w:rsidRDefault="001F57FB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>ondering the point of the question.</w:t>
            </w:r>
          </w:p>
          <w:p w14:paraId="4F078276" w14:textId="77777777" w:rsidR="001F57FB" w:rsidRDefault="001F57FB" w:rsidP="001F57FB">
            <w:pPr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 if the 2step RACH does not  fulfill the OCB requirement by regulation, e.g., </w:t>
            </w:r>
            <w:r>
              <w:rPr>
                <w:lang w:eastAsia="zh-CN"/>
              </w:rPr>
              <w:t>“</w:t>
            </w:r>
            <w:r w:rsidRPr="001F57FB">
              <w:rPr>
                <w:lang w:eastAsia="zh-CN"/>
              </w:rPr>
              <w:t>There is no need in 2-step RACH to the fulfill occupied bandwidth requirements that motivated the NR-U new sequence design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; </w:t>
            </w: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ould NR-U use 2step RACH??</w:t>
            </w:r>
          </w:p>
          <w:p w14:paraId="5289C568" w14:textId="4ED7B400" w:rsidR="001F57FB" w:rsidRDefault="001F57FB" w:rsidP="001F57FB">
            <w:pPr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 it is a requirement, not a </w:t>
            </w:r>
            <w:r>
              <w:rPr>
                <w:lang w:eastAsia="zh-CN"/>
              </w:rPr>
              <w:t>beneficial</w:t>
            </w:r>
            <w:r>
              <w:rPr>
                <w:rFonts w:hint="eastAsia"/>
                <w:lang w:eastAsia="zh-CN"/>
              </w:rPr>
              <w:t xml:space="preserve"> thing to have.</w:t>
            </w:r>
          </w:p>
        </w:tc>
      </w:tr>
      <w:tr w:rsidR="002C7DBC" w14:paraId="2A7C1A4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5EAF" w14:textId="6B3E31D6" w:rsidR="002C7DBC" w:rsidRPr="002C7DBC" w:rsidRDefault="002C7DBC" w:rsidP="002C7DB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0A6F" w14:textId="4C0AC8FD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Yes. As well as OCB requirement, wideband PRACH can fully make use of the transmit power of UE considering the PSD limit. </w:t>
            </w:r>
          </w:p>
        </w:tc>
      </w:tr>
    </w:tbl>
    <w:p w14:paraId="3EE9038F" w14:textId="77777777" w:rsidR="0056589A" w:rsidRDefault="0056589A"/>
    <w:p w14:paraId="0C3A568D" w14:textId="77777777" w:rsidR="0056589A" w:rsidRDefault="00E23F22">
      <w:pPr>
        <w:rPr>
          <w:b/>
          <w:bCs/>
        </w:rPr>
      </w:pPr>
      <w:r>
        <w:rPr>
          <w:b/>
          <w:bCs/>
        </w:rPr>
        <w:t xml:space="preserve">Q2: Presuming that wideband PRACH is an optional feature, does this preclude or excessively limit the benefit of sequence lengths 571 and 1151 PRACH for 2-step RACH in NR-U? </w:t>
      </w:r>
    </w:p>
    <w:tbl>
      <w:tblPr>
        <w:tblStyle w:val="af1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5B126F3D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B48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B80" w14:textId="77777777" w:rsidR="0056589A" w:rsidRDefault="00E23F22">
            <w:r>
              <w:t>View</w:t>
            </w:r>
          </w:p>
        </w:tc>
      </w:tr>
      <w:tr w:rsidR="0056589A" w14:paraId="1E91D8FC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6D05" w14:textId="77777777" w:rsidR="0056589A" w:rsidRDefault="00E23F22">
            <w:r>
              <w:rPr>
                <w:rFonts w:hint="eastAsia"/>
                <w:lang w:eastAsia="zh-CN"/>
              </w:rPr>
              <w:t>ZTE, Sanechips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E4E" w14:textId="77777777" w:rsidR="0056589A" w:rsidRDefault="00E23F22">
            <w:r>
              <w:t>No. It should be an optional feature for NR-U UEs regardless of RA type.</w:t>
            </w:r>
          </w:p>
        </w:tc>
      </w:tr>
      <w:tr w:rsidR="0022447E" w14:paraId="0AA2B10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C6F" w14:textId="43C29305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3B4" w14:textId="631BFE03" w:rsidR="0022447E" w:rsidRDefault="0022447E" w:rsidP="0022447E">
            <w:r>
              <w:t>Just clarify our position, we don’t see the need to introduce the long root sequence for 2-step RACH in licensed band. If two sequences are introduced for NR-U only, we are ok with that, even the benefits is not so attritive.</w:t>
            </w:r>
          </w:p>
        </w:tc>
      </w:tr>
      <w:tr w:rsidR="000F6C91" w14:paraId="59CF6DD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B04" w14:textId="46E1861C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73A5" w14:textId="54E2C3D3" w:rsidR="000F6C91" w:rsidRDefault="000F6C91" w:rsidP="000F6C91">
            <w:r>
              <w:t>No. As mentioned in Q1 there is a significant UE Tx power advantage.</w:t>
            </w:r>
          </w:p>
        </w:tc>
      </w:tr>
      <w:tr w:rsidR="001F57FB" w14:paraId="096B16E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601" w14:textId="16CC505A" w:rsidR="001F57FB" w:rsidRDefault="001F57FB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AFA0" w14:textId="77777777" w:rsidR="001F57FB" w:rsidRDefault="00D94B5E" w:rsidP="00D94B5E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ondering the assumption in the question </w:t>
            </w:r>
            <w:r>
              <w:rPr>
                <w:lang w:eastAsia="zh-CN"/>
              </w:rPr>
              <w:t>“</w:t>
            </w:r>
            <w:r>
              <w:rPr>
                <w:b/>
                <w:bCs/>
              </w:rPr>
              <w:t>wideband PRACH is an optional feature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, does it mean some UE can only access the shared </w:t>
            </w:r>
            <w:r>
              <w:rPr>
                <w:lang w:eastAsia="zh-CN"/>
              </w:rPr>
              <w:t>spectrum</w:t>
            </w:r>
            <w:r>
              <w:rPr>
                <w:rFonts w:hint="eastAsia"/>
                <w:lang w:eastAsia="zh-CN"/>
              </w:rPr>
              <w:t xml:space="preserve"> by NSA-style; thus such wideband PRACH is optional? </w:t>
            </w: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r even for UE accessing the shared </w:t>
            </w:r>
            <w:r>
              <w:rPr>
                <w:lang w:eastAsia="zh-CN"/>
              </w:rPr>
              <w:t>spectrum</w:t>
            </w:r>
            <w:r>
              <w:rPr>
                <w:rFonts w:hint="eastAsia"/>
                <w:lang w:eastAsia="zh-CN"/>
              </w:rPr>
              <w:t xml:space="preserve"> by SA-style, meaning to do PRACH, the wideband PRACH is still optional?</w:t>
            </w:r>
          </w:p>
          <w:p w14:paraId="7629D342" w14:textId="77777777" w:rsidR="00D94B5E" w:rsidRDefault="00D94B5E" w:rsidP="00D94B5E">
            <w:pPr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>
              <w:rPr>
                <w:rFonts w:hint="eastAsia"/>
                <w:lang w:eastAsia="zh-CN"/>
              </w:rPr>
              <w:t>f UE doesn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t support wideband PRACH, the new </w:t>
            </w:r>
            <w:r>
              <w:rPr>
                <w:lang w:eastAsia="zh-CN"/>
              </w:rPr>
              <w:t>length’</w:t>
            </w:r>
            <w:r>
              <w:rPr>
                <w:rFonts w:hint="eastAsia"/>
                <w:lang w:eastAsia="zh-CN"/>
              </w:rPr>
              <w:t>s benefit is quite limited;</w:t>
            </w:r>
          </w:p>
          <w:p w14:paraId="7F4B5E3C" w14:textId="256D1453" w:rsidR="00D94B5E" w:rsidRDefault="00D94B5E" w:rsidP="00D94B5E">
            <w:pPr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n the other hand, if the wideband PRACH is needed, then  the new </w:t>
            </w:r>
            <w:r>
              <w:rPr>
                <w:lang w:eastAsia="zh-CN"/>
              </w:rPr>
              <w:t>length</w:t>
            </w:r>
            <w:r>
              <w:rPr>
                <w:rFonts w:hint="eastAsia"/>
                <w:lang w:eastAsia="zh-CN"/>
              </w:rPr>
              <w:t xml:space="preserve"> is needed.</w:t>
            </w:r>
          </w:p>
        </w:tc>
      </w:tr>
      <w:tr w:rsidR="002C7DBC" w14:paraId="69DC0E1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EB4" w14:textId="34D2F618" w:rsid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D1A3" w14:textId="7CD4EE17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discussion on mandatory or optional should be in UE feature discussion together with other FG. </w:t>
            </w:r>
          </w:p>
        </w:tc>
      </w:tr>
    </w:tbl>
    <w:p w14:paraId="05B49B8F" w14:textId="77777777" w:rsidR="0056589A" w:rsidRDefault="0056589A"/>
    <w:p w14:paraId="7CC06C00" w14:textId="77777777" w:rsidR="0056589A" w:rsidRDefault="00E23F22">
      <w:pPr>
        <w:rPr>
          <w:b/>
          <w:bCs/>
        </w:rPr>
      </w:pPr>
      <w:r>
        <w:rPr>
          <w:b/>
          <w:bCs/>
        </w:rPr>
        <w:t>Q3: If, taking into account Q1 and Q2 above, sequence length 571 and 1151 PRACH should be supported for 2-step RACH operation, please comment on the following proposed response to RAN2:</w:t>
      </w:r>
    </w:p>
    <w:p w14:paraId="7CFC3EE5" w14:textId="77777777" w:rsidR="0056589A" w:rsidRDefault="00E23F22">
      <w:pPr>
        <w:pStyle w:val="ListParagraph1"/>
        <w:numPr>
          <w:ilvl w:val="0"/>
          <w:numId w:val="12"/>
        </w:numPr>
        <w:autoSpaceDE/>
        <w:autoSpaceDN/>
        <w:adjustRightInd/>
        <w:snapToGrid/>
        <w:spacing w:after="0"/>
        <w:contextualSpacing w:val="0"/>
        <w:rPr>
          <w:b/>
          <w:bCs/>
        </w:rPr>
      </w:pPr>
      <w:r>
        <w:rPr>
          <w:b/>
          <w:bCs/>
        </w:rPr>
        <w:t>RAN1 respectfully requests that RAN2 reflect in their specifications that the two new PRACH root sequences (of length 571 and 1151) are supported in 2-step RA.</w:t>
      </w:r>
    </w:p>
    <w:p w14:paraId="7405E3FB" w14:textId="77777777" w:rsidR="0056589A" w:rsidRDefault="0056589A"/>
    <w:tbl>
      <w:tblPr>
        <w:tblStyle w:val="af1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072E4467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9B7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9C0" w14:textId="77777777" w:rsidR="0056589A" w:rsidRDefault="00E23F22">
            <w:r>
              <w:t>View</w:t>
            </w:r>
          </w:p>
        </w:tc>
      </w:tr>
      <w:tr w:rsidR="0056589A" w14:paraId="3785555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DB3E" w14:textId="77777777" w:rsidR="0056589A" w:rsidRDefault="00E23F22">
            <w:r>
              <w:rPr>
                <w:rFonts w:hint="eastAsia"/>
                <w:lang w:eastAsia="zh-CN"/>
              </w:rPr>
              <w:t>ZTE, Sanechips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995D" w14:textId="77777777" w:rsidR="0056589A" w:rsidRDefault="00E23F22">
            <w:r>
              <w:t>Support. Perhaps it is better to put ‘for NR-U’ at the end of this sentence.</w:t>
            </w:r>
          </w:p>
        </w:tc>
      </w:tr>
      <w:tr w:rsidR="0022447E" w14:paraId="029E3B96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81D6" w14:textId="235656CF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6E8C" w14:textId="77777777" w:rsidR="0022447E" w:rsidRDefault="0022447E" w:rsidP="0022447E">
            <w:r>
              <w:t xml:space="preserve">We update the word a bit to make it clear that new sequences are applicable to NR-U only. </w:t>
            </w:r>
          </w:p>
          <w:p w14:paraId="6B55C3A7" w14:textId="77777777" w:rsidR="0022447E" w:rsidRDefault="0022447E" w:rsidP="0022447E">
            <w:pPr>
              <w:pStyle w:val="af9"/>
              <w:numPr>
                <w:ilvl w:val="0"/>
                <w:numId w:val="12"/>
              </w:numPr>
              <w:autoSpaceDE/>
              <w:autoSpaceDN/>
              <w:adjustRightInd/>
              <w:snapToGrid/>
              <w:spacing w:after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 xml:space="preserve">RAN1 respectfully requests that RAN2 reflect in their specifications that the two new PRACH root sequences (of length 571 and 1151) are supported in 2-step RA </w:t>
            </w:r>
            <w:r w:rsidRPr="00084678">
              <w:rPr>
                <w:b/>
                <w:bCs/>
                <w:color w:val="FF0000"/>
              </w:rPr>
              <w:t>for NR-U</w:t>
            </w:r>
            <w:r>
              <w:rPr>
                <w:b/>
                <w:bCs/>
              </w:rPr>
              <w:t>.</w:t>
            </w:r>
          </w:p>
          <w:p w14:paraId="33ACAE0F" w14:textId="77777777" w:rsidR="0022447E" w:rsidRDefault="0022447E" w:rsidP="0022447E"/>
        </w:tc>
      </w:tr>
      <w:tr w:rsidR="000F6C91" w14:paraId="7FCE49B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D92" w14:textId="730CFA98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6BC" w14:textId="0025E0CA" w:rsidR="000F6C91" w:rsidRDefault="000F6C91" w:rsidP="000F6C91">
            <w:r>
              <w:t>Agree with this response to RAN2. Regarding “for NR-U.” That is better treated in the UE capability discussions (see similar comment below).</w:t>
            </w:r>
          </w:p>
        </w:tc>
      </w:tr>
      <w:tr w:rsidR="00D94B5E" w14:paraId="7F7AC0D6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84EF" w14:textId="160E41AE" w:rsidR="00D94B5E" w:rsidRDefault="00D94B5E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0A8" w14:textId="46E6BC6E" w:rsidR="00D94B5E" w:rsidRDefault="00D94B5E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 xml:space="preserve">gree </w:t>
            </w:r>
            <w:r>
              <w:rPr>
                <w:lang w:eastAsia="zh-CN"/>
              </w:rPr>
              <w:t>with</w:t>
            </w:r>
            <w:r>
              <w:rPr>
                <w:rFonts w:hint="eastAsia"/>
                <w:lang w:eastAsia="zh-CN"/>
              </w:rPr>
              <w:t xml:space="preserve"> ZTE and apple, these two lengths are specifically for shared spectrum.</w:t>
            </w:r>
          </w:p>
        </w:tc>
      </w:tr>
      <w:tr w:rsidR="002C7DBC" w14:paraId="50640C2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C1F4" w14:textId="02778741" w:rsid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8707" w14:textId="3E8C713A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It should be clarified that wideband PRACH is only applied in NR-U for now. Whether it can be extended to licensed band should be discussed together with other NRU feature in the discussion on UE feature.</w:t>
            </w:r>
          </w:p>
        </w:tc>
      </w:tr>
    </w:tbl>
    <w:p w14:paraId="27EEAA64" w14:textId="77777777" w:rsidR="0056589A" w:rsidRDefault="0056589A"/>
    <w:p w14:paraId="0A0B8357" w14:textId="77777777" w:rsidR="0056589A" w:rsidRDefault="00E23F22">
      <w:pPr>
        <w:rPr>
          <w:b/>
          <w:bCs/>
        </w:rPr>
      </w:pPr>
      <w:r>
        <w:rPr>
          <w:b/>
          <w:bCs/>
        </w:rPr>
        <w:t xml:space="preserve">Q4: If, taking into account Q1 and Q2 above, sequence length 571 and 1151 PRACH should be supported for 2-step RACH operation, please comment on the TP in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REF _Ref38276912 \r \h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t>[2]</w:t>
      </w:r>
      <w:r>
        <w:rPr>
          <w:b/>
          <w:bCs/>
        </w:rPr>
        <w:fldChar w:fldCharType="end"/>
      </w:r>
      <w:r>
        <w:rPr>
          <w:b/>
          <w:bCs/>
        </w:rPr>
        <w:t xml:space="preserve"> for 38.211:</w:t>
      </w:r>
    </w:p>
    <w:p w14:paraId="76BA5F3E" w14:textId="77777777" w:rsidR="0056589A" w:rsidRDefault="0056589A">
      <w:pPr>
        <w:rPr>
          <w:b/>
          <w:bCs/>
        </w:rPr>
      </w:pPr>
    </w:p>
    <w:p w14:paraId="66E4C807" w14:textId="77777777" w:rsidR="0056589A" w:rsidRDefault="00E23F22">
      <w:pPr>
        <w:overflowPunct w:val="0"/>
        <w:spacing w:before="180" w:after="180"/>
        <w:rPr>
          <w:rFonts w:eastAsia="宋体"/>
          <w:b/>
          <w:bCs/>
          <w:color w:val="FF0000"/>
          <w:sz w:val="20"/>
          <w:szCs w:val="20"/>
          <w:lang w:val="en-GB"/>
        </w:rPr>
      </w:pPr>
      <w:r>
        <w:rPr>
          <w:rFonts w:eastAsia="宋体"/>
          <w:b/>
          <w:bCs/>
          <w:color w:val="FF0000"/>
          <w:sz w:val="20"/>
          <w:szCs w:val="20"/>
          <w:lang w:val="en-GB"/>
        </w:rPr>
        <w:t>-------------------------------------------- Start of TP1 to Section 6.3.2.1 of TS 38.211   --------------------------------------</w:t>
      </w:r>
    </w:p>
    <w:p w14:paraId="71DAB425" w14:textId="77777777" w:rsidR="0056589A" w:rsidRDefault="00E23F22">
      <w:pPr>
        <w:overflowPunct w:val="0"/>
        <w:spacing w:before="180" w:after="180"/>
        <w:rPr>
          <w:rFonts w:eastAsia="宋体"/>
          <w:color w:val="FF0000"/>
          <w:sz w:val="20"/>
          <w:szCs w:val="20"/>
        </w:rPr>
      </w:pPr>
      <w:r>
        <w:rPr>
          <w:rFonts w:eastAsia="宋体"/>
          <w:color w:val="FF0000"/>
          <w:sz w:val="20"/>
          <w:szCs w:val="20"/>
        </w:rPr>
        <w:t>&gt;&gt;&gt;&gt;&gt;&gt;&gt;&gt;&gt;&gt;&gt;&gt;&gt;&gt;&gt;&gt;&gt;&gt;&gt;&gt;&gt;&gt;&gt;&gt;&gt;&gt;&gt;&gt;&gt;&gt; unchanged text omitted &lt;&lt;&lt;&lt;&lt;&lt;&lt;&lt;&lt;&lt;&lt;&lt;&lt;&lt;&lt;&lt;&lt;&lt;&lt;&lt;&lt;&lt;&lt;&lt;&lt;&lt;&lt;&lt;&lt;&lt;&lt;&lt;&lt;&lt;&lt;</w:t>
      </w:r>
    </w:p>
    <w:p w14:paraId="6E3DD617" w14:textId="77777777" w:rsidR="0056589A" w:rsidRDefault="00E23F22">
      <w:pPr>
        <w:keepNext/>
        <w:keepLines/>
        <w:overflowPunct w:val="0"/>
        <w:spacing w:before="120" w:after="180"/>
        <w:jc w:val="left"/>
        <w:outlineLvl w:val="3"/>
        <w:rPr>
          <w:rFonts w:ascii="Arial" w:eastAsia="宋体" w:hAnsi="Arial"/>
          <w:lang w:val="en-GB"/>
        </w:rPr>
      </w:pPr>
      <w:bookmarkStart w:id="3" w:name="_Toc19796446"/>
      <w:bookmarkStart w:id="4" w:name="_Toc26459672"/>
      <w:bookmarkStart w:id="5" w:name="_Toc29230322"/>
      <w:bookmarkStart w:id="6" w:name="_Toc36026581"/>
      <w:r>
        <w:rPr>
          <w:rFonts w:ascii="Arial" w:eastAsia="宋体" w:hAnsi="Arial"/>
          <w:lang w:val="en-GB"/>
        </w:rPr>
        <w:t>6.3.3.1</w:t>
      </w:r>
      <w:r>
        <w:rPr>
          <w:rFonts w:ascii="Arial" w:eastAsia="宋体" w:hAnsi="Arial"/>
          <w:lang w:val="en-GB"/>
        </w:rPr>
        <w:tab/>
        <w:t>Sequence generation</w:t>
      </w:r>
      <w:bookmarkEnd w:id="3"/>
      <w:bookmarkEnd w:id="4"/>
      <w:bookmarkEnd w:id="5"/>
      <w:bookmarkEnd w:id="6"/>
    </w:p>
    <w:p w14:paraId="554B2ADD" w14:textId="77777777" w:rsidR="0056589A" w:rsidRDefault="00E23F22">
      <w:pPr>
        <w:overflowPunct w:val="0"/>
        <w:spacing w:before="180" w:after="180"/>
        <w:jc w:val="left"/>
        <w:rPr>
          <w:rFonts w:eastAsia="宋体"/>
        </w:rPr>
      </w:pPr>
      <w:r>
        <w:rPr>
          <w:rFonts w:eastAsia="宋体"/>
        </w:rPr>
        <w:t xml:space="preserve">The set of random-access preambles </w:t>
      </w:r>
      <w:r>
        <w:rPr>
          <w:rFonts w:eastAsia="宋体"/>
          <w:noProof/>
          <w:position w:val="-12"/>
        </w:rPr>
        <w:object w:dxaOrig="598" w:dyaOrig="312" w14:anchorId="1826A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pt;height:15.4pt;mso-width-percent:0;mso-height-percent:0;mso-width-percent:0;mso-height-percent:0" o:ole="">
            <v:imagedata r:id="rId12" o:title=""/>
          </v:shape>
          <o:OLEObject Type="Embed" ProgID="Equation.3" ShapeID="_x0000_i1025" DrawAspect="Content" ObjectID="_1649079247" r:id="rId13"/>
        </w:object>
      </w:r>
      <w:r>
        <w:rPr>
          <w:rFonts w:eastAsia="宋体"/>
        </w:rPr>
        <w:t xml:space="preserve"> shall be generated according to</w:t>
      </w:r>
    </w:p>
    <w:p w14:paraId="3FB83986" w14:textId="77777777" w:rsidR="0056589A" w:rsidRDefault="00E23F22">
      <w:pPr>
        <w:keepLines/>
        <w:tabs>
          <w:tab w:val="center" w:pos="4536"/>
          <w:tab w:val="right" w:pos="9072"/>
        </w:tabs>
        <w:overflowPunct w:val="0"/>
        <w:spacing w:before="180" w:after="180"/>
        <w:jc w:val="center"/>
        <w:rPr>
          <w:rFonts w:eastAsia="宋体"/>
        </w:rPr>
      </w:pPr>
      <w:r>
        <w:rPr>
          <w:rFonts w:eastAsia="宋体"/>
          <w:noProof/>
          <w:position w:val="-38"/>
        </w:rPr>
        <w:object w:dxaOrig="3002" w:dyaOrig="856" w14:anchorId="6F7C1C72">
          <v:shape id="_x0000_i1026" type="#_x0000_t75" alt="" style="width:149.65pt;height:42.75pt;mso-width-percent:0;mso-height-percent:0;mso-width-percent:0;mso-height-percent:0" o:ole="">
            <v:imagedata r:id="rId14" o:title=""/>
          </v:shape>
          <o:OLEObject Type="Embed" ProgID="Equation.3" ShapeID="_x0000_i1026" DrawAspect="Content" ObjectID="_1649079248" r:id="rId15"/>
        </w:object>
      </w:r>
    </w:p>
    <w:p w14:paraId="1983B056" w14:textId="77777777" w:rsidR="0056589A" w:rsidRDefault="00E23F22">
      <w:pPr>
        <w:overflowPunct w:val="0"/>
        <w:spacing w:before="180" w:after="180"/>
        <w:jc w:val="left"/>
        <w:rPr>
          <w:rFonts w:eastAsia="宋体"/>
        </w:rPr>
      </w:pPr>
      <w:r>
        <w:rPr>
          <w:rFonts w:eastAsia="宋体"/>
        </w:rPr>
        <w:t>from which the frequency-domain representation shall be generated according to</w:t>
      </w:r>
    </w:p>
    <w:p w14:paraId="6C1080DF" w14:textId="77777777" w:rsidR="0056589A" w:rsidRDefault="00E23F22">
      <w:pPr>
        <w:keepLines/>
        <w:tabs>
          <w:tab w:val="center" w:pos="4536"/>
          <w:tab w:val="right" w:pos="9072"/>
        </w:tabs>
        <w:overflowPunct w:val="0"/>
        <w:spacing w:before="180" w:after="180"/>
        <w:jc w:val="center"/>
        <w:rPr>
          <w:rFonts w:eastAsia="宋体"/>
          <w:position w:val="-36"/>
        </w:rPr>
      </w:pPr>
      <w:r>
        <w:rPr>
          <w:rFonts w:eastAsia="宋体"/>
          <w:noProof/>
          <w:position w:val="-30"/>
        </w:rPr>
        <w:object w:dxaOrig="2581" w:dyaOrig="734" w14:anchorId="791D3E6A">
          <v:shape id="_x0000_i1027" type="#_x0000_t75" alt="" style="width:129.4pt;height:37.15pt;mso-width-percent:0;mso-height-percent:0;mso-width-percent:0;mso-height-percent:0" o:ole="">
            <v:imagedata r:id="rId16" o:title=""/>
          </v:shape>
          <o:OLEObject Type="Embed" ProgID="Equation.3" ShapeID="_x0000_i1027" DrawAspect="Content" ObjectID="_1649079249" r:id="rId17"/>
        </w:object>
      </w:r>
    </w:p>
    <w:p w14:paraId="502CDC9A" w14:textId="77777777" w:rsidR="0056589A" w:rsidRDefault="00E23F22">
      <w:pPr>
        <w:overflowPunct w:val="0"/>
        <w:spacing w:before="180" w:after="180"/>
        <w:jc w:val="left"/>
        <w:rPr>
          <w:rFonts w:eastAsia="宋体"/>
          <w:b/>
          <w:bCs/>
          <w:color w:val="FF0000"/>
        </w:rPr>
      </w:pPr>
      <w:r>
        <w:rPr>
          <w:rFonts w:eastAsia="宋体"/>
        </w:rPr>
        <w:t xml:space="preserve">where </w:t>
      </w:r>
      <w:r>
        <w:rPr>
          <w:rFonts w:eastAsia="宋体"/>
          <w:noProof/>
          <w:position w:val="-10"/>
        </w:rPr>
        <w:object w:dxaOrig="924" w:dyaOrig="299" w14:anchorId="2FF3742C">
          <v:shape id="_x0000_i1028" type="#_x0000_t75" alt="" style="width:46.5pt;height:15pt;mso-width-percent:0;mso-height-percent:0;mso-width-percent:0;mso-height-percent:0" o:ole="">
            <v:imagedata r:id="rId18" o:title=""/>
          </v:shape>
          <o:OLEObject Type="Embed" ProgID="Equation.3" ShapeID="_x0000_i1028" DrawAspect="Content" ObjectID="_1649079250" r:id="rId19"/>
        </w:object>
      </w:r>
      <w:r>
        <w:rPr>
          <w:rFonts w:eastAsia="宋体"/>
        </w:rPr>
        <w:t xml:space="preserve">, </w:t>
      </w:r>
      <w:bookmarkStart w:id="7" w:name="_Hlk37354507"/>
      <w:r>
        <w:rPr>
          <w:rFonts w:eastAsia="宋体"/>
          <w:noProof/>
          <w:position w:val="-10"/>
        </w:rPr>
        <w:object w:dxaOrig="910" w:dyaOrig="299" w14:anchorId="405FAD42">
          <v:shape id="_x0000_i1029" type="#_x0000_t75" alt="" style="width:45.4pt;height:15pt;mso-width-percent:0;mso-height-percent:0;mso-width-percent:0;mso-height-percent:0" o:ole="">
            <v:imagedata r:id="rId20" o:title=""/>
          </v:shape>
          <o:OLEObject Type="Embed" ProgID="Equation.3" ShapeID="_x0000_i1029" DrawAspect="Content" ObjectID="_1649079251" r:id="rId21"/>
        </w:object>
      </w:r>
      <w:r>
        <w:rPr>
          <w:rFonts w:eastAsia="宋体"/>
        </w:rPr>
        <w:t xml:space="preserve">, </w:t>
      </w:r>
      <m:oMath>
        <m:sSub>
          <m:sSubPr>
            <m:ctrlPr>
              <w:rPr>
                <w:rFonts w:ascii="Cambria Math" w:eastAsia="宋体" w:hAnsi="Cambria Math"/>
                <w:i/>
              </w:rPr>
            </m:ctrlPr>
          </m:sSubPr>
          <m:e>
            <m:r>
              <w:rPr>
                <w:rFonts w:ascii="Cambria Math" w:eastAsia="宋体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eastAsia="宋体" w:hAnsi="Cambria Math"/>
              </w:rPr>
              <m:t>RA</m:t>
            </m:r>
          </m:sub>
        </m:sSub>
        <m:r>
          <w:rPr>
            <w:rFonts w:ascii="Cambria Math" w:eastAsia="宋体" w:hAnsi="Cambria Math"/>
          </w:rPr>
          <m:t>=1151</m:t>
        </m:r>
      </m:oMath>
      <w:r>
        <w:rPr>
          <w:rFonts w:eastAsia="宋体"/>
        </w:rPr>
        <w:t xml:space="preserve">, or </w:t>
      </w:r>
      <m:oMath>
        <m:sSub>
          <m:sSubPr>
            <m:ctrlPr>
              <w:rPr>
                <w:rFonts w:ascii="Cambria Math" w:eastAsia="宋体" w:hAnsi="Cambria Math"/>
                <w:i/>
              </w:rPr>
            </m:ctrlPr>
          </m:sSubPr>
          <m:e>
            <m:r>
              <w:rPr>
                <w:rFonts w:ascii="Cambria Math" w:eastAsia="宋体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eastAsia="宋体" w:hAnsi="Cambria Math"/>
              </w:rPr>
              <m:t>RA</m:t>
            </m:r>
          </m:sub>
        </m:sSub>
        <m:r>
          <w:rPr>
            <w:rFonts w:ascii="Cambria Math" w:eastAsia="宋体" w:hAnsi="Cambria Math"/>
          </w:rPr>
          <m:t>=571</m:t>
        </m:r>
      </m:oMath>
      <w:r>
        <w:rPr>
          <w:rFonts w:eastAsia="宋体"/>
        </w:rPr>
        <w:t xml:space="preserve"> </w:t>
      </w:r>
      <w:bookmarkEnd w:id="7"/>
      <w:r>
        <w:rPr>
          <w:rFonts w:eastAsia="宋体"/>
        </w:rPr>
        <w:t xml:space="preserve">depending on the PRACH preamble format as given by Tables 6.3.3.1-1 and 6.3.3.1-2. </w:t>
      </w:r>
      <w:r>
        <w:rPr>
          <w:rFonts w:eastAsia="宋体"/>
          <w:b/>
          <w:bCs/>
          <w:color w:val="FF0000"/>
        </w:rPr>
        <w:t xml:space="preserve">For Type-1 or Type-2 random access procedure without shared spectrum channel access, </w:t>
      </w:r>
      <m:oMath>
        <m:sSub>
          <m:sSubPr>
            <m:ctrlPr>
              <w:rPr>
                <w:rFonts w:ascii="Cambria Math" w:eastAsia="宋体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宋体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宋体"/>
                <w:b/>
                <w:bCs/>
                <w:color w:val="FF0000"/>
              </w:rPr>
              <m:t>RA</m:t>
            </m:r>
            <m:ctrlPr>
              <w:rPr>
                <w:rFonts w:ascii="Cambria Math" w:eastAsia="宋体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宋体"/>
            <w:color w:val="FF0000"/>
          </w:rPr>
          <m:t xml:space="preserve">=839 </m:t>
        </m:r>
      </m:oMath>
      <w:r>
        <w:rPr>
          <w:rFonts w:eastAsia="宋体"/>
          <w:b/>
          <w:bCs/>
          <w:color w:val="FF0000"/>
        </w:rPr>
        <w:t xml:space="preserve">or </w:t>
      </w:r>
      <m:oMath>
        <m:sSub>
          <m:sSubPr>
            <m:ctrlPr>
              <w:rPr>
                <w:rFonts w:ascii="Cambria Math" w:eastAsia="宋体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宋体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宋体"/>
                <w:b/>
                <w:bCs/>
                <w:color w:val="FF0000"/>
              </w:rPr>
              <m:t>RA</m:t>
            </m:r>
            <m:ctrlPr>
              <w:rPr>
                <w:rFonts w:ascii="Cambria Math" w:eastAsia="宋体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宋体"/>
            <w:color w:val="FF0000"/>
          </w:rPr>
          <m:t>=139</m:t>
        </m:r>
      </m:oMath>
      <w:r>
        <w:rPr>
          <w:rFonts w:eastAsia="宋体"/>
          <w:b/>
          <w:bCs/>
          <w:color w:val="FF0000"/>
        </w:rPr>
        <w:t xml:space="preserve"> are used. For Type-1 or Type-2 random access operation with shared spectrum access, PRACH preamble formats with </w:t>
      </w:r>
      <m:oMath>
        <m:sSub>
          <m:sSubPr>
            <m:ctrlPr>
              <w:rPr>
                <w:rFonts w:ascii="Cambria Math" w:eastAsia="宋体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宋体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宋体"/>
                <w:b/>
                <w:bCs/>
                <w:color w:val="FF0000"/>
              </w:rPr>
              <m:t>RA</m:t>
            </m:r>
            <m:ctrlPr>
              <w:rPr>
                <w:rFonts w:ascii="Cambria Math" w:eastAsia="宋体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宋体"/>
            <w:color w:val="FF0000"/>
          </w:rPr>
          <m:t>=139</m:t>
        </m:r>
      </m:oMath>
      <w:r>
        <w:rPr>
          <w:rFonts w:eastAsia="宋体"/>
          <w:b/>
          <w:bCs/>
          <w:color w:val="FF0000"/>
        </w:rPr>
        <w:t xml:space="preserve">, </w:t>
      </w:r>
      <m:oMath>
        <m:sSub>
          <m:sSubPr>
            <m:ctrlPr>
              <w:rPr>
                <w:rFonts w:ascii="Cambria Math" w:eastAsia="宋体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宋体" w:hAnsi="Cambria Math"/>
                <w:b/>
                <w:bCs/>
                <w:color w:val="FF0000"/>
              </w:rPr>
              <m:t>RA</m:t>
            </m:r>
          </m:sub>
        </m:sSub>
        <m:r>
          <m:rPr>
            <m:sty m:val="bi"/>
          </m:rPr>
          <w:rPr>
            <w:rFonts w:ascii="Cambria Math" w:eastAsia="宋体" w:hAnsi="Cambria Math"/>
            <w:color w:val="FF0000"/>
          </w:rPr>
          <m:t>=1151</m:t>
        </m:r>
      </m:oMath>
      <w:r>
        <w:rPr>
          <w:rFonts w:eastAsia="宋体"/>
          <w:b/>
          <w:bCs/>
          <w:color w:val="FF0000"/>
        </w:rPr>
        <w:t xml:space="preserve">, or </w:t>
      </w:r>
      <m:oMath>
        <m:sSub>
          <m:sSubPr>
            <m:ctrlPr>
              <w:rPr>
                <w:rFonts w:ascii="Cambria Math" w:eastAsia="宋体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宋体" w:hAnsi="Cambria Math"/>
                <w:b/>
                <w:bCs/>
                <w:color w:val="FF0000"/>
              </w:rPr>
              <m:t>RA</m:t>
            </m:r>
          </m:sub>
        </m:sSub>
        <m:r>
          <m:rPr>
            <m:sty m:val="bi"/>
          </m:rPr>
          <w:rPr>
            <w:rFonts w:ascii="Cambria Math" w:eastAsia="宋体" w:hAnsi="Cambria Math"/>
            <w:color w:val="FF0000"/>
          </w:rPr>
          <m:t>=571</m:t>
        </m:r>
      </m:oMath>
      <w:r>
        <w:rPr>
          <w:rFonts w:eastAsia="宋体"/>
          <w:b/>
          <w:bCs/>
          <w:color w:val="FF0000"/>
        </w:rPr>
        <w:t xml:space="preserve"> are used. </w:t>
      </w:r>
    </w:p>
    <w:p w14:paraId="6417E7DE" w14:textId="77777777" w:rsidR="0056589A" w:rsidRDefault="00E23F22">
      <w:pPr>
        <w:overflowPunct w:val="0"/>
        <w:spacing w:before="180" w:after="180"/>
        <w:jc w:val="left"/>
        <w:rPr>
          <w:rFonts w:eastAsia="宋体"/>
          <w:color w:val="FF0000"/>
          <w:sz w:val="20"/>
          <w:szCs w:val="20"/>
          <w:lang w:val="en-GB"/>
        </w:rPr>
      </w:pPr>
      <w:r>
        <w:rPr>
          <w:rFonts w:eastAsia="宋体"/>
          <w:color w:val="FF0000"/>
          <w:sz w:val="20"/>
          <w:szCs w:val="20"/>
          <w:lang w:val="en-GB"/>
        </w:rPr>
        <w:lastRenderedPageBreak/>
        <w:t xml:space="preserve">-----------------------------------------  </w:t>
      </w:r>
      <w:r>
        <w:rPr>
          <w:rFonts w:eastAsia="宋体"/>
          <w:b/>
          <w:bCs/>
          <w:color w:val="FF0000"/>
          <w:sz w:val="20"/>
          <w:szCs w:val="20"/>
          <w:lang w:val="en-GB"/>
        </w:rPr>
        <w:t xml:space="preserve"> End of TP1 to Section 6.3.2.1 of TS 38.211 ---------</w:t>
      </w:r>
      <w:r>
        <w:rPr>
          <w:rFonts w:eastAsia="宋体"/>
          <w:color w:val="FF0000"/>
          <w:sz w:val="20"/>
          <w:szCs w:val="20"/>
          <w:lang w:val="en-GB"/>
        </w:rPr>
        <w:t>---------------------------------</w:t>
      </w:r>
    </w:p>
    <w:p w14:paraId="04272D62" w14:textId="77777777" w:rsidR="0056589A" w:rsidRDefault="0056589A"/>
    <w:tbl>
      <w:tblPr>
        <w:tblStyle w:val="af1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442B242B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B422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6AA5" w14:textId="77777777" w:rsidR="0056589A" w:rsidRDefault="00E23F22">
            <w:r>
              <w:t>View</w:t>
            </w:r>
          </w:p>
        </w:tc>
      </w:tr>
      <w:tr w:rsidR="0056589A" w14:paraId="211D0F7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527F" w14:textId="77777777" w:rsidR="0056589A" w:rsidRDefault="00E23F22">
            <w:r>
              <w:rPr>
                <w:rFonts w:hint="eastAsia"/>
                <w:lang w:eastAsia="zh-CN"/>
              </w:rPr>
              <w:t>ZTE, Sanechips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9EB" w14:textId="77777777" w:rsidR="0056589A" w:rsidRDefault="00E23F22">
            <w:r>
              <w:t>We are not sure if the TP in RAN1 spec is necessary.</w:t>
            </w:r>
          </w:p>
        </w:tc>
      </w:tr>
      <w:tr w:rsidR="000F6C91" w14:paraId="5632C69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15D3" w14:textId="300B8409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D32" w14:textId="44D520E4" w:rsidR="000F6C91" w:rsidRDefault="000F6C91" w:rsidP="000F6C91">
            <w:r>
              <w:t>Our view is that this TP is not needed. It is fine that the spec defines all possible PRACH sequence lengths, and which one is configured/indicated depends on the deployment scenario. In the UE capability session, it is being discussed which sequence lengths are supported, and the per-band signaling can be used to address for which bands the various sequence lengths apply.</w:t>
            </w:r>
          </w:p>
        </w:tc>
      </w:tr>
      <w:tr w:rsidR="000F6C91" w14:paraId="33671D0F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1FDC" w14:textId="42C730A1" w:rsidR="000F6C91" w:rsidRDefault="00D94B5E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40B" w14:textId="6E567DB0" w:rsidR="000F6C91" w:rsidRDefault="00D94B5E" w:rsidP="000F6C9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TP is not needed. UE is following the gNB configuration to use which length to use</w:t>
            </w:r>
            <w:r w:rsidR="009A6FD1">
              <w:rPr>
                <w:rFonts w:hint="eastAsia"/>
                <w:lang w:eastAsia="zh-CN"/>
              </w:rPr>
              <w:t xml:space="preserve">. </w:t>
            </w:r>
            <w:r w:rsidR="009A6FD1">
              <w:rPr>
                <w:lang w:eastAsia="zh-CN"/>
              </w:rPr>
              <w:t>A</w:t>
            </w:r>
            <w:r w:rsidR="009A6FD1">
              <w:rPr>
                <w:rFonts w:hint="eastAsia"/>
                <w:lang w:eastAsia="zh-CN"/>
              </w:rPr>
              <w:t>s long as the ASN.1 has made the configuration parameter clear, no TP is needed here.</w:t>
            </w:r>
          </w:p>
        </w:tc>
      </w:tr>
      <w:tr w:rsidR="002C7DBC" w14:paraId="11C6031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AF2" w14:textId="61D98231" w:rsid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 HiSilicon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E67" w14:textId="0035C44A" w:rsidR="002C7DBC" w:rsidRDefault="002C7DBC" w:rsidP="002C7DBC">
            <w:pPr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No need</w:t>
            </w:r>
            <w:bookmarkStart w:id="8" w:name="_GoBack"/>
            <w:bookmarkEnd w:id="8"/>
            <w:r>
              <w:rPr>
                <w:lang w:eastAsia="zh-CN"/>
              </w:rPr>
              <w:t xml:space="preserve"> to have the TP.</w:t>
            </w:r>
          </w:p>
        </w:tc>
      </w:tr>
    </w:tbl>
    <w:p w14:paraId="15D291BB" w14:textId="77777777" w:rsidR="0056589A" w:rsidRDefault="0056589A"/>
    <w:p w14:paraId="4A2D7F23" w14:textId="77777777" w:rsidR="0056589A" w:rsidRDefault="00E23F22">
      <w:pPr>
        <w:pStyle w:val="1"/>
      </w:pPr>
      <w:r>
        <w:t>Discussion Outcome</w:t>
      </w:r>
    </w:p>
    <w:p w14:paraId="4E733123" w14:textId="77777777" w:rsidR="0056589A" w:rsidRDefault="00E23F22">
      <w:pPr>
        <w:rPr>
          <w:lang w:eastAsia="zh-CN"/>
        </w:rPr>
      </w:pPr>
      <w:r>
        <w:rPr>
          <w:highlight w:val="yellow"/>
          <w:lang w:eastAsia="zh-CN"/>
        </w:rPr>
        <w:t xml:space="preserve">To be completed at the conclusion of the email discussion </w:t>
      </w:r>
    </w:p>
    <w:p w14:paraId="3430FA3C" w14:textId="77777777" w:rsidR="0056589A" w:rsidRDefault="0056589A"/>
    <w:p w14:paraId="55FCA690" w14:textId="77777777" w:rsidR="0056589A" w:rsidRDefault="00E23F22">
      <w:pPr>
        <w:pStyle w:val="1"/>
      </w:pPr>
      <w:r>
        <w:rPr>
          <w:rFonts w:hint="eastAsia"/>
        </w:rPr>
        <w:t>References</w:t>
      </w:r>
    </w:p>
    <w:p w14:paraId="588EC930" w14:textId="77777777" w:rsidR="0056589A" w:rsidRDefault="00E23F22">
      <w:pPr>
        <w:pStyle w:val="ListParagraph1"/>
        <w:numPr>
          <w:ilvl w:val="0"/>
          <w:numId w:val="13"/>
        </w:numPr>
      </w:pPr>
      <w:bookmarkStart w:id="9" w:name="_Ref38273788"/>
      <w:bookmarkStart w:id="10" w:name="_Ref38270945"/>
      <w:r>
        <w:t>R1-2001237, “LS to RAN1 on NR-U PRACH root sequence for 2-step RA</w:t>
      </w:r>
      <w:bookmarkEnd w:id="9"/>
      <w:r>
        <w:t>”, RAN2, RAN1 #100b-e, 3GPP TSG-RAN WG1 Meeting #100b-e, April 20-30, 2020</w:t>
      </w:r>
      <w:r>
        <w:tab/>
      </w:r>
    </w:p>
    <w:p w14:paraId="78C91F55" w14:textId="77777777" w:rsidR="0056589A" w:rsidRDefault="00E23F22">
      <w:pPr>
        <w:pStyle w:val="ListParagraph1"/>
        <w:numPr>
          <w:ilvl w:val="0"/>
          <w:numId w:val="13"/>
        </w:numPr>
      </w:pPr>
      <w:bookmarkStart w:id="11" w:name="_Ref38274126"/>
      <w:bookmarkStart w:id="12" w:name="_Ref38276912"/>
      <w:r>
        <w:t>R1-2002526, “Remaining Issues and Clarification on Channel Structure for Two-Step RACH</w:t>
      </w:r>
      <w:bookmarkEnd w:id="10"/>
      <w:bookmarkEnd w:id="11"/>
      <w:r>
        <w:t>”, Qualcomm, 3GPP TSG-RAN WG1 Meeting #100b-e, April 20-30, 2020</w:t>
      </w:r>
      <w:bookmarkEnd w:id="12"/>
      <w:r>
        <w:tab/>
      </w:r>
    </w:p>
    <w:p w14:paraId="56C40B78" w14:textId="77777777" w:rsidR="0056589A" w:rsidRDefault="00E23F22">
      <w:pPr>
        <w:pStyle w:val="ListParagraph1"/>
        <w:numPr>
          <w:ilvl w:val="0"/>
          <w:numId w:val="13"/>
        </w:numPr>
      </w:pPr>
      <w:bookmarkStart w:id="13" w:name="_Ref38271690"/>
      <w:r>
        <w:t>R1-2001712, “FL summary on the maintenance of 2-step RACH channel structure</w:t>
      </w:r>
      <w:bookmarkEnd w:id="13"/>
      <w:r>
        <w:t>”, ZTE, 3GPP TSG-RAN WG1 Meeting #100b-e, April 20-30, 2020</w:t>
      </w:r>
    </w:p>
    <w:p w14:paraId="39F8E3B8" w14:textId="77777777" w:rsidR="0056589A" w:rsidRDefault="00E23F22">
      <w:pPr>
        <w:pStyle w:val="ListParagraph1"/>
        <w:numPr>
          <w:ilvl w:val="0"/>
          <w:numId w:val="13"/>
        </w:numPr>
      </w:pPr>
      <w:bookmarkStart w:id="14" w:name="_Ref38275025"/>
      <w:r>
        <w:t>R1-2002736, “Outcome of RAN1#100b-e preparation phase on incoming LS</w:t>
      </w:r>
      <w:bookmarkEnd w:id="14"/>
      <w:r>
        <w:t xml:space="preserve">”, RAN1 Chairman, </w:t>
      </w:r>
      <w:r>
        <w:tab/>
        <w:t>3GPP TSG-RAN WG1 Meeting #100b-e, April 20-30, 2020</w:t>
      </w:r>
    </w:p>
    <w:p w14:paraId="1C44DD9E" w14:textId="77777777" w:rsidR="0056589A" w:rsidRDefault="0056589A"/>
    <w:p w14:paraId="18F6ACB9" w14:textId="77777777" w:rsidR="0056589A" w:rsidRDefault="00E23F22">
      <w:pPr>
        <w:pStyle w:val="1"/>
      </w:pPr>
      <w:bookmarkStart w:id="15" w:name="_Appendix"/>
      <w:bookmarkEnd w:id="15"/>
      <w:r>
        <w:t>Appendix</w:t>
      </w:r>
    </w:p>
    <w:p w14:paraId="4A4D0322" w14:textId="77777777" w:rsidR="0056589A" w:rsidRDefault="00E23F22">
      <w:r>
        <w:t xml:space="preserve">The 2-step RACH channel structure feature lead summary </w:t>
      </w:r>
      <w:r>
        <w:fldChar w:fldCharType="begin"/>
      </w:r>
      <w:r>
        <w:instrText xml:space="preserve"> REF _Ref38273788 \r \h </w:instrText>
      </w:r>
      <w:r>
        <w:fldChar w:fldCharType="separate"/>
      </w:r>
      <w:r>
        <w:t>[1]</w:t>
      </w:r>
      <w:r>
        <w:fldChar w:fldCharType="end"/>
      </w:r>
      <w:r>
        <w:t xml:space="preserve"> the related portion of the agenda item 5 summary </w:t>
      </w:r>
      <w:r>
        <w:fldChar w:fldCharType="begin"/>
      </w:r>
      <w:r>
        <w:instrText xml:space="preserve"> REF _Ref38275025 \r \h </w:instrText>
      </w:r>
      <w:r>
        <w:fldChar w:fldCharType="separate"/>
      </w:r>
      <w:r>
        <w:t>[4]</w:t>
      </w:r>
      <w:r>
        <w:fldChar w:fldCharType="end"/>
      </w:r>
      <w:r>
        <w:t xml:space="preserve"> list the following tdocs.  We summarize the proposals and rationale below:</w:t>
      </w:r>
    </w:p>
    <w:p w14:paraId="077E0599" w14:textId="77777777" w:rsidR="0056589A" w:rsidRDefault="00E23F22">
      <w:pPr>
        <w:pStyle w:val="a3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>
        <w:t>: Related Contribution Summary</w:t>
      </w:r>
    </w:p>
    <w:tbl>
      <w:tblPr>
        <w:tblStyle w:val="af1"/>
        <w:tblW w:w="9307" w:type="dxa"/>
        <w:tblLayout w:type="fixed"/>
        <w:tblLook w:val="04A0" w:firstRow="1" w:lastRow="0" w:firstColumn="1" w:lastColumn="0" w:noHBand="0" w:noVBand="1"/>
      </w:tblPr>
      <w:tblGrid>
        <w:gridCol w:w="1281"/>
        <w:gridCol w:w="1475"/>
        <w:gridCol w:w="6551"/>
      </w:tblGrid>
      <w:tr w:rsidR="0056589A" w14:paraId="0C6424FE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4AF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1698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Discussion Tdoc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A7D3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Related Proposal and Rationale</w:t>
            </w:r>
          </w:p>
        </w:tc>
      </w:tr>
      <w:tr w:rsidR="0056589A" w14:paraId="1408FCAD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E7DB" w14:textId="77777777" w:rsidR="0056589A" w:rsidRDefault="00E23F22">
            <w:r>
              <w:t>Vivo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69F" w14:textId="77777777" w:rsidR="0056589A" w:rsidRDefault="00E23F22">
            <w:r>
              <w:t>R1-2001647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131" w14:textId="77777777" w:rsidR="0056589A" w:rsidRDefault="00E23F22">
            <w:r>
              <w:t>Proposal 13: Long PRACH preamble is also supported for 2-step RACH in shared spectrum.</w:t>
            </w:r>
          </w:p>
          <w:p w14:paraId="0BB0ADD2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Long sequence usage for 4-step in NR-U can be easily extended to 2-step in NR-U</w:t>
            </w:r>
          </w:p>
        </w:tc>
      </w:tr>
      <w:tr w:rsidR="0056589A" w14:paraId="7F4914A2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2D8" w14:textId="77777777" w:rsidR="0056589A" w:rsidRDefault="00E23F22">
            <w:r>
              <w:t>ZTE, Sanechips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5293" w14:textId="77777777" w:rsidR="0056589A" w:rsidRDefault="00E23F22">
            <w:r>
              <w:t>R1-2001710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9D87" w14:textId="77777777" w:rsidR="0056589A" w:rsidRDefault="00E23F22">
            <w:r>
              <w:t>Proposal 1: The two new root sequences introduced in Rel-16 NR-U are applicable to 2-step RA for NR-U.</w:t>
            </w:r>
          </w:p>
          <w:p w14:paraId="2B4132DD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 xml:space="preserve">Similar to the MSGA PUSCH which supports the interlaced structure defined in NR-U, it is reasonable to support the new root sequences for the MSGA PRACH so as to satisfy the </w:t>
            </w:r>
            <w:r>
              <w:lastRenderedPageBreak/>
              <w:t>occupied bandwidth requirements, for the 2-step RACH application for NR-U.</w:t>
            </w:r>
          </w:p>
        </w:tc>
      </w:tr>
      <w:tr w:rsidR="0056589A" w14:paraId="42FBF04E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8E94" w14:textId="77777777" w:rsidR="0056589A" w:rsidRDefault="00E23F22">
            <w:r>
              <w:lastRenderedPageBreak/>
              <w:t>Ericsson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83D4" w14:textId="77777777" w:rsidR="0056589A" w:rsidRDefault="00E23F22">
            <w:r>
              <w:t>R1-2002369, R1-2002373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4178" w14:textId="77777777" w:rsidR="0056589A" w:rsidRDefault="00E23F22">
            <w:r>
              <w:t>Action to RAN2: RAN1 respectfully requests that RAN2 reflect in their specifications the two new PRACH root sequences (of length 571 and 1151) are supported in 2-step RA for operation with shared spectrum channel access.</w:t>
            </w:r>
          </w:p>
          <w:p w14:paraId="7F39702E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 xml:space="preserve">It is beneficial that 2-step RACH supports supports the newly defined sequence lengths 571 (for 30 kHz SCS) and 1151 (for 15 kHz SCS) </w:t>
            </w:r>
          </w:p>
          <w:p w14:paraId="5991A1E0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RAN1 agreed that all PRACH formats used by 4-step RACH should be supported in 2-step RACH</w:t>
            </w:r>
          </w:p>
        </w:tc>
      </w:tr>
      <w:tr w:rsidR="0056589A" w14:paraId="36A08DD2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9AF" w14:textId="77777777" w:rsidR="0056589A" w:rsidRDefault="00E23F22">
            <w:r>
              <w:t>Qualcomm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2740" w14:textId="77777777" w:rsidR="0056589A" w:rsidRDefault="00E23F22">
            <w:r>
              <w:t>R1-2002526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9293" w14:textId="77777777" w:rsidR="0056589A" w:rsidRDefault="00E23F22">
            <w:r>
              <w:t>Proposal 1: Correct Section 6.3.2.1 of TS 38.211 to specify the PRACH formats applicable to Type-2 random access procedure with or without shared spectrum channel access, according to the text proposal TP1</w:t>
            </w:r>
          </w:p>
          <w:p w14:paraId="40A5E074" w14:textId="77777777" w:rsidR="0056589A" w:rsidRDefault="00E23F22">
            <w:pPr>
              <w:pStyle w:val="ListParagraph1"/>
              <w:numPr>
                <w:ilvl w:val="0"/>
                <w:numId w:val="15"/>
              </w:numPr>
              <w:snapToGrid/>
              <w:contextualSpacing w:val="0"/>
            </w:pPr>
            <w:r>
              <w:t>It was agreed to support all the preamble formats specified for NR Release-15 four-step RACH, including legacy PRACH sequences of length 839 and length 139</w:t>
            </w:r>
          </w:p>
        </w:tc>
      </w:tr>
      <w:tr w:rsidR="0056589A" w14:paraId="2F5356A4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764C" w14:textId="77777777" w:rsidR="0056589A" w:rsidRDefault="00E23F22">
            <w:r>
              <w:t>Apple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269D" w14:textId="77777777" w:rsidR="0056589A" w:rsidRDefault="00E23F22">
            <w:r>
              <w:t>R1-2002310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292E" w14:textId="77777777" w:rsidR="0056589A" w:rsidRDefault="00E23F22">
            <w:r>
              <w:t>Proposal 1: Not introduce the NR-U PRACH root sequence to 2-step RACH random access.</w:t>
            </w:r>
          </w:p>
          <w:p w14:paraId="7856A2DF" w14:textId="77777777" w:rsidR="0056589A" w:rsidRDefault="00E23F22">
            <w:pPr>
              <w:pStyle w:val="ListParagraph1"/>
              <w:numPr>
                <w:ilvl w:val="0"/>
                <w:numId w:val="10"/>
              </w:numPr>
              <w:snapToGrid/>
              <w:contextualSpacing w:val="0"/>
            </w:pPr>
            <w:r>
              <w:t>No need in 2-step RACH to fulfill occupied bandwidth requirements driving NR-U long sequence design</w:t>
            </w:r>
          </w:p>
          <w:p w14:paraId="2EB34B0F" w14:textId="77777777" w:rsidR="0056589A" w:rsidRDefault="00E23F22">
            <w:pPr>
              <w:pStyle w:val="ListParagraph1"/>
              <w:numPr>
                <w:ilvl w:val="0"/>
                <w:numId w:val="10"/>
              </w:numPr>
              <w:snapToGrid/>
              <w:contextualSpacing w:val="0"/>
            </w:pPr>
            <w:r>
              <w:t>Wideband PRACH is an optional UE feature for NR-U</w:t>
            </w:r>
          </w:p>
        </w:tc>
      </w:tr>
      <w:tr w:rsidR="0056589A" w14:paraId="75DD4991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A367" w14:textId="77777777" w:rsidR="0056589A" w:rsidRDefault="00E23F22">
            <w:r>
              <w:t>Nokia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761" w14:textId="77777777" w:rsidR="0056589A" w:rsidRDefault="00E23F22">
            <w:r>
              <w:t>R1-2002278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095" w14:textId="77777777" w:rsidR="0056589A" w:rsidRDefault="00E23F22">
            <w:r>
              <w:t>Proposal 7: to send a reply LS to RAN2 indicating that these two new root sequences are applicable to 2-step RA for NR-U.</w:t>
            </w:r>
          </w:p>
          <w:p w14:paraId="5852A6FE" w14:textId="77777777" w:rsidR="0056589A" w:rsidRDefault="00E23F22">
            <w:pPr>
              <w:pStyle w:val="ListParagraph1"/>
              <w:numPr>
                <w:ilvl w:val="0"/>
                <w:numId w:val="16"/>
              </w:numPr>
              <w:snapToGrid/>
              <w:contextualSpacing w:val="0"/>
            </w:pPr>
            <w:r>
              <w:t>It was not intended by RAN1 to restrict the use of these new NR-U long ZC sequences for NR-U 4-step RA</w:t>
            </w:r>
          </w:p>
        </w:tc>
      </w:tr>
      <w:tr w:rsidR="0056589A" w14:paraId="1C4D3865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413" w14:textId="77777777" w:rsidR="0056589A" w:rsidRDefault="0056589A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653D" w14:textId="77777777" w:rsidR="0056589A" w:rsidRDefault="0056589A"/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DB49" w14:textId="77777777" w:rsidR="0056589A" w:rsidRDefault="0056589A"/>
        </w:tc>
      </w:tr>
    </w:tbl>
    <w:p w14:paraId="597928FF" w14:textId="77777777" w:rsidR="0056589A" w:rsidRDefault="0056589A"/>
    <w:sectPr w:rsidR="0056589A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37654C" w14:textId="77777777" w:rsidR="00290BC4" w:rsidRDefault="00290BC4" w:rsidP="006D6109">
      <w:pPr>
        <w:spacing w:after="0"/>
      </w:pPr>
      <w:r>
        <w:separator/>
      </w:r>
    </w:p>
  </w:endnote>
  <w:endnote w:type="continuationSeparator" w:id="0">
    <w:p w14:paraId="7F8EC28F" w14:textId="77777777" w:rsidR="00290BC4" w:rsidRDefault="00290BC4" w:rsidP="006D61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1C756" w14:textId="77777777" w:rsidR="00290BC4" w:rsidRDefault="00290BC4" w:rsidP="006D6109">
      <w:pPr>
        <w:spacing w:after="0"/>
      </w:pPr>
      <w:r>
        <w:separator/>
      </w:r>
    </w:p>
  </w:footnote>
  <w:footnote w:type="continuationSeparator" w:id="0">
    <w:p w14:paraId="5AB4D83F" w14:textId="77777777" w:rsidR="00290BC4" w:rsidRDefault="00290BC4" w:rsidP="006D61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7CB3A42"/>
    <w:multiLevelType w:val="multilevel"/>
    <w:tmpl w:val="07CB3A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50119"/>
    <w:multiLevelType w:val="multilevel"/>
    <w:tmpl w:val="12A501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31A53"/>
    <w:multiLevelType w:val="multilevel"/>
    <w:tmpl w:val="1A031A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503AB"/>
    <w:multiLevelType w:val="multilevel"/>
    <w:tmpl w:val="1DE503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00E89"/>
    <w:multiLevelType w:val="multilevel"/>
    <w:tmpl w:val="27800E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91A37AC"/>
    <w:multiLevelType w:val="multilevel"/>
    <w:tmpl w:val="491A3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2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E2599"/>
    <w:multiLevelType w:val="multilevel"/>
    <w:tmpl w:val="606E2599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A4E84"/>
    <w:multiLevelType w:val="multilevel"/>
    <w:tmpl w:val="799A4E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8"/>
  </w:num>
  <w:num w:numId="5">
    <w:abstractNumId w:val="11"/>
  </w:num>
  <w:num w:numId="6">
    <w:abstractNumId w:val="10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1"/>
    <w:lvlOverride w:ilvl="0">
      <w:lvl w:ilvl="0" w:tentative="1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</w:num>
  <w:num w:numId="11">
    <w:abstractNumId w:val="9"/>
    <w:lvlOverride w:ilvl="0">
      <w:startOverride w:val="1"/>
    </w:lvlOverride>
  </w:num>
  <w:num w:numId="12">
    <w:abstractNumId w:val="2"/>
  </w:num>
  <w:num w:numId="13">
    <w:abstractNumId w:val="13"/>
  </w:num>
  <w:num w:numId="14">
    <w:abstractNumId w:val="5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CEB"/>
    <w:rsid w:val="00017D8A"/>
    <w:rsid w:val="00020067"/>
    <w:rsid w:val="0002026A"/>
    <w:rsid w:val="000206D0"/>
    <w:rsid w:val="0002078F"/>
    <w:rsid w:val="00020937"/>
    <w:rsid w:val="00021047"/>
    <w:rsid w:val="0002174C"/>
    <w:rsid w:val="0002267F"/>
    <w:rsid w:val="0002270C"/>
    <w:rsid w:val="00022C8A"/>
    <w:rsid w:val="000232A3"/>
    <w:rsid w:val="00023388"/>
    <w:rsid w:val="00023425"/>
    <w:rsid w:val="000237C9"/>
    <w:rsid w:val="00023C07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C57"/>
    <w:rsid w:val="00041CFC"/>
    <w:rsid w:val="00041DD3"/>
    <w:rsid w:val="000426B5"/>
    <w:rsid w:val="0004277F"/>
    <w:rsid w:val="000428C9"/>
    <w:rsid w:val="00042BEA"/>
    <w:rsid w:val="000434B7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8F4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C9"/>
    <w:rsid w:val="000578EB"/>
    <w:rsid w:val="00057A5A"/>
    <w:rsid w:val="00057DC8"/>
    <w:rsid w:val="0006018A"/>
    <w:rsid w:val="00060631"/>
    <w:rsid w:val="00060E8E"/>
    <w:rsid w:val="00060E8F"/>
    <w:rsid w:val="000612E1"/>
    <w:rsid w:val="000614A9"/>
    <w:rsid w:val="000614FE"/>
    <w:rsid w:val="00062913"/>
    <w:rsid w:val="00062AA9"/>
    <w:rsid w:val="00062CA4"/>
    <w:rsid w:val="00063180"/>
    <w:rsid w:val="00063976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3A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BDB"/>
    <w:rsid w:val="00080DC2"/>
    <w:rsid w:val="00080E12"/>
    <w:rsid w:val="00080ED3"/>
    <w:rsid w:val="0008125E"/>
    <w:rsid w:val="00081B6A"/>
    <w:rsid w:val="000823B0"/>
    <w:rsid w:val="00082431"/>
    <w:rsid w:val="00082643"/>
    <w:rsid w:val="000826A0"/>
    <w:rsid w:val="0008299E"/>
    <w:rsid w:val="000829A7"/>
    <w:rsid w:val="00082A44"/>
    <w:rsid w:val="00083010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571"/>
    <w:rsid w:val="000929FA"/>
    <w:rsid w:val="00092C39"/>
    <w:rsid w:val="00092E1F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672"/>
    <w:rsid w:val="00095FB9"/>
    <w:rsid w:val="00096012"/>
    <w:rsid w:val="00096356"/>
    <w:rsid w:val="0009651E"/>
    <w:rsid w:val="00096576"/>
    <w:rsid w:val="00096AF3"/>
    <w:rsid w:val="00096C39"/>
    <w:rsid w:val="00097789"/>
    <w:rsid w:val="000977D2"/>
    <w:rsid w:val="00097818"/>
    <w:rsid w:val="00097A14"/>
    <w:rsid w:val="00097AB2"/>
    <w:rsid w:val="00097C99"/>
    <w:rsid w:val="000A00A3"/>
    <w:rsid w:val="000A055C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62CC"/>
    <w:rsid w:val="000A6351"/>
    <w:rsid w:val="000A63D6"/>
    <w:rsid w:val="000A664E"/>
    <w:rsid w:val="000A670F"/>
    <w:rsid w:val="000A6E88"/>
    <w:rsid w:val="000A6EDA"/>
    <w:rsid w:val="000A7887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602"/>
    <w:rsid w:val="000C4830"/>
    <w:rsid w:val="000C4EB3"/>
    <w:rsid w:val="000C540E"/>
    <w:rsid w:val="000C58C8"/>
    <w:rsid w:val="000C5B26"/>
    <w:rsid w:val="000C5B6A"/>
    <w:rsid w:val="000C5F91"/>
    <w:rsid w:val="000C6025"/>
    <w:rsid w:val="000C6682"/>
    <w:rsid w:val="000C679B"/>
    <w:rsid w:val="000C6EAC"/>
    <w:rsid w:val="000C6F65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91F"/>
    <w:rsid w:val="000D3BA7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70EA"/>
    <w:rsid w:val="000D71E2"/>
    <w:rsid w:val="000D73A5"/>
    <w:rsid w:val="000D758D"/>
    <w:rsid w:val="000D7794"/>
    <w:rsid w:val="000E010C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6C91"/>
    <w:rsid w:val="000F70ED"/>
    <w:rsid w:val="000F71E1"/>
    <w:rsid w:val="000F7544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6E24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F8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908"/>
    <w:rsid w:val="001169D1"/>
    <w:rsid w:val="00116EBA"/>
    <w:rsid w:val="00117C18"/>
    <w:rsid w:val="00117C85"/>
    <w:rsid w:val="00117D82"/>
    <w:rsid w:val="0012042C"/>
    <w:rsid w:val="00120A40"/>
    <w:rsid w:val="00120B13"/>
    <w:rsid w:val="00120FA7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8AC"/>
    <w:rsid w:val="00124980"/>
    <w:rsid w:val="00124D84"/>
    <w:rsid w:val="00124DE5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64"/>
    <w:rsid w:val="00133599"/>
    <w:rsid w:val="001335ED"/>
    <w:rsid w:val="0013365F"/>
    <w:rsid w:val="0013389D"/>
    <w:rsid w:val="001338D0"/>
    <w:rsid w:val="00133A1E"/>
    <w:rsid w:val="00133A5D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C3B"/>
    <w:rsid w:val="00150EAF"/>
    <w:rsid w:val="00151249"/>
    <w:rsid w:val="00151619"/>
    <w:rsid w:val="00151840"/>
    <w:rsid w:val="00151C68"/>
    <w:rsid w:val="00151E1C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402C"/>
    <w:rsid w:val="00154252"/>
    <w:rsid w:val="001547EC"/>
    <w:rsid w:val="00154B79"/>
    <w:rsid w:val="00154FD4"/>
    <w:rsid w:val="00155413"/>
    <w:rsid w:val="0015562B"/>
    <w:rsid w:val="001558BD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5441"/>
    <w:rsid w:val="001658A3"/>
    <w:rsid w:val="00165B8E"/>
    <w:rsid w:val="00165BBB"/>
    <w:rsid w:val="0016613F"/>
    <w:rsid w:val="00166215"/>
    <w:rsid w:val="0016629C"/>
    <w:rsid w:val="00166591"/>
    <w:rsid w:val="00166925"/>
    <w:rsid w:val="00166F0C"/>
    <w:rsid w:val="00166F24"/>
    <w:rsid w:val="00167952"/>
    <w:rsid w:val="00167C0E"/>
    <w:rsid w:val="00167D3E"/>
    <w:rsid w:val="00170159"/>
    <w:rsid w:val="001701C8"/>
    <w:rsid w:val="00170451"/>
    <w:rsid w:val="00170D00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E05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588A"/>
    <w:rsid w:val="00186549"/>
    <w:rsid w:val="001865D5"/>
    <w:rsid w:val="00186878"/>
    <w:rsid w:val="001869A8"/>
    <w:rsid w:val="00186ED1"/>
    <w:rsid w:val="00187223"/>
    <w:rsid w:val="00187252"/>
    <w:rsid w:val="0018767A"/>
    <w:rsid w:val="00187952"/>
    <w:rsid w:val="00187AFB"/>
    <w:rsid w:val="00187DF8"/>
    <w:rsid w:val="0019018D"/>
    <w:rsid w:val="00190649"/>
    <w:rsid w:val="0019065E"/>
    <w:rsid w:val="001908FA"/>
    <w:rsid w:val="00190924"/>
    <w:rsid w:val="00190EAF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7FE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56C7"/>
    <w:rsid w:val="001C5A1F"/>
    <w:rsid w:val="001C5D0C"/>
    <w:rsid w:val="001C5D4F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52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748"/>
    <w:rsid w:val="001D774F"/>
    <w:rsid w:val="001D780E"/>
    <w:rsid w:val="001D7E73"/>
    <w:rsid w:val="001D7F0A"/>
    <w:rsid w:val="001E05C3"/>
    <w:rsid w:val="001E07F5"/>
    <w:rsid w:val="001E08D6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7FB"/>
    <w:rsid w:val="001F5801"/>
    <w:rsid w:val="001F5937"/>
    <w:rsid w:val="001F59E3"/>
    <w:rsid w:val="001F59ED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47E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3FB"/>
    <w:rsid w:val="00227943"/>
    <w:rsid w:val="002300B1"/>
    <w:rsid w:val="00230233"/>
    <w:rsid w:val="00230573"/>
    <w:rsid w:val="00230618"/>
    <w:rsid w:val="00230993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282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9D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6DE"/>
    <w:rsid w:val="0025176D"/>
    <w:rsid w:val="00251F81"/>
    <w:rsid w:val="00251F8E"/>
    <w:rsid w:val="0025233B"/>
    <w:rsid w:val="00252782"/>
    <w:rsid w:val="00252935"/>
    <w:rsid w:val="00252BE0"/>
    <w:rsid w:val="00252C3E"/>
    <w:rsid w:val="00252E5E"/>
    <w:rsid w:val="00252F79"/>
    <w:rsid w:val="0025328F"/>
    <w:rsid w:val="00253588"/>
    <w:rsid w:val="00253F2A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9EB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602"/>
    <w:rsid w:val="00266B13"/>
    <w:rsid w:val="00266BF4"/>
    <w:rsid w:val="00266F6D"/>
    <w:rsid w:val="00267616"/>
    <w:rsid w:val="00267624"/>
    <w:rsid w:val="002679E4"/>
    <w:rsid w:val="00267D82"/>
    <w:rsid w:val="002703D9"/>
    <w:rsid w:val="00270728"/>
    <w:rsid w:val="00270894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1EE4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C30"/>
    <w:rsid w:val="00273D64"/>
    <w:rsid w:val="00273EFE"/>
    <w:rsid w:val="00273FDE"/>
    <w:rsid w:val="002741A2"/>
    <w:rsid w:val="0027498E"/>
    <w:rsid w:val="002749D7"/>
    <w:rsid w:val="002750B1"/>
    <w:rsid w:val="0027531B"/>
    <w:rsid w:val="0027545F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2453"/>
    <w:rsid w:val="002828B8"/>
    <w:rsid w:val="00282EA6"/>
    <w:rsid w:val="0028319F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0BC4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34E8"/>
    <w:rsid w:val="00293E57"/>
    <w:rsid w:val="0029475C"/>
    <w:rsid w:val="002947D1"/>
    <w:rsid w:val="002948DF"/>
    <w:rsid w:val="00294CC8"/>
    <w:rsid w:val="00294D90"/>
    <w:rsid w:val="00294FCC"/>
    <w:rsid w:val="00295079"/>
    <w:rsid w:val="00295B47"/>
    <w:rsid w:val="00295C4B"/>
    <w:rsid w:val="00295E85"/>
    <w:rsid w:val="00295EFC"/>
    <w:rsid w:val="00295F63"/>
    <w:rsid w:val="002967FA"/>
    <w:rsid w:val="002968F3"/>
    <w:rsid w:val="00297100"/>
    <w:rsid w:val="00297249"/>
    <w:rsid w:val="002978B9"/>
    <w:rsid w:val="00297B48"/>
    <w:rsid w:val="00297CC1"/>
    <w:rsid w:val="002A000E"/>
    <w:rsid w:val="002A00EA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DBC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A12"/>
    <w:rsid w:val="002F0B1E"/>
    <w:rsid w:val="002F0C28"/>
    <w:rsid w:val="002F0CC6"/>
    <w:rsid w:val="002F10F7"/>
    <w:rsid w:val="002F11B4"/>
    <w:rsid w:val="002F1208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EA5"/>
    <w:rsid w:val="003612B2"/>
    <w:rsid w:val="0036131B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B85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71A"/>
    <w:rsid w:val="00377DC5"/>
    <w:rsid w:val="00377F77"/>
    <w:rsid w:val="003802DC"/>
    <w:rsid w:val="00380E4E"/>
    <w:rsid w:val="00380EA9"/>
    <w:rsid w:val="00380FBF"/>
    <w:rsid w:val="0038165B"/>
    <w:rsid w:val="00381DDB"/>
    <w:rsid w:val="00382071"/>
    <w:rsid w:val="003821CE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6D2"/>
    <w:rsid w:val="003D68BE"/>
    <w:rsid w:val="003D7395"/>
    <w:rsid w:val="003D74FD"/>
    <w:rsid w:val="003D778D"/>
    <w:rsid w:val="003D7B7F"/>
    <w:rsid w:val="003D7D70"/>
    <w:rsid w:val="003D7E3F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E"/>
    <w:rsid w:val="003F3DC5"/>
    <w:rsid w:val="003F477E"/>
    <w:rsid w:val="003F49A7"/>
    <w:rsid w:val="003F4C32"/>
    <w:rsid w:val="003F4C8E"/>
    <w:rsid w:val="003F5604"/>
    <w:rsid w:val="003F63DB"/>
    <w:rsid w:val="003F6486"/>
    <w:rsid w:val="003F64B2"/>
    <w:rsid w:val="003F65C7"/>
    <w:rsid w:val="003F6CD2"/>
    <w:rsid w:val="003F77F9"/>
    <w:rsid w:val="003F788D"/>
    <w:rsid w:val="003F7A97"/>
    <w:rsid w:val="003F7AB0"/>
    <w:rsid w:val="003F7C5A"/>
    <w:rsid w:val="003F7D78"/>
    <w:rsid w:val="003F7E32"/>
    <w:rsid w:val="00400377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1D9"/>
    <w:rsid w:val="0040438E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E8B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D9F"/>
    <w:rsid w:val="004460AC"/>
    <w:rsid w:val="0044618D"/>
    <w:rsid w:val="004461D9"/>
    <w:rsid w:val="00446337"/>
    <w:rsid w:val="004465C0"/>
    <w:rsid w:val="0044684E"/>
    <w:rsid w:val="00446AC6"/>
    <w:rsid w:val="00446F58"/>
    <w:rsid w:val="00446FF5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43B"/>
    <w:rsid w:val="004568C9"/>
    <w:rsid w:val="00456D6E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DD8"/>
    <w:rsid w:val="0046314F"/>
    <w:rsid w:val="00463770"/>
    <w:rsid w:val="004638D2"/>
    <w:rsid w:val="0046440A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18CB"/>
    <w:rsid w:val="00471C10"/>
    <w:rsid w:val="004721A4"/>
    <w:rsid w:val="0047286B"/>
    <w:rsid w:val="00472E27"/>
    <w:rsid w:val="00472E61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D55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EBD"/>
    <w:rsid w:val="00493055"/>
    <w:rsid w:val="00493062"/>
    <w:rsid w:val="00493170"/>
    <w:rsid w:val="00493EC1"/>
    <w:rsid w:val="00493F48"/>
    <w:rsid w:val="00494193"/>
    <w:rsid w:val="00494242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D98"/>
    <w:rsid w:val="004A7092"/>
    <w:rsid w:val="004A74B8"/>
    <w:rsid w:val="004A793F"/>
    <w:rsid w:val="004A7FD9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479"/>
    <w:rsid w:val="004F5527"/>
    <w:rsid w:val="004F593F"/>
    <w:rsid w:val="004F5964"/>
    <w:rsid w:val="004F5F20"/>
    <w:rsid w:val="004F6576"/>
    <w:rsid w:val="004F68F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16E"/>
    <w:rsid w:val="005021DD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C2B"/>
    <w:rsid w:val="00504BC1"/>
    <w:rsid w:val="00504DCF"/>
    <w:rsid w:val="00505134"/>
    <w:rsid w:val="0050515F"/>
    <w:rsid w:val="005053D5"/>
    <w:rsid w:val="005053DC"/>
    <w:rsid w:val="0050568F"/>
    <w:rsid w:val="00505884"/>
    <w:rsid w:val="00505C04"/>
    <w:rsid w:val="00505F58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BFC"/>
    <w:rsid w:val="00511CA9"/>
    <w:rsid w:val="00511E7A"/>
    <w:rsid w:val="00511F15"/>
    <w:rsid w:val="00511F97"/>
    <w:rsid w:val="0051314A"/>
    <w:rsid w:val="0051318C"/>
    <w:rsid w:val="005132F1"/>
    <w:rsid w:val="005137B7"/>
    <w:rsid w:val="005142CD"/>
    <w:rsid w:val="005143C9"/>
    <w:rsid w:val="005148ED"/>
    <w:rsid w:val="00515411"/>
    <w:rsid w:val="005154EB"/>
    <w:rsid w:val="00515659"/>
    <w:rsid w:val="005157A9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253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B7D"/>
    <w:rsid w:val="00545BA8"/>
    <w:rsid w:val="00546062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65A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3261"/>
    <w:rsid w:val="00563541"/>
    <w:rsid w:val="005637B4"/>
    <w:rsid w:val="005638D4"/>
    <w:rsid w:val="005639F8"/>
    <w:rsid w:val="00563B10"/>
    <w:rsid w:val="00563BCF"/>
    <w:rsid w:val="00563F18"/>
    <w:rsid w:val="0056480D"/>
    <w:rsid w:val="00565644"/>
    <w:rsid w:val="005656ED"/>
    <w:rsid w:val="00565770"/>
    <w:rsid w:val="0056589A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A40"/>
    <w:rsid w:val="00572B5F"/>
    <w:rsid w:val="00572DCF"/>
    <w:rsid w:val="005738D6"/>
    <w:rsid w:val="0057398A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F99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627B"/>
    <w:rsid w:val="005B6375"/>
    <w:rsid w:val="005B6A42"/>
    <w:rsid w:val="005B6CB9"/>
    <w:rsid w:val="005B7584"/>
    <w:rsid w:val="005B79E1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C52"/>
    <w:rsid w:val="005C4C8E"/>
    <w:rsid w:val="005C4E59"/>
    <w:rsid w:val="005C4EB9"/>
    <w:rsid w:val="005C4F66"/>
    <w:rsid w:val="005C5E8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7221"/>
    <w:rsid w:val="005D7C79"/>
    <w:rsid w:val="005D7CBA"/>
    <w:rsid w:val="005D7E0D"/>
    <w:rsid w:val="005D7F1E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D26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837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86E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E13"/>
    <w:rsid w:val="00646096"/>
    <w:rsid w:val="00646ACD"/>
    <w:rsid w:val="00646CD0"/>
    <w:rsid w:val="00646D8F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55C"/>
    <w:rsid w:val="006655D5"/>
    <w:rsid w:val="00665719"/>
    <w:rsid w:val="00665BD4"/>
    <w:rsid w:val="006661C1"/>
    <w:rsid w:val="0066677F"/>
    <w:rsid w:val="006667F1"/>
    <w:rsid w:val="00666F03"/>
    <w:rsid w:val="0066732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E50"/>
    <w:rsid w:val="00690564"/>
    <w:rsid w:val="00690879"/>
    <w:rsid w:val="00690A49"/>
    <w:rsid w:val="00690BB6"/>
    <w:rsid w:val="00691183"/>
    <w:rsid w:val="006914F2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9B3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8FE"/>
    <w:rsid w:val="006D5CA6"/>
    <w:rsid w:val="006D5E1E"/>
    <w:rsid w:val="006D6109"/>
    <w:rsid w:val="006D6247"/>
    <w:rsid w:val="006D62BC"/>
    <w:rsid w:val="006D6334"/>
    <w:rsid w:val="006D6450"/>
    <w:rsid w:val="006D6939"/>
    <w:rsid w:val="006D696A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78C"/>
    <w:rsid w:val="006F39AB"/>
    <w:rsid w:val="006F39FA"/>
    <w:rsid w:val="006F3AE1"/>
    <w:rsid w:val="006F3B5E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15B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C9D"/>
    <w:rsid w:val="007044BD"/>
    <w:rsid w:val="0070490C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7222"/>
    <w:rsid w:val="00707287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BBD"/>
    <w:rsid w:val="00714C47"/>
    <w:rsid w:val="007157A8"/>
    <w:rsid w:val="007158CC"/>
    <w:rsid w:val="00715A5A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CA4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9EF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0E7A"/>
    <w:rsid w:val="00751091"/>
    <w:rsid w:val="00751811"/>
    <w:rsid w:val="00751974"/>
    <w:rsid w:val="0075197C"/>
    <w:rsid w:val="00751A12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D50"/>
    <w:rsid w:val="007650FC"/>
    <w:rsid w:val="0076533B"/>
    <w:rsid w:val="00765473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429"/>
    <w:rsid w:val="007D6C9D"/>
    <w:rsid w:val="007D7175"/>
    <w:rsid w:val="007D7675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B8C"/>
    <w:rsid w:val="007F0BD9"/>
    <w:rsid w:val="007F0D5E"/>
    <w:rsid w:val="007F0EF0"/>
    <w:rsid w:val="007F103D"/>
    <w:rsid w:val="007F11C8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800195"/>
    <w:rsid w:val="008001B4"/>
    <w:rsid w:val="0080036F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A82"/>
    <w:rsid w:val="00810D8D"/>
    <w:rsid w:val="00811317"/>
    <w:rsid w:val="00811835"/>
    <w:rsid w:val="008118AC"/>
    <w:rsid w:val="00811E41"/>
    <w:rsid w:val="00811FD1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9B0"/>
    <w:rsid w:val="00816CC7"/>
    <w:rsid w:val="008172BE"/>
    <w:rsid w:val="008173A2"/>
    <w:rsid w:val="00817966"/>
    <w:rsid w:val="00817ACF"/>
    <w:rsid w:val="00817B71"/>
    <w:rsid w:val="00820244"/>
    <w:rsid w:val="00820765"/>
    <w:rsid w:val="00820787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CE2"/>
    <w:rsid w:val="00826D15"/>
    <w:rsid w:val="00826E9A"/>
    <w:rsid w:val="00826F98"/>
    <w:rsid w:val="00827165"/>
    <w:rsid w:val="008272F2"/>
    <w:rsid w:val="0082745C"/>
    <w:rsid w:val="008274BF"/>
    <w:rsid w:val="00830C39"/>
    <w:rsid w:val="00830C6B"/>
    <w:rsid w:val="00830D38"/>
    <w:rsid w:val="00830DC3"/>
    <w:rsid w:val="00830E2D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F5C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945"/>
    <w:rsid w:val="00842B77"/>
    <w:rsid w:val="0084309F"/>
    <w:rsid w:val="008430AB"/>
    <w:rsid w:val="008433DB"/>
    <w:rsid w:val="00843583"/>
    <w:rsid w:val="008435AC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D8E"/>
    <w:rsid w:val="00860E11"/>
    <w:rsid w:val="00861201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3073"/>
    <w:rsid w:val="008632BA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736"/>
    <w:rsid w:val="0087474B"/>
    <w:rsid w:val="00874B1E"/>
    <w:rsid w:val="00874CB0"/>
    <w:rsid w:val="00874E82"/>
    <w:rsid w:val="0087547A"/>
    <w:rsid w:val="00875597"/>
    <w:rsid w:val="008756A4"/>
    <w:rsid w:val="00875F73"/>
    <w:rsid w:val="008760BF"/>
    <w:rsid w:val="00876396"/>
    <w:rsid w:val="00876523"/>
    <w:rsid w:val="008765C8"/>
    <w:rsid w:val="008765CA"/>
    <w:rsid w:val="0087673B"/>
    <w:rsid w:val="008768FE"/>
    <w:rsid w:val="00876EF4"/>
    <w:rsid w:val="00877417"/>
    <w:rsid w:val="00877B28"/>
    <w:rsid w:val="00877C45"/>
    <w:rsid w:val="00880454"/>
    <w:rsid w:val="0088070D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5D1"/>
    <w:rsid w:val="00892BE5"/>
    <w:rsid w:val="00892C5F"/>
    <w:rsid w:val="008936BC"/>
    <w:rsid w:val="0089387A"/>
    <w:rsid w:val="0089387C"/>
    <w:rsid w:val="00893A2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9E5"/>
    <w:rsid w:val="008A5103"/>
    <w:rsid w:val="008A57DC"/>
    <w:rsid w:val="008A5940"/>
    <w:rsid w:val="008A59E9"/>
    <w:rsid w:val="008A5BEA"/>
    <w:rsid w:val="008A63FD"/>
    <w:rsid w:val="008A6A51"/>
    <w:rsid w:val="008A73B2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13F0"/>
    <w:rsid w:val="008C1B7F"/>
    <w:rsid w:val="008C1DD9"/>
    <w:rsid w:val="008C1F26"/>
    <w:rsid w:val="008C2799"/>
    <w:rsid w:val="008C2A3A"/>
    <w:rsid w:val="008C3766"/>
    <w:rsid w:val="008C384E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105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72B"/>
    <w:rsid w:val="008E38AD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A38"/>
    <w:rsid w:val="008F0F84"/>
    <w:rsid w:val="008F1014"/>
    <w:rsid w:val="008F11C9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A25"/>
    <w:rsid w:val="00926DA3"/>
    <w:rsid w:val="00926DA5"/>
    <w:rsid w:val="00926DA7"/>
    <w:rsid w:val="009272CB"/>
    <w:rsid w:val="00927311"/>
    <w:rsid w:val="00927541"/>
    <w:rsid w:val="009278F2"/>
    <w:rsid w:val="00927AF9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14E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56C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8B6"/>
    <w:rsid w:val="00964F7C"/>
    <w:rsid w:val="009657C3"/>
    <w:rsid w:val="009657F1"/>
    <w:rsid w:val="00965911"/>
    <w:rsid w:val="00965913"/>
    <w:rsid w:val="00966105"/>
    <w:rsid w:val="0096625D"/>
    <w:rsid w:val="009662EA"/>
    <w:rsid w:val="00966396"/>
    <w:rsid w:val="009668DF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42D3"/>
    <w:rsid w:val="00974334"/>
    <w:rsid w:val="00974896"/>
    <w:rsid w:val="00974DB5"/>
    <w:rsid w:val="009752C3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40EC"/>
    <w:rsid w:val="00984126"/>
    <w:rsid w:val="0098412F"/>
    <w:rsid w:val="009843D2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D67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6FD1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B3D"/>
    <w:rsid w:val="009D5BAB"/>
    <w:rsid w:val="009D6311"/>
    <w:rsid w:val="009D6A0A"/>
    <w:rsid w:val="009D6BD9"/>
    <w:rsid w:val="009D6D3A"/>
    <w:rsid w:val="009D7E3D"/>
    <w:rsid w:val="009D7F48"/>
    <w:rsid w:val="009D7FFB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32B9"/>
    <w:rsid w:val="009E3771"/>
    <w:rsid w:val="009E37FE"/>
    <w:rsid w:val="009E3AFD"/>
    <w:rsid w:val="009E3CDD"/>
    <w:rsid w:val="009E3FD3"/>
    <w:rsid w:val="009E4006"/>
    <w:rsid w:val="009E4008"/>
    <w:rsid w:val="009E4656"/>
    <w:rsid w:val="009E470A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895"/>
    <w:rsid w:val="00A01C83"/>
    <w:rsid w:val="00A01F17"/>
    <w:rsid w:val="00A022A5"/>
    <w:rsid w:val="00A0248E"/>
    <w:rsid w:val="00A026D2"/>
    <w:rsid w:val="00A02EDB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3030C"/>
    <w:rsid w:val="00A309C6"/>
    <w:rsid w:val="00A30BBF"/>
    <w:rsid w:val="00A30D13"/>
    <w:rsid w:val="00A30DBA"/>
    <w:rsid w:val="00A313D0"/>
    <w:rsid w:val="00A314F9"/>
    <w:rsid w:val="00A319D0"/>
    <w:rsid w:val="00A321F7"/>
    <w:rsid w:val="00A32316"/>
    <w:rsid w:val="00A3242F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73A9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D5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496"/>
    <w:rsid w:val="00A50506"/>
    <w:rsid w:val="00A50BD4"/>
    <w:rsid w:val="00A50D20"/>
    <w:rsid w:val="00A5118A"/>
    <w:rsid w:val="00A511BD"/>
    <w:rsid w:val="00A5123A"/>
    <w:rsid w:val="00A514A9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1F6"/>
    <w:rsid w:val="00A76258"/>
    <w:rsid w:val="00A767C2"/>
    <w:rsid w:val="00A777B4"/>
    <w:rsid w:val="00A779F7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B8B"/>
    <w:rsid w:val="00A86D63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BA7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109B"/>
    <w:rsid w:val="00AC10BA"/>
    <w:rsid w:val="00AC1BFE"/>
    <w:rsid w:val="00AC1E01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EE"/>
    <w:rsid w:val="00AC6731"/>
    <w:rsid w:val="00AC6FB5"/>
    <w:rsid w:val="00AC7432"/>
    <w:rsid w:val="00AC74DA"/>
    <w:rsid w:val="00AC7A2B"/>
    <w:rsid w:val="00AC7C25"/>
    <w:rsid w:val="00AC7C48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697"/>
    <w:rsid w:val="00AD3976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BA"/>
    <w:rsid w:val="00AE28DE"/>
    <w:rsid w:val="00AE29FC"/>
    <w:rsid w:val="00AE2A07"/>
    <w:rsid w:val="00AE2F3F"/>
    <w:rsid w:val="00AE3B4E"/>
    <w:rsid w:val="00AE3C79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C2F"/>
    <w:rsid w:val="00B10F62"/>
    <w:rsid w:val="00B11195"/>
    <w:rsid w:val="00B1125D"/>
    <w:rsid w:val="00B113BC"/>
    <w:rsid w:val="00B116C1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7389"/>
    <w:rsid w:val="00B174BF"/>
    <w:rsid w:val="00B179B5"/>
    <w:rsid w:val="00B17ABD"/>
    <w:rsid w:val="00B17B6A"/>
    <w:rsid w:val="00B17E22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2B"/>
    <w:rsid w:val="00B37FBB"/>
    <w:rsid w:val="00B4048E"/>
    <w:rsid w:val="00B40844"/>
    <w:rsid w:val="00B40971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83C"/>
    <w:rsid w:val="00B629B0"/>
    <w:rsid w:val="00B62E0B"/>
    <w:rsid w:val="00B62E53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E95"/>
    <w:rsid w:val="00B7604C"/>
    <w:rsid w:val="00B7627D"/>
    <w:rsid w:val="00B76391"/>
    <w:rsid w:val="00B7652C"/>
    <w:rsid w:val="00B766BF"/>
    <w:rsid w:val="00B76881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77"/>
    <w:rsid w:val="00B87097"/>
    <w:rsid w:val="00B870A5"/>
    <w:rsid w:val="00B875C7"/>
    <w:rsid w:val="00B87744"/>
    <w:rsid w:val="00B90024"/>
    <w:rsid w:val="00B90226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7E0"/>
    <w:rsid w:val="00BA5C5E"/>
    <w:rsid w:val="00BA5EF1"/>
    <w:rsid w:val="00BA6787"/>
    <w:rsid w:val="00BA6B7B"/>
    <w:rsid w:val="00BA6C1C"/>
    <w:rsid w:val="00BA71EF"/>
    <w:rsid w:val="00BA7204"/>
    <w:rsid w:val="00BA727C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CB"/>
    <w:rsid w:val="00BE46E8"/>
    <w:rsid w:val="00BE4B20"/>
    <w:rsid w:val="00BE4C9F"/>
    <w:rsid w:val="00BE4E02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D19"/>
    <w:rsid w:val="00BF61D2"/>
    <w:rsid w:val="00BF6205"/>
    <w:rsid w:val="00BF63AD"/>
    <w:rsid w:val="00BF6D4E"/>
    <w:rsid w:val="00BF6FE5"/>
    <w:rsid w:val="00BF7012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EC5"/>
    <w:rsid w:val="00C10F79"/>
    <w:rsid w:val="00C1112B"/>
    <w:rsid w:val="00C115EE"/>
    <w:rsid w:val="00C11A88"/>
    <w:rsid w:val="00C1200C"/>
    <w:rsid w:val="00C1201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2F2"/>
    <w:rsid w:val="00C15318"/>
    <w:rsid w:val="00C1572D"/>
    <w:rsid w:val="00C157EF"/>
    <w:rsid w:val="00C15D3A"/>
    <w:rsid w:val="00C15E7C"/>
    <w:rsid w:val="00C163D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6F1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7EB"/>
    <w:rsid w:val="00C36A28"/>
    <w:rsid w:val="00C36BF5"/>
    <w:rsid w:val="00C36DBC"/>
    <w:rsid w:val="00C36E84"/>
    <w:rsid w:val="00C3741E"/>
    <w:rsid w:val="00C3758D"/>
    <w:rsid w:val="00C376BA"/>
    <w:rsid w:val="00C379AB"/>
    <w:rsid w:val="00C379D1"/>
    <w:rsid w:val="00C379E1"/>
    <w:rsid w:val="00C40201"/>
    <w:rsid w:val="00C40373"/>
    <w:rsid w:val="00C4082D"/>
    <w:rsid w:val="00C40AE6"/>
    <w:rsid w:val="00C40FA2"/>
    <w:rsid w:val="00C411A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70F7"/>
    <w:rsid w:val="00C575EB"/>
    <w:rsid w:val="00C577BF"/>
    <w:rsid w:val="00C57935"/>
    <w:rsid w:val="00C57CAB"/>
    <w:rsid w:val="00C57CED"/>
    <w:rsid w:val="00C57DDB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C08"/>
    <w:rsid w:val="00C70D7F"/>
    <w:rsid w:val="00C70DFF"/>
    <w:rsid w:val="00C71008"/>
    <w:rsid w:val="00C717D3"/>
    <w:rsid w:val="00C71A1F"/>
    <w:rsid w:val="00C71E87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63B6"/>
    <w:rsid w:val="00C763D2"/>
    <w:rsid w:val="00C7644F"/>
    <w:rsid w:val="00C76545"/>
    <w:rsid w:val="00C768F6"/>
    <w:rsid w:val="00C76974"/>
    <w:rsid w:val="00C76C36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F53"/>
    <w:rsid w:val="00C87448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61F"/>
    <w:rsid w:val="00C917CC"/>
    <w:rsid w:val="00C918A2"/>
    <w:rsid w:val="00C91979"/>
    <w:rsid w:val="00C919A4"/>
    <w:rsid w:val="00C91DE3"/>
    <w:rsid w:val="00C91E4E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0EE4"/>
    <w:rsid w:val="00CA15A0"/>
    <w:rsid w:val="00CA17C2"/>
    <w:rsid w:val="00CA1932"/>
    <w:rsid w:val="00CA2241"/>
    <w:rsid w:val="00CA2244"/>
    <w:rsid w:val="00CA2793"/>
    <w:rsid w:val="00CA2895"/>
    <w:rsid w:val="00CA2B83"/>
    <w:rsid w:val="00CA2D89"/>
    <w:rsid w:val="00CA34F4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66B"/>
    <w:rsid w:val="00CB7751"/>
    <w:rsid w:val="00CB787A"/>
    <w:rsid w:val="00CB7895"/>
    <w:rsid w:val="00CB7A93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907"/>
    <w:rsid w:val="00CC6939"/>
    <w:rsid w:val="00CC6A21"/>
    <w:rsid w:val="00CC6B20"/>
    <w:rsid w:val="00CC6D56"/>
    <w:rsid w:val="00CC6DE7"/>
    <w:rsid w:val="00CC729B"/>
    <w:rsid w:val="00CC737C"/>
    <w:rsid w:val="00CC7AD9"/>
    <w:rsid w:val="00CD008D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92A"/>
    <w:rsid w:val="00CD6E3D"/>
    <w:rsid w:val="00CD71AB"/>
    <w:rsid w:val="00CD7644"/>
    <w:rsid w:val="00CD7D0F"/>
    <w:rsid w:val="00CE0109"/>
    <w:rsid w:val="00CE07C0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60D6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DC4"/>
    <w:rsid w:val="00CF5EB9"/>
    <w:rsid w:val="00CF60B5"/>
    <w:rsid w:val="00CF6428"/>
    <w:rsid w:val="00CF6AEC"/>
    <w:rsid w:val="00CF70B1"/>
    <w:rsid w:val="00CF7F01"/>
    <w:rsid w:val="00D0024F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5150"/>
    <w:rsid w:val="00D256F8"/>
    <w:rsid w:val="00D25BE5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6C"/>
    <w:rsid w:val="00D3038A"/>
    <w:rsid w:val="00D303E1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23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934"/>
    <w:rsid w:val="00D639F2"/>
    <w:rsid w:val="00D63B75"/>
    <w:rsid w:val="00D63C08"/>
    <w:rsid w:val="00D640A2"/>
    <w:rsid w:val="00D646BF"/>
    <w:rsid w:val="00D64A56"/>
    <w:rsid w:val="00D64E9D"/>
    <w:rsid w:val="00D65214"/>
    <w:rsid w:val="00D652E0"/>
    <w:rsid w:val="00D656B6"/>
    <w:rsid w:val="00D659B1"/>
    <w:rsid w:val="00D659B9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827"/>
    <w:rsid w:val="00D73CEF"/>
    <w:rsid w:val="00D73EBB"/>
    <w:rsid w:val="00D74413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FAE"/>
    <w:rsid w:val="00D7715C"/>
    <w:rsid w:val="00D777D7"/>
    <w:rsid w:val="00D77803"/>
    <w:rsid w:val="00D77B32"/>
    <w:rsid w:val="00D77DEA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B12"/>
    <w:rsid w:val="00D87C2D"/>
    <w:rsid w:val="00D87D6D"/>
    <w:rsid w:val="00D87D86"/>
    <w:rsid w:val="00D900DA"/>
    <w:rsid w:val="00D904E5"/>
    <w:rsid w:val="00D90CD3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B5E"/>
    <w:rsid w:val="00D94CE7"/>
    <w:rsid w:val="00D94E84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702F"/>
    <w:rsid w:val="00DA71B7"/>
    <w:rsid w:val="00DA74A0"/>
    <w:rsid w:val="00DA7583"/>
    <w:rsid w:val="00DA7CA5"/>
    <w:rsid w:val="00DA7DB2"/>
    <w:rsid w:val="00DA7F8A"/>
    <w:rsid w:val="00DB0176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501B"/>
    <w:rsid w:val="00DD51E4"/>
    <w:rsid w:val="00DD523D"/>
    <w:rsid w:val="00DD53FA"/>
    <w:rsid w:val="00DD5469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1F56"/>
    <w:rsid w:val="00E023E5"/>
    <w:rsid w:val="00E02432"/>
    <w:rsid w:val="00E0250B"/>
    <w:rsid w:val="00E03B83"/>
    <w:rsid w:val="00E04022"/>
    <w:rsid w:val="00E040BA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22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F"/>
    <w:rsid w:val="00E42356"/>
    <w:rsid w:val="00E429ED"/>
    <w:rsid w:val="00E42E9D"/>
    <w:rsid w:val="00E432EE"/>
    <w:rsid w:val="00E43DCF"/>
    <w:rsid w:val="00E43F37"/>
    <w:rsid w:val="00E43FBA"/>
    <w:rsid w:val="00E44495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E31"/>
    <w:rsid w:val="00E50195"/>
    <w:rsid w:val="00E502DE"/>
    <w:rsid w:val="00E5031B"/>
    <w:rsid w:val="00E506BC"/>
    <w:rsid w:val="00E509B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B"/>
    <w:rsid w:val="00E6383E"/>
    <w:rsid w:val="00E63BA8"/>
    <w:rsid w:val="00E63C88"/>
    <w:rsid w:val="00E63D5B"/>
    <w:rsid w:val="00E64424"/>
    <w:rsid w:val="00E64544"/>
    <w:rsid w:val="00E6455B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62C"/>
    <w:rsid w:val="00E72878"/>
    <w:rsid w:val="00E72C01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ACA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712"/>
    <w:rsid w:val="00EE2925"/>
    <w:rsid w:val="00EE29B2"/>
    <w:rsid w:val="00EE2CEB"/>
    <w:rsid w:val="00EE3884"/>
    <w:rsid w:val="00EE3C42"/>
    <w:rsid w:val="00EE3D4F"/>
    <w:rsid w:val="00EE4407"/>
    <w:rsid w:val="00EE4421"/>
    <w:rsid w:val="00EE4456"/>
    <w:rsid w:val="00EE4586"/>
    <w:rsid w:val="00EE4735"/>
    <w:rsid w:val="00EE4B1B"/>
    <w:rsid w:val="00EE534D"/>
    <w:rsid w:val="00EE5560"/>
    <w:rsid w:val="00EE5743"/>
    <w:rsid w:val="00EE5FFB"/>
    <w:rsid w:val="00EE63D1"/>
    <w:rsid w:val="00EE672E"/>
    <w:rsid w:val="00EE68E6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F010A"/>
    <w:rsid w:val="00EF0348"/>
    <w:rsid w:val="00EF04A7"/>
    <w:rsid w:val="00EF058C"/>
    <w:rsid w:val="00EF0ABF"/>
    <w:rsid w:val="00EF0EC1"/>
    <w:rsid w:val="00EF0F2A"/>
    <w:rsid w:val="00EF0FF9"/>
    <w:rsid w:val="00EF148F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E6E"/>
    <w:rsid w:val="00EF7002"/>
    <w:rsid w:val="00EF7228"/>
    <w:rsid w:val="00EF769B"/>
    <w:rsid w:val="00EF794F"/>
    <w:rsid w:val="00EF796A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40D3"/>
    <w:rsid w:val="00F04335"/>
    <w:rsid w:val="00F04544"/>
    <w:rsid w:val="00F047D5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3D9"/>
    <w:rsid w:val="00F07641"/>
    <w:rsid w:val="00F07688"/>
    <w:rsid w:val="00F07AE0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EF"/>
    <w:rsid w:val="00F138D4"/>
    <w:rsid w:val="00F13B87"/>
    <w:rsid w:val="00F13D2E"/>
    <w:rsid w:val="00F13ECD"/>
    <w:rsid w:val="00F140BF"/>
    <w:rsid w:val="00F140E7"/>
    <w:rsid w:val="00F14193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412"/>
    <w:rsid w:val="00F366A5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947"/>
    <w:rsid w:val="00F54AE3"/>
    <w:rsid w:val="00F54DBE"/>
    <w:rsid w:val="00F54F7A"/>
    <w:rsid w:val="00F55043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44"/>
    <w:rsid w:val="00F83548"/>
    <w:rsid w:val="00F835AA"/>
    <w:rsid w:val="00F83829"/>
    <w:rsid w:val="00F83893"/>
    <w:rsid w:val="00F83A3F"/>
    <w:rsid w:val="00F84069"/>
    <w:rsid w:val="00F843D7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1209"/>
    <w:rsid w:val="00F91345"/>
    <w:rsid w:val="00F9155E"/>
    <w:rsid w:val="00F91599"/>
    <w:rsid w:val="00F916B2"/>
    <w:rsid w:val="00F91842"/>
    <w:rsid w:val="00F918D5"/>
    <w:rsid w:val="00F9221F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54F3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92"/>
    <w:rsid w:val="00FC03AB"/>
    <w:rsid w:val="00FC08DF"/>
    <w:rsid w:val="00FC09EB"/>
    <w:rsid w:val="00FC0B28"/>
    <w:rsid w:val="00FC0DD8"/>
    <w:rsid w:val="00FC19D0"/>
    <w:rsid w:val="00FC19DA"/>
    <w:rsid w:val="00FC1D09"/>
    <w:rsid w:val="00FC1D13"/>
    <w:rsid w:val="00FC1ED5"/>
    <w:rsid w:val="00FC28B8"/>
    <w:rsid w:val="00FC2DC4"/>
    <w:rsid w:val="00FC30A5"/>
    <w:rsid w:val="00FC350B"/>
    <w:rsid w:val="00FC3A86"/>
    <w:rsid w:val="00FC3ADB"/>
    <w:rsid w:val="00FC3F6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A97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BD7"/>
    <w:rsid w:val="00FD511F"/>
    <w:rsid w:val="00FD5390"/>
    <w:rsid w:val="00FD55C4"/>
    <w:rsid w:val="00FD569B"/>
    <w:rsid w:val="00FD5757"/>
    <w:rsid w:val="00FD57C1"/>
    <w:rsid w:val="00FD588E"/>
    <w:rsid w:val="00FD5A88"/>
    <w:rsid w:val="00FD5B4D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465"/>
    <w:rsid w:val="00FE350D"/>
    <w:rsid w:val="00FE380E"/>
    <w:rsid w:val="00FE3D19"/>
    <w:rsid w:val="00FE3D79"/>
    <w:rsid w:val="00FE46A5"/>
    <w:rsid w:val="00FE4B06"/>
    <w:rsid w:val="00FE53B5"/>
    <w:rsid w:val="00FE5627"/>
    <w:rsid w:val="00FE581A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9D7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26D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0C0C02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C615B9C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AA6353"/>
    <w:rsid w:val="3CEA4196"/>
    <w:rsid w:val="3DA20CBC"/>
    <w:rsid w:val="3E2F5EB7"/>
    <w:rsid w:val="3E4E1766"/>
    <w:rsid w:val="3E5F3920"/>
    <w:rsid w:val="3EE56363"/>
    <w:rsid w:val="3F5D298E"/>
    <w:rsid w:val="3FDB21A8"/>
    <w:rsid w:val="41272088"/>
    <w:rsid w:val="41D41543"/>
    <w:rsid w:val="421950CA"/>
    <w:rsid w:val="42ED0426"/>
    <w:rsid w:val="441419FA"/>
    <w:rsid w:val="446D01AD"/>
    <w:rsid w:val="446D7DF1"/>
    <w:rsid w:val="45640900"/>
    <w:rsid w:val="47776EDC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762273F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4E070D"/>
    <w:rsid w:val="739A3454"/>
    <w:rsid w:val="748B3EEE"/>
    <w:rsid w:val="75881504"/>
    <w:rsid w:val="75AE6F11"/>
    <w:rsid w:val="76342546"/>
    <w:rsid w:val="771871D7"/>
    <w:rsid w:val="774E10E6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CCD41"/>
  <w15:docId w15:val="{6B9E99EC-74E1-4855-A696-A2061299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 w:qFormat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 w:qFormat="1"/>
    <w:lsdException w:name="List 3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outlineLvl w:val="1"/>
    </w:pPr>
    <w:rPr>
      <w:sz w:val="24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Char"/>
    <w:qFormat/>
    <w:pPr>
      <w:numPr>
        <w:ilvl w:val="3"/>
      </w:numPr>
      <w:tabs>
        <w:tab w:val="clear" w:pos="432"/>
      </w:tabs>
      <w:outlineLvl w:val="3"/>
    </w:pPr>
  </w:style>
  <w:style w:type="paragraph" w:styleId="5">
    <w:name w:val="heading 5"/>
    <w:basedOn w:val="a"/>
    <w:next w:val="a"/>
    <w:link w:val="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nhideWhenUsed/>
    <w:qFormat/>
    <w:pPr>
      <w:ind w:leftChars="400" w:left="100" w:hangingChars="200" w:hanging="200"/>
      <w:contextualSpacing/>
    </w:pPr>
  </w:style>
  <w:style w:type="paragraph" w:styleId="a3">
    <w:name w:val="caption"/>
    <w:basedOn w:val="a"/>
    <w:next w:val="a"/>
    <w:link w:val="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a4">
    <w:name w:val="List Bullet"/>
    <w:basedOn w:val="a5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5">
    <w:name w:val="List"/>
    <w:basedOn w:val="a"/>
    <w:qFormat/>
    <w:pPr>
      <w:ind w:left="360" w:hanging="360"/>
    </w:pPr>
  </w:style>
  <w:style w:type="paragraph" w:styleId="a6">
    <w:name w:val="Document Map"/>
    <w:basedOn w:val="a"/>
    <w:link w:val="Char0"/>
    <w:qFormat/>
    <w:rPr>
      <w:rFonts w:ascii="宋体"/>
      <w:kern w:val="2"/>
      <w:sz w:val="18"/>
      <w:szCs w:val="18"/>
      <w:lang w:val="en-GB"/>
    </w:rPr>
  </w:style>
  <w:style w:type="paragraph" w:styleId="a7">
    <w:name w:val="annotation text"/>
    <w:basedOn w:val="a"/>
    <w:link w:val="Char1"/>
    <w:qFormat/>
    <w:pPr>
      <w:jc w:val="left"/>
    </w:pPr>
    <w:rPr>
      <w:kern w:val="2"/>
      <w:lang w:val="en-GB"/>
    </w:rPr>
  </w:style>
  <w:style w:type="paragraph" w:styleId="a8">
    <w:name w:val="Body Text"/>
    <w:basedOn w:val="a"/>
    <w:link w:val="Char2"/>
    <w:qFormat/>
    <w:rPr>
      <w:sz w:val="20"/>
      <w:szCs w:val="20"/>
    </w:rPr>
  </w:style>
  <w:style w:type="paragraph" w:styleId="20">
    <w:name w:val="List 2"/>
    <w:basedOn w:val="a"/>
    <w:unhideWhenUsed/>
    <w:qFormat/>
    <w:pPr>
      <w:ind w:leftChars="200" w:left="100" w:hangingChars="200" w:hanging="200"/>
      <w:contextualSpacing/>
    </w:pPr>
  </w:style>
  <w:style w:type="paragraph" w:styleId="a9">
    <w:name w:val="Balloon Text"/>
    <w:basedOn w:val="a"/>
    <w:link w:val="Char3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Char4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ab">
    <w:name w:val="header"/>
    <w:basedOn w:val="a"/>
    <w:link w:val="Char5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10">
    <w:name w:val="toc 1"/>
    <w:basedOn w:val="a"/>
    <w:next w:val="a"/>
    <w:unhideWhenUsed/>
    <w:qFormat/>
    <w:pPr>
      <w:spacing w:after="100"/>
    </w:pPr>
  </w:style>
  <w:style w:type="paragraph" w:styleId="ac">
    <w:name w:val="footnote text"/>
    <w:basedOn w:val="a"/>
    <w:link w:val="Char6"/>
    <w:semiHidden/>
    <w:qFormat/>
    <w:rPr>
      <w:sz w:val="20"/>
      <w:szCs w:val="20"/>
    </w:rPr>
  </w:style>
  <w:style w:type="paragraph" w:styleId="60">
    <w:name w:val="toc 6"/>
    <w:basedOn w:val="a"/>
    <w:next w:val="a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ad">
    <w:name w:val="table of figures"/>
    <w:basedOn w:val="a8"/>
    <w:next w:val="a"/>
    <w:uiPriority w:val="99"/>
    <w:qFormat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21">
    <w:name w:val="Body Text 2"/>
    <w:basedOn w:val="a"/>
    <w:qFormat/>
    <w:pPr>
      <w:spacing w:after="0"/>
      <w:jc w:val="left"/>
    </w:pPr>
    <w:rPr>
      <w:szCs w:val="20"/>
    </w:rPr>
  </w:style>
  <w:style w:type="paragraph" w:styleId="ae">
    <w:name w:val="Normal (Web)"/>
    <w:basedOn w:val="a"/>
    <w:uiPriority w:val="99"/>
    <w:qFormat/>
    <w:rPr>
      <w:sz w:val="24"/>
      <w:szCs w:val="24"/>
    </w:rPr>
  </w:style>
  <w:style w:type="paragraph" w:styleId="11">
    <w:name w:val="index 1"/>
    <w:basedOn w:val="a"/>
    <w:next w:val="a"/>
    <w:unhideWhenUsed/>
    <w:qFormat/>
  </w:style>
  <w:style w:type="paragraph" w:styleId="22">
    <w:name w:val="index 2"/>
    <w:basedOn w:val="11"/>
    <w:next w:val="a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af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paragraph" w:styleId="af0">
    <w:name w:val="annotation subject"/>
    <w:basedOn w:val="a7"/>
    <w:next w:val="a7"/>
    <w:link w:val="Char8"/>
    <w:uiPriority w:val="99"/>
    <w:qFormat/>
    <w:rPr>
      <w:b/>
      <w:bCs/>
    </w:rPr>
  </w:style>
  <w:style w:type="table" w:styleId="af1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semiHidden/>
    <w:qFormat/>
  </w:style>
  <w:style w:type="character" w:styleId="af3">
    <w:name w:val="FollowedHyperlink"/>
    <w:basedOn w:val="a0"/>
    <w:unhideWhenUsed/>
    <w:qFormat/>
    <w:rPr>
      <w:color w:val="800080" w:themeColor="followedHyperlink"/>
      <w:u w:val="single"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styleId="af5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af6">
    <w:name w:val="annotation reference"/>
    <w:uiPriority w:val="99"/>
    <w:qFormat/>
    <w:rPr>
      <w:kern w:val="2"/>
      <w:sz w:val="21"/>
      <w:szCs w:val="21"/>
      <w:lang w:val="en-GB" w:eastAsia="zh-CN" w:bidi="ar-SA"/>
    </w:rPr>
  </w:style>
  <w:style w:type="character" w:styleId="af7">
    <w:name w:val="footnote reference"/>
    <w:semiHidden/>
    <w:qFormat/>
    <w:rPr>
      <w:kern w:val="2"/>
      <w:vertAlign w:val="superscript"/>
      <w:lang w:val="en-GB" w:eastAsia="zh-CN" w:bidi="ar-SA"/>
    </w:rPr>
  </w:style>
  <w:style w:type="character" w:customStyle="1" w:styleId="Char2">
    <w:name w:val="正文文本 Char"/>
    <w:basedOn w:val="a0"/>
    <w:link w:val="a8"/>
    <w:qFormat/>
  </w:style>
  <w:style w:type="character" w:customStyle="1" w:styleId="Char">
    <w:name w:val="题注 Char"/>
    <w:link w:val="a3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3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next w:val="a3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5">
    <w:name w:val="页眉 Char"/>
    <w:link w:val="ab"/>
    <w:qFormat/>
    <w:rPr>
      <w:kern w:val="2"/>
      <w:sz w:val="22"/>
      <w:szCs w:val="22"/>
      <w:lang w:val="en-GB" w:eastAsia="zh-CN" w:bidi="ar-SA"/>
    </w:rPr>
  </w:style>
  <w:style w:type="character" w:customStyle="1" w:styleId="Char4">
    <w:name w:val="页脚 Char"/>
    <w:link w:val="aa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Char7">
    <w:name w:val="标题 Char"/>
    <w:link w:val="af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har1">
    <w:name w:val="批注文字 Char"/>
    <w:link w:val="a7"/>
    <w:qFormat/>
    <w:rPr>
      <w:kern w:val="2"/>
      <w:sz w:val="22"/>
      <w:szCs w:val="22"/>
      <w:lang w:val="en-GB" w:eastAsia="en-US" w:bidi="ar-SA"/>
    </w:rPr>
  </w:style>
  <w:style w:type="character" w:customStyle="1" w:styleId="Char8">
    <w:name w:val="批注主题 Char"/>
    <w:link w:val="af0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Char0">
    <w:name w:val="文档结构图 Char"/>
    <w:link w:val="a6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a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a0"/>
    <w:uiPriority w:val="99"/>
    <w:semiHidden/>
    <w:qFormat/>
    <w:rPr>
      <w:color w:val="808080"/>
    </w:rPr>
  </w:style>
  <w:style w:type="paragraph" w:customStyle="1" w:styleId="Agreement">
    <w:name w:val="Agreement"/>
    <w:basedOn w:val="a"/>
    <w:next w:val="a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a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a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a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a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3">
    <w:name w:val="我的正文首行2缩进"/>
    <w:basedOn w:val="a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clear" w:pos="1304"/>
        <w:tab w:val="left" w:pos="1701"/>
      </w:tabs>
      <w:autoSpaceDE/>
      <w:autoSpaceDN/>
      <w:adjustRightInd/>
      <w:snapToGrid/>
      <w:spacing w:after="160" w:line="259" w:lineRule="auto"/>
      <w:ind w:left="1701" w:hanging="1701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a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a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a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a8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a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a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4">
    <w:name w:val="网格型1"/>
    <w:basedOn w:val="a1"/>
    <w:uiPriority w:val="59"/>
    <w:qFormat/>
    <w:rPr>
      <w:rFonts w:ascii="CG Times (WN)" w:hAnsi="CG Times (WN)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스타일1"/>
    <w:basedOn w:val="a"/>
    <w:link w:val="1Char0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0">
    <w:name w:val="스타일1 Char"/>
    <w:basedOn w:val="a0"/>
    <w:link w:val="15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a0"/>
    <w:qFormat/>
  </w:style>
  <w:style w:type="paragraph" w:customStyle="1" w:styleId="af8">
    <w:name w:val="样式 ！正文"/>
    <w:basedOn w:val="a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a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20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30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0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a0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a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a1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ew">
    <w:name w:val="Review"/>
    <w:basedOn w:val="a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a1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a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a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a0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6">
    <w:name w:val="正文1"/>
    <w:qFormat/>
    <w:rPr>
      <w:sz w:val="24"/>
      <w:szCs w:val="24"/>
    </w:rPr>
  </w:style>
  <w:style w:type="paragraph" w:customStyle="1" w:styleId="17">
    <w:name w:val="列表项目符号1"/>
    <w:basedOn w:val="a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8">
    <w:name w:val="正文文本1"/>
    <w:basedOn w:val="a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a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Char6">
    <w:name w:val="脚注文本 Char"/>
    <w:basedOn w:val="a0"/>
    <w:link w:val="ac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a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a0"/>
    <w:link w:val="0Maintext"/>
    <w:qFormat/>
    <w:rPr>
      <w:rFonts w:eastAsia="Malgun Gothic" w:cs="Batang"/>
      <w:lang w:val="en-GB" w:eastAsia="en-US"/>
    </w:rPr>
  </w:style>
  <w:style w:type="character" w:customStyle="1" w:styleId="3Char">
    <w:name w:val="标题 3 Char"/>
    <w:basedOn w:val="a0"/>
    <w:link w:val="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a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4Char">
    <w:name w:val="标题 4 Char"/>
    <w:basedOn w:val="a0"/>
    <w:link w:val="4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  <w:qFormat/>
  </w:style>
  <w:style w:type="character" w:customStyle="1" w:styleId="1Char">
    <w:name w:val="标题 1 Char"/>
    <w:basedOn w:val="a0"/>
    <w:link w:val="1"/>
    <w:qFormat/>
    <w:rPr>
      <w:rFonts w:eastAsiaTheme="minorEastAsia"/>
      <w:b/>
      <w:bCs/>
      <w:sz w:val="28"/>
      <w:szCs w:val="28"/>
      <w:lang w:eastAsia="en-US"/>
    </w:rPr>
  </w:style>
  <w:style w:type="character" w:customStyle="1" w:styleId="2Char">
    <w:name w:val="标题 2 Char"/>
    <w:link w:val="2"/>
    <w:rPr>
      <w:rFonts w:eastAsiaTheme="minorEastAsia"/>
      <w:b/>
      <w:bCs/>
      <w:sz w:val="24"/>
      <w:szCs w:val="28"/>
      <w:lang w:eastAsia="en-US"/>
    </w:rPr>
  </w:style>
  <w:style w:type="character" w:customStyle="1" w:styleId="5Char">
    <w:name w:val="标题 5 Char"/>
    <w:link w:val="5"/>
    <w:qFormat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Char3">
    <w:name w:val="批注框文本 Char"/>
    <w:link w:val="a9"/>
    <w:uiPriority w:val="99"/>
    <w:semiHidden/>
    <w:qFormat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8Char">
    <w:name w:val="标题 8 Char"/>
    <w:link w:val="8"/>
    <w:uiPriority w:val="9"/>
    <w:qFormat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  <w:qFormat/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a"/>
    <w:qFormat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a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a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a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a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a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qFormat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qFormat/>
    <w:pPr>
      <w:spacing w:after="120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a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4">
    <w:name w:val="正文文本2"/>
    <w:basedOn w:val="a"/>
    <w:qFormat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5">
    <w:name w:val="正文2"/>
    <w:qFormat/>
    <w:rPr>
      <w:sz w:val="24"/>
      <w:szCs w:val="24"/>
    </w:rPr>
  </w:style>
  <w:style w:type="character" w:customStyle="1" w:styleId="150">
    <w:name w:val="15"/>
    <w:basedOn w:val="a0"/>
    <w:qFormat/>
    <w:rPr>
      <w:rFonts w:ascii="Arial" w:hAnsi="Arial" w:cs="Arial" w:hint="default"/>
    </w:rPr>
  </w:style>
  <w:style w:type="paragraph" w:customStyle="1" w:styleId="4h4H4H41h41H42h42H43h43H411h411H421h421H44h">
    <w:name w:val="スタイル 見出し 4h4H4H41h41H42h42H43h43H411h411H421h421H44h..."/>
    <w:basedOn w:val="4"/>
    <w:qFormat/>
    <w:pPr>
      <w:numPr>
        <w:numId w:val="9"/>
      </w:numPr>
      <w:autoSpaceDE/>
      <w:autoSpaceDN/>
      <w:adjustRightInd/>
      <w:snapToGrid/>
      <w:spacing w:before="240" w:after="60"/>
      <w:jc w:val="left"/>
    </w:pPr>
    <w:rPr>
      <w:rFonts w:ascii="Arial" w:eastAsia="Batang" w:hAnsi="Arial"/>
      <w:bCs w:val="0"/>
      <w:i/>
      <w:iCs/>
      <w:sz w:val="20"/>
      <w:szCs w:val="26"/>
      <w:lang w:val="en-GB" w:eastAsia="zh-CN"/>
    </w:rPr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paragraph" w:styleId="af9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uiPriority w:val="34"/>
    <w:qFormat/>
    <w:rsid w:val="00224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5.bin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oleObject" Target="embeddings/oleObject4.bin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45B96FF720148BE3F8F556FC60B8B" ma:contentTypeVersion="13" ma:contentTypeDescription="Create a new document." ma:contentTypeScope="" ma:versionID="47141ca9351bfa0551dc8b85d612fe1a">
  <xsd:schema xmlns:xsd="http://www.w3.org/2001/XMLSchema" xmlns:xs="http://www.w3.org/2001/XMLSchema" xmlns:p="http://schemas.microsoft.com/office/2006/metadata/properties" xmlns:ns3="51622fd4-0f91-444f-9a7b-7aedc165c51c" xmlns:ns4="72594467-3918-4223-8214-73ee36a32893" targetNamespace="http://schemas.microsoft.com/office/2006/metadata/properties" ma:root="true" ma:fieldsID="3f162a9ba76d5e61887223c1e8378550" ns3:_="" ns4:_="">
    <xsd:import namespace="51622fd4-0f91-444f-9a7b-7aedc165c51c"/>
    <xsd:import namespace="72594467-3918-4223-8214-73ee36a32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22fd4-0f91-444f-9a7b-7aedc165c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94467-3918-4223-8214-73ee36a328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94BCE-7D43-4E90-B8E0-EC59A6E13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22fd4-0f91-444f-9a7b-7aedc165c51c"/>
    <ds:schemaRef ds:uri="72594467-3918-4223-8214-73ee36a32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B8D437-3130-4D6E-B9BE-89C6979B4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FE8E5-7B0B-44D7-94C4-17DE7BB882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7B54808-A657-4E2E-A3BC-4137E5A3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1897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Huawei</cp:lastModifiedBy>
  <cp:revision>4</cp:revision>
  <dcterms:created xsi:type="dcterms:W3CDTF">2020-04-22T05:07:00Z</dcterms:created>
  <dcterms:modified xsi:type="dcterms:W3CDTF">2020-04-22T07:18:00Z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0x010100DA145B96FF720148BE3F8F556FC60B8B</vt:lpwstr>
  </property>
  <property fmtid="{D5CDD505-2E9C-101B-9397-08002B2CF9AE}" pid="3" name="KSOProductBuildVer">
    <vt:lpwstr>2052-11.8.2.8696</vt:lpwstr>
  </property>
  <property fmtid="{D5CDD505-2E9C-101B-9397-08002B2CF9AE}" pid="4" name="NSCPROP_SA">
    <vt:lpwstr>D:\work-item\Literature Review\标准文档\5G 3GPP meetings\#100b_E-meeting_202004\doc\nru\Draft R1-20nnnnn email LS resp PRACH seqs 2 step-v02-Apple-Ericsson.docx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1587434463</vt:lpwstr>
  </property>
  <property fmtid="{D5CDD505-2E9C-101B-9397-08002B2CF9AE}" pid="9" name="_2015_ms_pID_725343">
    <vt:lpwstr>(2)WoHbyIcVSBFm1sUlhCPg7wFSOoYpFEW4aN8ufAUIRz1Be+r4cpcPjKCERNtbzecCUim+dkZn
HLD1L6BJCpNS6g6v68AG6EuWwO7ippejDAukI60v8ExcAHaFSnYLK6UEH7ZFs1c71iXa5pLl
lfJ9dnwGHsGouVl5q6EiysvxyliVjIPOxntB+s3/NWRcwuIkesKP9/A+SJZGR9XonADBt5IR
L+fqzGhByEpUXc3A0l</vt:lpwstr>
  </property>
  <property fmtid="{D5CDD505-2E9C-101B-9397-08002B2CF9AE}" pid="10" name="_2015_ms_pID_7253431">
    <vt:lpwstr>UkU3HcG2lWWMB/lXkAbMXporKeCptJQX9L9pnx/B+XXE9YcVtE/Pg9
1lnsT36b+6q5iyNlKxIskqyf4fuXNJoNKFDqfQCxU7s+f2BZeLQkTGUHWiw2twwRxcD58JgR
xwrFZzFGTvtq+7QiJWcTIKH80PZtlsJVS8vp73VOIxnmoq0dDsQri7g+Wlfo716cAKUH0HDq
5HQTzjqxMOejvyss</vt:lpwstr>
  </property>
</Properties>
</file>