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 xml:space="preserve">During the preparation phase it was identified that the following </w:t>
      </w:r>
      <w:proofErr w:type="spellStart"/>
      <w:r>
        <w:t>TDocs</w:t>
      </w:r>
      <w:proofErr w:type="spellEnd"/>
      <w:r>
        <w:t xml:space="preserve">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w:t>
            </w:r>
            <w:proofErr w:type="gramStart"/>
            <w:r>
              <w:rPr>
                <w:i/>
                <w:lang w:eastAsia="zh-CN"/>
              </w:rPr>
              <w:t>is allowed to</w:t>
            </w:r>
            <w:proofErr w:type="gramEnd"/>
            <w:r>
              <w:rPr>
                <w:i/>
                <w:lang w:eastAsia="zh-CN"/>
              </w:rPr>
              <w:t xml:space="preserve">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 xml:space="preserve">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w:t>
            </w:r>
            <w:proofErr w:type="spellStart"/>
            <w:r>
              <w:rPr>
                <w:color w:val="00B0F0"/>
              </w:rPr>
              <w:t>KHz</w:t>
            </w:r>
            <w:proofErr w:type="spellEnd"/>
            <w:r>
              <w:rPr>
                <w:color w:val="00B0F0"/>
              </w:rPr>
              <w:t xml:space="preserve"> subcarrier spacing, respectively. If the UE decides to use the ED threshold calculated by the UE based on the UL transmission power, the UE should always indicate within the CG-UCI that there will be no COT sharing with the gNB. </w:t>
            </w:r>
            <w:proofErr w:type="gramStart"/>
            <w:r>
              <w:rPr>
                <w:color w:val="00B0F0"/>
              </w:rPr>
              <w:t>Also</w:t>
            </w:r>
            <w:proofErr w:type="gramEnd"/>
            <w:r>
              <w:rPr>
                <w:color w:val="00B0F0"/>
              </w:rPr>
              <w:t xml:space="preserve">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 xml:space="preserve">In addition, for the case of dynamic scheduled PUSCH, the ED threshold for the UE to use for PUSCH transmission can be explicitly indicated by UL grant. In other word, the ED threshold can be determined by gNB depending on </w:t>
            </w:r>
            <w:proofErr w:type="gramStart"/>
            <w:r w:rsidRPr="0038704A">
              <w:rPr>
                <w:rFonts w:eastAsia="Malgun Gothic"/>
                <w:lang w:eastAsia="ko-KR"/>
              </w:rPr>
              <w:t>whether or not</w:t>
            </w:r>
            <w:proofErr w:type="gramEnd"/>
            <w:r w:rsidRPr="0038704A">
              <w:rPr>
                <w:rFonts w:eastAsia="Malgun Gothic"/>
                <w:lang w:eastAsia="ko-KR"/>
              </w:rPr>
              <w:t xml:space="preserve">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 xml:space="preserve">We support the principle of the change. Allowing the UE to choose the ED threshold improves chances </w:t>
            </w:r>
            <w:proofErr w:type="spellStart"/>
            <w:r>
              <w:t>f</w:t>
            </w:r>
            <w:proofErr w:type="spellEnd"/>
            <w:r>
              <w:t xml:space="preserve"> channel access and is compliant with regulations. As for signalling, it is </w:t>
            </w:r>
            <w:proofErr w:type="gramStart"/>
            <w:r>
              <w:t>sufficient</w:t>
            </w:r>
            <w:proofErr w:type="gramEnd"/>
            <w:r>
              <w:t xml:space="preserve">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宋体"/>
                      <w:sz w:val="18"/>
                      <w:szCs w:val="18"/>
                      <w:lang w:val="de-DE"/>
                    </w:rPr>
                  </m:ctrlPr>
                </m:dPr>
                <m:e>
                  <m:sSub>
                    <m:sSubPr>
                      <m:ctrlPr>
                        <w:rPr>
                          <w:rFonts w:ascii="Cambria Math" w:eastAsia="Calibri" w:hAnsi="Cambria Math" w:cs="宋体"/>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w:t>
            </w:r>
            <w:proofErr w:type="spellStart"/>
            <w:r>
              <w:rPr>
                <w:rFonts w:hint="eastAsia"/>
                <w:lang w:eastAsia="zh-CN"/>
              </w:rPr>
              <w:t>n+X</w:t>
            </w:r>
            <w:proofErr w:type="spellEnd"/>
            <w:r>
              <w:rPr>
                <w:rFonts w:hint="eastAsia"/>
                <w:lang w:eastAsia="zh-CN"/>
              </w:rPr>
              <w:t xml:space="preserve">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C35AAD" w14:paraId="0524D31B" w14:textId="77777777">
        <w:tc>
          <w:tcPr>
            <w:tcW w:w="2972" w:type="dxa"/>
          </w:tcPr>
          <w:p w14:paraId="4EE71183" w14:textId="5866DA1E" w:rsidR="00C35AAD" w:rsidRDefault="00C35AAD" w:rsidP="00B31DCA">
            <w:r>
              <w:t>Lenovo, Motorola Mobility</w:t>
            </w:r>
          </w:p>
        </w:tc>
        <w:tc>
          <w:tcPr>
            <w:tcW w:w="6799" w:type="dxa"/>
          </w:tcPr>
          <w:p w14:paraId="1318B51D" w14:textId="77777777" w:rsidR="00C35AAD" w:rsidRDefault="00C35AAD" w:rsidP="00B31DCA">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1197BC70" w14:textId="1E6591B3" w:rsidR="00C35AAD" w:rsidRDefault="00C35AAD" w:rsidP="00B31DCA">
            <w:pPr>
              <w:rPr>
                <w:rFonts w:eastAsia="Malgun Gothic" w:hint="eastAsia"/>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lastRenderedPageBreak/>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w:t>
            </w:r>
            <w:proofErr w:type="spellStart"/>
            <w:r>
              <w:rPr>
                <w:sz w:val="18"/>
                <w:szCs w:val="18"/>
              </w:rPr>
              <w:t>nnel</w:t>
            </w:r>
            <w:proofErr w:type="spellEnd"/>
            <w:r>
              <w:rPr>
                <w:sz w:val="18"/>
                <w:szCs w:val="18"/>
              </w:rPr>
              <w:t xml:space="preserve">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lastRenderedPageBreak/>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lastRenderedPageBreak/>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w:t>
            </w:r>
            <w:proofErr w:type="spellStart"/>
            <w:r>
              <w:t>ms</w:t>
            </w:r>
            <w:proofErr w:type="spellEnd"/>
            <w:r>
              <w:t xml:space="preserve"> boundaries. </w:t>
            </w:r>
            <w:r w:rsidR="00C01E2A">
              <w:t>There is no similar</w:t>
            </w:r>
            <w:r>
              <w:t xml:space="preserve"> scheduling delay or transmission start time restriction for an NR-U gNB.  </w:t>
            </w:r>
          </w:p>
          <w:p w14:paraId="271D393E" w14:textId="1C8CB315" w:rsidR="007E698F" w:rsidRDefault="007E698F" w:rsidP="007E698F">
            <w:r>
              <w:t xml:space="preserve">This proposal has been made multiple times since </w:t>
            </w:r>
            <w:proofErr w:type="spellStart"/>
            <w:r>
              <w:t>feLAA</w:t>
            </w:r>
            <w:proofErr w:type="spellEnd"/>
            <w:r>
              <w:t xml:space="preserve">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0647C8" w14:paraId="2E0EE97B" w14:textId="77777777">
        <w:tc>
          <w:tcPr>
            <w:tcW w:w="2972" w:type="dxa"/>
          </w:tcPr>
          <w:p w14:paraId="3441238B" w14:textId="0D1FDB78" w:rsidR="000647C8" w:rsidRDefault="000647C8" w:rsidP="00B31DCA">
            <w:pPr>
              <w:rPr>
                <w:rFonts w:eastAsia="Malgun Gothic" w:hint="eastAsia"/>
                <w:lang w:eastAsia="ko-KR"/>
              </w:rPr>
            </w:pPr>
            <w:r>
              <w:t>Lenovo, Motorola Mobility</w:t>
            </w:r>
          </w:p>
        </w:tc>
        <w:tc>
          <w:tcPr>
            <w:tcW w:w="6799" w:type="dxa"/>
          </w:tcPr>
          <w:p w14:paraId="764B632A" w14:textId="3508F4ED" w:rsidR="000647C8" w:rsidRDefault="000647C8" w:rsidP="000647C8">
            <w:r>
              <w:t xml:space="preserve">We support the TP in R1-2001705. </w:t>
            </w:r>
          </w:p>
          <w:p w14:paraId="41FD50BB" w14:textId="0E623375" w:rsidR="000647C8" w:rsidRDefault="000647C8" w:rsidP="000647C8">
            <w:pPr>
              <w:rPr>
                <w:rFonts w:eastAsia="Malgun Gothic" w:hint="eastAsia"/>
                <w:lang w:eastAsia="ko-KR"/>
              </w:rPr>
            </w:pPr>
            <w:r>
              <w:t xml:space="preserve">The </w:t>
            </w:r>
            <w:r>
              <w:t>proposal</w:t>
            </w:r>
            <w:r>
              <w:t xml:space="preserve"> in </w:t>
            </w:r>
            <w:r w:rsidRPr="003966FB">
              <w:t>R1-2001537</w:t>
            </w:r>
            <w:r>
              <w:t xml:space="preserve"> </w:t>
            </w:r>
            <w:r>
              <w:t>seems not clear.</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lastRenderedPageBreak/>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5" w:author="Yongjun" w:date="2020-04-20T17:11:00Z">
              <w:r>
                <w:rPr>
                  <w:color w:val="00B0F0"/>
                </w:rPr>
                <w:t>s</w:t>
              </w:r>
            </w:ins>
            <w:r>
              <w:rPr>
                <w:color w:val="00B0F0"/>
              </w:rPr>
              <w:t xml:space="preserve"> are allowed (as already agreed during the WI). </w:t>
            </w:r>
            <w:proofErr w:type="gramStart"/>
            <w:r>
              <w:rPr>
                <w:color w:val="00B0F0"/>
              </w:rPr>
              <w:t>Also</w:t>
            </w:r>
            <w:proofErr w:type="gramEnd"/>
            <w:r>
              <w:rPr>
                <w:color w:val="00B0F0"/>
              </w:rPr>
              <w:t xml:space="preserve"> the text should explicitly mention that the gaps between UL and DL bursts are also counted toward the </w:t>
            </w:r>
            <m:oMath>
              <m:sSub>
                <m:sSubPr>
                  <m:ctrlPr>
                    <w:ins w:id="76" w:author="MCC: CR0005" w:date="2020-01-02T07:46:00Z">
                      <w:rPr>
                        <w:rFonts w:ascii="Cambria Math" w:hAnsi="Cambria Math"/>
                        <w:i/>
                      </w:rPr>
                    </w:ins>
                  </m:ctrlPr>
                </m:sSubPr>
                <m:e>
                  <m:r>
                    <w:ins w:id="77" w:author="MCC: CR0005" w:date="2020-01-02T07:46:00Z">
                      <w:rPr>
                        <w:rFonts w:ascii="Cambria Math" w:hAnsi="Cambria Math"/>
                      </w:rPr>
                      <m:t>T</m:t>
                    </w:ins>
                  </m:r>
                </m:e>
                <m:sub>
                  <m:r>
                    <w:ins w:id="78" w:author="MCC: CR0005" w:date="2020-01-02T07:46:00Z">
                      <w:rPr>
                        <w:rFonts w:ascii="Cambria Math" w:hAnsi="Cambria Math"/>
                      </w:rPr>
                      <m:t>ulm</m:t>
                    </w:ins>
                  </m:r>
                  <m:func>
                    <m:funcPr>
                      <m:ctrlPr>
                        <w:ins w:id="79" w:author="MCC: CR0005" w:date="2020-01-02T07:46:00Z">
                          <w:rPr>
                            <w:rFonts w:ascii="Cambria Math" w:hAnsi="Cambria Math"/>
                            <w:i/>
                          </w:rPr>
                        </w:ins>
                      </m:ctrlPr>
                    </m:funcPr>
                    <m:fName>
                      <m:r>
                        <w:ins w:id="80" w:author="MCC: CR0005" w:date="2020-01-02T07:46:00Z">
                          <w:rPr>
                            <w:rFonts w:ascii="Cambria Math" w:hAnsi="Cambria Math"/>
                          </w:rPr>
                          <m:t>cot</m:t>
                        </w:ins>
                      </m:r>
                      <m:r>
                        <w:ins w:id="81" w:author="MCC: CR0005" w:date="2020-01-02T07:46:00Z">
                          <w:rPr>
                            <w:rFonts w:ascii="Cambria Math" w:hAnsi="Cambria Math"/>
                            <w:lang w:val="en-US"/>
                          </w:rPr>
                          <m:t>,</m:t>
                        </w:ins>
                      </m:r>
                    </m:fName>
                    <m:e>
                      <m:r>
                        <w:ins w:id="82"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w:t>
            </w:r>
            <w:proofErr w:type="gramStart"/>
            <w:r>
              <w:t>change, and</w:t>
            </w:r>
            <w:proofErr w:type="gramEnd"/>
            <w:r>
              <w:t xml:space="preserve">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3" w:author="MCC: CR0005" w:date="2020-01-02T05:31:00Z">
                  <w:rPr>
                    <w:rFonts w:ascii="Cambria Math" w:hAnsi="Cambria Math"/>
                  </w:rPr>
                  <m:t>25us</m:t>
                </w:ins>
              </m:r>
            </m:oMath>
            <w:r w:rsidRPr="0024137B">
              <w:t>, the gap duration is counted in the channel occupancy time.</w:t>
            </w:r>
            <w:r>
              <w:t>”</w:t>
            </w:r>
            <w:r w:rsidR="00337C76">
              <w:t xml:space="preserve">. </w:t>
            </w:r>
            <w:proofErr w:type="gramStart"/>
            <w:r w:rsidR="00337C76">
              <w:t>So</w:t>
            </w:r>
            <w:proofErr w:type="gramEnd"/>
            <w:r w:rsidR="00337C76">
              <w:t xml:space="preserve">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84"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lastRenderedPageBreak/>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0647C8" w14:paraId="3875FBFF" w14:textId="77777777">
        <w:tc>
          <w:tcPr>
            <w:tcW w:w="2972" w:type="dxa"/>
          </w:tcPr>
          <w:p w14:paraId="32F2DF35" w14:textId="6BBB6CE3" w:rsidR="000647C8" w:rsidRDefault="000647C8" w:rsidP="00B31DCA">
            <w:pPr>
              <w:rPr>
                <w:rFonts w:eastAsia="Malgun Gothic" w:hint="eastAsia"/>
                <w:lang w:eastAsia="ko-KR"/>
              </w:rPr>
            </w:pPr>
            <w:r>
              <w:t>Lenovo, Motorola Mobility</w:t>
            </w:r>
          </w:p>
        </w:tc>
        <w:tc>
          <w:tcPr>
            <w:tcW w:w="6799" w:type="dxa"/>
          </w:tcPr>
          <w:p w14:paraId="24B488BE" w14:textId="77777777" w:rsidR="000647C8" w:rsidRDefault="000647C8" w:rsidP="00B31DCA">
            <w:pPr>
              <w:rPr>
                <w:rFonts w:eastAsia="Malgun Gothic"/>
                <w:lang w:eastAsia="ko-KR"/>
              </w:rPr>
            </w:pPr>
            <w:r>
              <w:rPr>
                <w:rFonts w:eastAsia="Malgun Gothic"/>
                <w:lang w:eastAsia="ko-KR"/>
              </w:rPr>
              <w:t xml:space="preserve">Generally fine with this proposal since it makes spec clearer. </w:t>
            </w:r>
          </w:p>
          <w:p w14:paraId="2A69D0A4" w14:textId="00031A9D" w:rsidR="000647C8" w:rsidRDefault="000647C8" w:rsidP="00B31DCA">
            <w:pPr>
              <w:rPr>
                <w:rFonts w:eastAsia="Malgun Gothic" w:hint="eastAsia"/>
                <w:lang w:eastAsia="ko-KR"/>
              </w:rPr>
            </w:pPr>
            <w:r>
              <w:rPr>
                <w:rFonts w:eastAsia="Malgun Gothic"/>
                <w:lang w:eastAsia="ko-KR"/>
              </w:rPr>
              <w:t>One question from our side is whether the gap between UL and DL switching is counted in the MCOT?</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w:t>
            </w:r>
            <w:proofErr w:type="spellStart"/>
            <w:r>
              <w:rPr>
                <w:i/>
                <w:lang w:eastAsia="zh-CN"/>
              </w:rPr>
              <w:t>gNB’s</w:t>
            </w:r>
            <w:proofErr w:type="spellEnd"/>
            <w:r>
              <w:rPr>
                <w:i/>
                <w:lang w:eastAsia="zh-CN"/>
              </w:rPr>
              <w:t xml:space="preserve">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w:t>
            </w:r>
            <w:proofErr w:type="gramStart"/>
            <w:r>
              <w:rPr>
                <w:rFonts w:cs="Arial"/>
                <w:bCs/>
                <w:i/>
              </w:rPr>
              <w:t>is allowed to</w:t>
            </w:r>
            <w:proofErr w:type="gramEnd"/>
            <w:r>
              <w:rPr>
                <w:rFonts w:cs="Arial"/>
                <w:bCs/>
                <w:i/>
              </w:rPr>
              <w:t xml:space="preserve">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85"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86" w:author="MCC: CR0005" w:date="2020-01-02T06:34:00Z">
                  <w:rPr>
                    <w:rFonts w:ascii="Cambria Math" w:hAnsi="Cambria Math"/>
                  </w:rPr>
                  <m:t>n+X</m:t>
                </w:ins>
              </m:r>
            </m:oMath>
            <w:r>
              <w:rPr>
                <w:rFonts w:eastAsia="Times New Roman"/>
              </w:rPr>
              <w:t xml:space="preserve">, where </w:t>
            </w:r>
            <m:oMath>
              <m:r>
                <w:ins w:id="87"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lastRenderedPageBreak/>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88"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89"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90" w:author="Haipeng HP1 Lei" w:date="2020-04-09T18:06:00Z">
              <w:r>
                <w:rPr>
                  <w:rFonts w:eastAsia="Times New Roman"/>
                </w:rPr>
                <w:delText xml:space="preserve">is </w:delText>
              </w:r>
            </w:del>
            <w:ins w:id="91" w:author="Haipeng HP1 Lei" w:date="2020-04-09T18:06:00Z">
              <w:r>
                <w:rPr>
                  <w:rFonts w:eastAsia="Times New Roman"/>
                </w:rPr>
                <w:t xml:space="preserve">are </w:t>
              </w:r>
            </w:ins>
            <w:r>
              <w:rPr>
                <w:rFonts w:eastAsia="Times New Roman"/>
              </w:rPr>
              <w:t>provided</w:t>
            </w:r>
            <w:ins w:id="92" w:author="Haipeng HP1 Lei" w:date="2020-04-09T17:39:00Z">
              <w:r>
                <w:rPr>
                  <w:rFonts w:eastAsia="Times New Roman"/>
                </w:rPr>
                <w:t xml:space="preserve"> to the UE</w:t>
              </w:r>
            </w:ins>
            <w:r>
              <w:rPr>
                <w:rFonts w:eastAsia="Times New Roman"/>
              </w:rPr>
              <w:t xml:space="preserve">, the UE </w:t>
            </w:r>
            <w:ins w:id="93" w:author="Haipeng HP1 Lei" w:date="2020-04-09T17:40:00Z">
              <w:r>
                <w:rPr>
                  <w:rFonts w:eastAsia="Times New Roman"/>
                </w:rPr>
                <w:t xml:space="preserve">transmits CG-UCI with </w:t>
              </w:r>
            </w:ins>
            <m:oMath>
              <m:d>
                <m:dPr>
                  <m:begChr m:val="⌈"/>
                  <m:endChr m:val="⌉"/>
                  <m:ctrlPr>
                    <w:ins w:id="94" w:author="Haipeng HP1 Lei" w:date="2020-04-09T17:41:00Z">
                      <w:rPr>
                        <w:rFonts w:ascii="Cambria Math" w:eastAsia="Calibri" w:hAnsi="Cambria Math"/>
                        <w:lang w:val="de-DE"/>
                      </w:rPr>
                    </w:ins>
                  </m:ctrlPr>
                </m:dPr>
                <m:e>
                  <m:sSub>
                    <m:sSubPr>
                      <m:ctrlPr>
                        <w:ins w:id="95" w:author="Haipeng HP1 Lei" w:date="2020-04-09T17:41:00Z">
                          <w:rPr>
                            <w:rFonts w:ascii="Cambria Math" w:eastAsia="Calibri" w:hAnsi="Cambria Math"/>
                            <w:lang w:val="de-DE"/>
                          </w:rPr>
                        </w:ins>
                      </m:ctrlPr>
                    </m:sSubPr>
                    <m:e>
                      <m:r>
                        <w:ins w:id="96" w:author="Haipeng HP1 Lei" w:date="2020-04-09T17:41:00Z">
                          <m:rPr>
                            <m:sty m:val="p"/>
                          </m:rPr>
                          <w:rPr>
                            <w:rFonts w:ascii="Cambria Math" w:eastAsia="Calibri" w:hAnsi="Cambria Math"/>
                          </w:rPr>
                          <m:t>log</m:t>
                        </w:ins>
                      </m:r>
                    </m:e>
                    <m:sub>
                      <m:r>
                        <w:ins w:id="97" w:author="Haipeng HP1 Lei" w:date="2020-04-09T17:41:00Z">
                          <w:rPr>
                            <w:rFonts w:ascii="Cambria Math" w:eastAsia="Calibri" w:hAnsi="Cambria Math"/>
                          </w:rPr>
                          <m:t>2</m:t>
                        </w:ins>
                      </m:r>
                    </m:sub>
                  </m:sSub>
                  <m:r>
                    <w:ins w:id="98" w:author="Haipeng HP1 Lei" w:date="2020-04-09T17:41:00Z">
                      <w:rPr>
                        <w:rFonts w:ascii="Cambria Math" w:eastAsia="Calibri" w:hAnsi="Cambria Math"/>
                        <w:lang w:val="de-DE"/>
                      </w:rPr>
                      <m:t>C</m:t>
                    </w:ins>
                  </m:r>
                </m:e>
              </m:d>
            </m:oMath>
            <w:ins w:id="99"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00" w:author="Haipeng HP1 Lei" w:date="2020-04-09T17:44:00Z">
              <w:r>
                <w:rPr>
                  <w:rFonts w:eastAsia="Calibri"/>
                </w:rPr>
                <w:t>row</w:t>
              </w:r>
            </w:ins>
            <w:ins w:id="101" w:author="Haipeng HP1 Lei" w:date="2020-04-09T17:41:00Z">
              <w:r>
                <w:rPr>
                  <w:rFonts w:eastAsia="Calibri"/>
                </w:rPr>
                <w:t xml:space="preserve">s </w:t>
              </w:r>
            </w:ins>
            <w:ins w:id="102" w:author="Haipeng HP1 Lei" w:date="2020-04-09T17:43:00Z">
              <w:r>
                <w:rPr>
                  <w:rFonts w:eastAsia="Calibri"/>
                </w:rPr>
                <w:t>in a table provid</w:t>
              </w:r>
            </w:ins>
            <w:ins w:id="103" w:author="Haipeng HP1 Lei" w:date="2020-04-09T17:41:00Z">
              <w:r>
                <w:rPr>
                  <w:rFonts w:eastAsia="Calibri"/>
                </w:rPr>
                <w:t xml:space="preserve">ed in </w:t>
              </w:r>
            </w:ins>
            <w:del w:id="104"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05" w:author="Haipeng HP1 Lei" w:date="2020-04-09T17:43:00Z">
              <w:r>
                <w:rPr>
                  <w:rFonts w:eastAsia="Times New Roman"/>
                  <w:iCs/>
                </w:rPr>
                <w:delText xml:space="preserve"> </w:delText>
              </w:r>
            </w:del>
            <w:r>
              <w:rPr>
                <w:rFonts w:eastAsia="Times New Roman"/>
                <w:i/>
                <w:iCs/>
              </w:rPr>
              <w:t>cg-COT-SharingList-r16</w:t>
            </w:r>
            <w:del w:id="106"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07"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08"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09" w:author="Haipeng HP1 Lei" w:date="2020-04-09T17:53:00Z">
              <w:r>
                <w:rPr>
                  <w:rFonts w:eastAsia="Times New Roman"/>
                </w:rPr>
                <w:t xml:space="preserve">Only the </w:t>
              </w:r>
            </w:ins>
            <w:ins w:id="110" w:author="Haipeng HP1 Lei" w:date="2020-04-09T17:52:00Z">
              <w:r>
                <w:rPr>
                  <w:rFonts w:eastAsia="Times New Roman"/>
                </w:rPr>
                <w:t>DL u</w:t>
              </w:r>
            </w:ins>
            <w:ins w:id="111" w:author="Haipeng HP1 Lei" w:date="2020-04-09T17:51:00Z">
              <w:r>
                <w:rPr>
                  <w:rFonts w:eastAsia="Times New Roman"/>
                </w:rPr>
                <w:t xml:space="preserve">nicast </w:t>
              </w:r>
            </w:ins>
            <w:ins w:id="112" w:author="Haipeng HP1 Lei" w:date="2020-04-09T17:52:00Z">
              <w:r>
                <w:rPr>
                  <w:rFonts w:eastAsia="Times New Roman"/>
                </w:rPr>
                <w:t xml:space="preserve">transmission with user plane data </w:t>
              </w:r>
            </w:ins>
            <w:ins w:id="113" w:author="Haipeng HP1 Lei" w:date="2020-04-09T17:53:00Z">
              <w:r>
                <w:rPr>
                  <w:rFonts w:eastAsia="Times New Roman"/>
                </w:rPr>
                <w:t>having CAPC value not larger than the</w:t>
              </w:r>
            </w:ins>
            <w:ins w:id="114" w:author="Haipeng HP1 Lei" w:date="2020-04-09T17:54:00Z">
              <w:r>
                <w:rPr>
                  <w:rFonts w:eastAsia="Times New Roman"/>
                </w:rPr>
                <w:t xml:space="preserve"> </w:t>
              </w:r>
              <w:r>
                <w:rPr>
                  <w:rFonts w:eastAsia="Times New Roman"/>
                  <w:i/>
                  <w:iCs/>
                </w:rPr>
                <w:t>channelAccessPriority-r16</w:t>
              </w:r>
              <w:r>
                <w:rPr>
                  <w:rFonts w:eastAsia="Times New Roman"/>
                  <w:iCs/>
                </w:rPr>
                <w:t xml:space="preserve"> </w:t>
              </w:r>
              <w:proofErr w:type="gramStart"/>
              <w:r>
                <w:rPr>
                  <w:rFonts w:eastAsia="Times New Roman"/>
                  <w:iCs/>
                </w:rPr>
                <w:t>is allowed to</w:t>
              </w:r>
              <w:proofErr w:type="gramEnd"/>
              <w:r>
                <w:rPr>
                  <w:rFonts w:eastAsia="Times New Roman"/>
                  <w:iCs/>
                </w:rPr>
                <w:t xml:space="preserve"> be transmitted in the UE channel occupancy.</w:t>
              </w:r>
            </w:ins>
            <w:ins w:id="115"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16" w:author="Haipeng HP1 Lei" w:date="2020-04-09T17:50:00Z"/>
                <w:rFonts w:eastAsia="Times New Roman"/>
              </w:rPr>
            </w:pPr>
            <w:ins w:id="117" w:author="Haipeng HP1 Lei" w:date="2020-04-09T18:01:00Z">
              <w:r>
                <w:rPr>
                  <w:rFonts w:eastAsia="Times New Roman"/>
                </w:rPr>
                <w:t xml:space="preserve">-     </w:t>
              </w:r>
            </w:ins>
            <w:ins w:id="118"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19" w:author="Haipeng HP1 Lei" w:date="2020-04-09T18:02:00Z">
              <w:r>
                <w:rPr>
                  <w:rFonts w:eastAsia="Times New Roman"/>
                </w:rPr>
                <w:t>indicate</w:t>
              </w:r>
            </w:ins>
            <w:ins w:id="120" w:author="Haipeng HP1 Lei" w:date="2020-04-09T18:00:00Z">
              <w:r>
                <w:rPr>
                  <w:rFonts w:eastAsia="Times New Roman"/>
                </w:rPr>
                <w:t xml:space="preserve">s channel occupancy sharing </w:t>
              </w:r>
            </w:ins>
            <w:ins w:id="121" w:author="Haipeng HP1 Lei" w:date="2020-04-09T18:03:00Z">
              <w:r>
                <w:rPr>
                  <w:rFonts w:eastAsia="Times New Roman"/>
                </w:rPr>
                <w:t>is not available</w:t>
              </w:r>
            </w:ins>
            <w:ins w:id="122" w:author="Haipeng HP1 Lei" w:date="2020-04-09T18:00:00Z">
              <w:r>
                <w:rPr>
                  <w:rFonts w:eastAsia="Times New Roman"/>
                </w:rPr>
                <w:t>, t</w:t>
              </w:r>
            </w:ins>
            <w:ins w:id="123" w:author="Haipeng HP1 Lei" w:date="2020-04-09T18:03:00Z">
              <w:r>
                <w:rPr>
                  <w:rFonts w:eastAsia="Times New Roman"/>
                </w:rPr>
                <w:t>here is no channe</w:t>
              </w:r>
            </w:ins>
            <w:ins w:id="124"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25"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26" w:author="Haipeng HP1 Lei" w:date="2020-04-09T17:57:00Z">
              <w:r>
                <w:rPr>
                  <w:rFonts w:eastAsia="Times New Roman"/>
                </w:rPr>
                <w:t xml:space="preserve">the UE transmits CG-UCI with </w:t>
              </w:r>
              <w:proofErr w:type="gramStart"/>
              <w:r>
                <w:rPr>
                  <w:rFonts w:eastAsia="Times New Roman"/>
                </w:rPr>
                <w:t>1 bit</w:t>
              </w:r>
              <w:proofErr w:type="gramEnd"/>
              <w:r>
                <w:rPr>
                  <w:rFonts w:eastAsia="Times New Roman"/>
                </w:rPr>
                <w:t xml:space="preserve"> COT sharing information. </w:t>
              </w:r>
            </w:ins>
            <w:del w:id="127" w:author="Haipeng HP1 Lei" w:date="2020-04-09T17:58:00Z">
              <w:r>
                <w:rPr>
                  <w:rFonts w:eastAsia="Times New Roman"/>
                </w:rPr>
                <w:delText>and i</w:delText>
              </w:r>
            </w:del>
            <w:ins w:id="128"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29"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lastRenderedPageBreak/>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for UL to DL sharing. </w:t>
            </w:r>
            <w:r>
              <w:rPr>
                <w:rFonts w:eastAsiaTheme="minorEastAsia"/>
                <w:iCs/>
                <w:lang w:eastAsia="zh-CN"/>
              </w:rPr>
              <w:t>E</w:t>
            </w:r>
            <w:r>
              <w:rPr>
                <w:rFonts w:eastAsiaTheme="minorEastAsia" w:hint="eastAsia"/>
                <w:iCs/>
                <w:lang w:eastAsia="zh-CN"/>
              </w:rPr>
              <w:t xml:space="preserve">.g., 1 indicates that slot/symbol </w:t>
            </w:r>
            <w:proofErr w:type="spellStart"/>
            <w:r>
              <w:rPr>
                <w:rFonts w:eastAsiaTheme="minorEastAsia" w:hint="eastAsia"/>
                <w:iCs/>
                <w:lang w:eastAsia="zh-CN"/>
              </w:rPr>
              <w:t>n+X</w:t>
            </w:r>
            <w:proofErr w:type="spellEnd"/>
            <w:r>
              <w:rPr>
                <w:rFonts w:eastAsiaTheme="minorEastAsia" w:hint="eastAsia"/>
                <w:iCs/>
                <w:lang w:eastAsia="zh-CN"/>
              </w:rPr>
              <w:t xml:space="preserve">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0647C8" w14:paraId="7915C79A" w14:textId="77777777">
        <w:tc>
          <w:tcPr>
            <w:tcW w:w="2972" w:type="dxa"/>
          </w:tcPr>
          <w:p w14:paraId="50D2EE80" w14:textId="53975B1A" w:rsidR="000647C8" w:rsidRDefault="000647C8" w:rsidP="00B31DCA">
            <w:pPr>
              <w:rPr>
                <w:rFonts w:eastAsia="Malgun Gothic" w:hint="eastAsia"/>
                <w:lang w:eastAsia="ko-KR"/>
              </w:rPr>
            </w:pPr>
            <w:r>
              <w:t>Lenovo, Motorola Mobility</w:t>
            </w:r>
          </w:p>
        </w:tc>
        <w:tc>
          <w:tcPr>
            <w:tcW w:w="6799" w:type="dxa"/>
          </w:tcPr>
          <w:p w14:paraId="471483EC" w14:textId="7FAB6B68" w:rsidR="000647C8" w:rsidRDefault="000647C8" w:rsidP="00B31DCA">
            <w:pPr>
              <w:rPr>
                <w:rFonts w:eastAsia="Malgun Gothic" w:hint="eastAsia"/>
                <w:lang w:eastAsia="ko-KR"/>
              </w:rPr>
            </w:pPr>
            <w:r>
              <w:rPr>
                <w:rFonts w:eastAsia="Malgun Gothic"/>
                <w:lang w:eastAsia="ko-KR"/>
              </w:rPr>
              <w:t>We support both TPs.</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lastRenderedPageBreak/>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30"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31"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w:t>
                  </w:r>
                  <w:proofErr w:type="spellStart"/>
                  <w:r>
                    <w:t>ing</w:t>
                  </w:r>
                  <w:proofErr w:type="spellEnd"/>
                  <w:r>
                    <w:t xml:space="preserve">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32"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TableGrid"/>
              <w:tblW w:w="0" w:type="auto"/>
              <w:tblLayout w:type="fixed"/>
              <w:tblLook w:val="04A0" w:firstRow="1" w:lastRow="0" w:firstColumn="1" w:lastColumn="0" w:noHBand="0" w:noVBand="1"/>
            </w:tblPr>
            <w:tblGrid>
              <w:gridCol w:w="6573"/>
            </w:tblGrid>
            <w:tr w:rsidR="00B31DCA" w14:paraId="494DFF1A" w14:textId="77777777" w:rsidTr="00C35AAD">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 xml:space="preserve">When absence of </w:t>
                  </w:r>
                  <w:proofErr w:type="spellStart"/>
                  <w:r w:rsidRPr="009E0CD5">
                    <w:rPr>
                      <w:rFonts w:eastAsia="Batang"/>
                      <w:i/>
                      <w:sz w:val="18"/>
                      <w:szCs w:val="24"/>
                      <w:lang w:eastAsia="x-none"/>
                    </w:rPr>
                    <w:t>WiFi</w:t>
                  </w:r>
                  <w:proofErr w:type="spellEnd"/>
                  <w:r w:rsidRPr="009E0CD5">
                    <w:rPr>
                      <w:rFonts w:eastAsia="Batang"/>
                      <w:i/>
                      <w:sz w:val="18"/>
                      <w:szCs w:val="24"/>
                      <w:lang w:eastAsia="x-none"/>
                    </w:rPr>
                    <w:t xml:space="preserve">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t>i</w:t>
            </w:r>
            <w:r w:rsidRPr="00894563">
              <w:t xml:space="preserve">f DL signals/channels (PDSCH, PDCCH, reference signals) is included on a transmission from a gNB to the UE that initiated the channel occupancy, the gNB </w:t>
            </w:r>
            <w:proofErr w:type="gramStart"/>
            <w:r w:rsidRPr="00894563">
              <w:t>is allowed to</w:t>
            </w:r>
            <w:proofErr w:type="gramEnd"/>
            <w:r w:rsidRPr="00894563">
              <w:t xml:space="preserve">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0647C8" w14:paraId="3B7A9E14" w14:textId="77777777">
        <w:tc>
          <w:tcPr>
            <w:tcW w:w="2972" w:type="dxa"/>
          </w:tcPr>
          <w:p w14:paraId="04A263B3" w14:textId="6A0F2B65" w:rsidR="000647C8" w:rsidRDefault="000647C8" w:rsidP="00B31DCA">
            <w:pPr>
              <w:rPr>
                <w:rFonts w:eastAsia="Malgun Gothic" w:hint="eastAsia"/>
                <w:lang w:eastAsia="ko-KR"/>
              </w:rPr>
            </w:pPr>
            <w:r>
              <w:t>Lenovo, Motorola Mobility</w:t>
            </w:r>
          </w:p>
        </w:tc>
        <w:tc>
          <w:tcPr>
            <w:tcW w:w="6799" w:type="dxa"/>
          </w:tcPr>
          <w:p w14:paraId="64D7879E" w14:textId="592EBEF9" w:rsidR="000647C8" w:rsidRPr="00894563" w:rsidRDefault="000647C8" w:rsidP="00B31DCA">
            <w:r>
              <w:t>We are OK with this proposal.</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0647C8" w14:paraId="2E96C2DD" w14:textId="77777777">
        <w:tc>
          <w:tcPr>
            <w:tcW w:w="2972" w:type="dxa"/>
          </w:tcPr>
          <w:p w14:paraId="655FEBE3" w14:textId="68BE543A" w:rsidR="000647C8" w:rsidRDefault="000647C8" w:rsidP="00B31DCA">
            <w:pPr>
              <w:rPr>
                <w:rFonts w:eastAsia="Malgun Gothic" w:hint="eastAsia"/>
                <w:lang w:eastAsia="ko-KR"/>
              </w:rPr>
            </w:pPr>
            <w:r>
              <w:t>Lenovo, Motorola Mobility</w:t>
            </w:r>
          </w:p>
        </w:tc>
        <w:tc>
          <w:tcPr>
            <w:tcW w:w="6799" w:type="dxa"/>
          </w:tcPr>
          <w:p w14:paraId="2BE94207" w14:textId="177D7553" w:rsidR="000647C8" w:rsidRDefault="000647C8" w:rsidP="00B31DCA">
            <w:pPr>
              <w:rPr>
                <w:rFonts w:eastAsia="Malgun Gothic" w:hint="eastAsia"/>
                <w:lang w:eastAsia="ko-KR"/>
              </w:rPr>
            </w:pPr>
            <w:r>
              <w:t>We are OK with this proposal.</w:t>
            </w:r>
          </w:p>
        </w:tc>
      </w:tr>
    </w:tbl>
    <w:p w14:paraId="35927E45" w14:textId="77777777" w:rsidR="00694C43" w:rsidRDefault="00694C43">
      <w:pPr>
        <w:rPr>
          <w:lang w:val="en-US"/>
        </w:rPr>
      </w:pPr>
      <w:bookmarkStart w:id="133" w:name="_GoBack"/>
      <w:bookmarkEnd w:id="133"/>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lastRenderedPageBreak/>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34"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C35AAD">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C35AAD">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34"/>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AE1C4" w14:textId="77777777" w:rsidR="007122AB" w:rsidRDefault="007122AB" w:rsidP="00A51245">
      <w:pPr>
        <w:spacing w:after="0" w:line="240" w:lineRule="auto"/>
      </w:pPr>
      <w:r>
        <w:separator/>
      </w:r>
    </w:p>
  </w:endnote>
  <w:endnote w:type="continuationSeparator" w:id="0">
    <w:p w14:paraId="08CF9A88" w14:textId="77777777" w:rsidR="007122AB" w:rsidRDefault="007122AB"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CC083" w14:textId="77777777" w:rsidR="007122AB" w:rsidRDefault="007122AB" w:rsidP="00A51245">
      <w:pPr>
        <w:spacing w:after="0" w:line="240" w:lineRule="auto"/>
      </w:pPr>
      <w:r>
        <w:separator/>
      </w:r>
    </w:p>
  </w:footnote>
  <w:footnote w:type="continuationSeparator" w:id="0">
    <w:p w14:paraId="75E088C9" w14:textId="77777777" w:rsidR="007122AB" w:rsidRDefault="007122AB"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6"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5"/>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6"/>
  </w:num>
  <w:num w:numId="6">
    <w:abstractNumId w:val="7"/>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7C8"/>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2200"/>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2AB"/>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AAD"/>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等线"/>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467245F-4DBC-480A-8AFE-DE410FB5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25</TotalTime>
  <Pages>14</Pages>
  <Words>6472</Words>
  <Characters>36895</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Haipeng HP1 Lei</cp:lastModifiedBy>
  <cp:revision>3</cp:revision>
  <cp:lastPrinted>2016-06-20T11:35:00Z</cp:lastPrinted>
  <dcterms:created xsi:type="dcterms:W3CDTF">2020-04-22T11:52:00Z</dcterms:created>
  <dcterms:modified xsi:type="dcterms:W3CDTF">2020-04-22T12:20:00Z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