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83BC" w14:textId="77777777" w:rsidR="005C0F5C" w:rsidRDefault="002F2A2A">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2AC069F6" w14:textId="77777777" w:rsidR="005C0F5C" w:rsidRDefault="002F2A2A">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32ADD1B8" w14:textId="77777777" w:rsidR="005C0F5C" w:rsidRDefault="005C0F5C">
      <w:pPr>
        <w:pStyle w:val="CRCoverPage"/>
        <w:rPr>
          <w:rFonts w:cs="Arial"/>
          <w:b/>
          <w:sz w:val="24"/>
          <w:lang w:val="en-US"/>
        </w:rPr>
      </w:pPr>
    </w:p>
    <w:p w14:paraId="51534C88" w14:textId="77777777" w:rsidR="005C0F5C" w:rsidRDefault="002F2A2A">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03ABE6F2" w14:textId="77777777" w:rsidR="005C0F5C" w:rsidRDefault="002F2A2A">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74C79280" w14:textId="77777777" w:rsidR="005C0F5C" w:rsidRDefault="002F2A2A">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274C285F" w14:textId="77777777" w:rsidR="005C0F5C" w:rsidRDefault="002F2A2A">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FB57F55" w14:textId="77777777" w:rsidR="005C0F5C" w:rsidRDefault="002F2A2A">
      <w:pPr>
        <w:pStyle w:val="Heading1"/>
        <w:rPr>
          <w:lang w:val="en-US"/>
        </w:rPr>
      </w:pPr>
      <w:r>
        <w:rPr>
          <w:lang w:val="en-US"/>
        </w:rPr>
        <w:t>1</w:t>
      </w:r>
      <w:r>
        <w:rPr>
          <w:lang w:val="en-US"/>
        </w:rPr>
        <w:tab/>
        <w:t>Introduction</w:t>
      </w:r>
    </w:p>
    <w:p w14:paraId="60E2A9E8" w14:textId="77777777" w:rsidR="005C0F5C" w:rsidRDefault="002F2A2A">
      <w:pPr>
        <w:jc w:val="both"/>
        <w:rPr>
          <w:sz w:val="22"/>
          <w:szCs w:val="22"/>
          <w:lang w:val="en-US" w:eastAsia="ko-KR"/>
        </w:rPr>
      </w:pPr>
      <w:r>
        <w:rPr>
          <w:sz w:val="22"/>
          <w:szCs w:val="22"/>
          <w:lang w:val="en-US" w:eastAsia="ko-KR"/>
        </w:rPr>
        <w:t>This document captures the text proposals related to the following RAN1#100bis-e email thread:</w:t>
      </w:r>
    </w:p>
    <w:p w14:paraId="729D14CD" w14:textId="77777777" w:rsidR="005C0F5C" w:rsidRDefault="002F2A2A">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F33EF6A" w14:textId="77777777" w:rsidR="005C0F5C" w:rsidRDefault="002F2A2A">
      <w:pPr>
        <w:jc w:val="both"/>
      </w:pPr>
      <w:r>
        <w:t>During the preparation phase it was identified that the following TDocs and proposals relate to corrections and clarifications to consecutive UL transmissions:</w:t>
      </w:r>
    </w:p>
    <w:p w14:paraId="5674818F" w14:textId="77777777" w:rsidR="005C0F5C" w:rsidRDefault="002F2A2A">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C0F5C" w14:paraId="5D4A3517" w14:textId="77777777">
        <w:tc>
          <w:tcPr>
            <w:tcW w:w="7366" w:type="dxa"/>
            <w:tcBorders>
              <w:top w:val="single" w:sz="4" w:space="0" w:color="auto"/>
              <w:left w:val="single" w:sz="4" w:space="0" w:color="auto"/>
              <w:bottom w:val="single" w:sz="4" w:space="0" w:color="auto"/>
              <w:right w:val="single" w:sz="4" w:space="0" w:color="auto"/>
            </w:tcBorders>
          </w:tcPr>
          <w:p w14:paraId="4E9B32CD" w14:textId="77777777" w:rsidR="005C0F5C" w:rsidRDefault="002F2A2A">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32F8B2DF" w14:textId="77777777" w:rsidR="005C0F5C" w:rsidRDefault="002F2A2A">
            <w:pPr>
              <w:pStyle w:val="BodyText"/>
              <w:rPr>
                <w:lang w:val="en-US"/>
              </w:rPr>
            </w:pPr>
            <w:r>
              <w:rPr>
                <w:lang w:val="en-US"/>
              </w:rPr>
              <w:t>R1-2001534 (2.7)</w:t>
            </w:r>
          </w:p>
          <w:p w14:paraId="09F2EB08" w14:textId="77777777" w:rsidR="005C0F5C" w:rsidRDefault="002F2A2A">
            <w:pPr>
              <w:pStyle w:val="BodyText"/>
              <w:rPr>
                <w:lang w:val="en-US"/>
              </w:rPr>
            </w:pPr>
            <w:r>
              <w:rPr>
                <w:lang w:val="en-US"/>
              </w:rPr>
              <w:t>R1-2001652 (2.3)</w:t>
            </w:r>
          </w:p>
          <w:p w14:paraId="472F5976" w14:textId="77777777" w:rsidR="005C0F5C" w:rsidRDefault="002F2A2A">
            <w:pPr>
              <w:pStyle w:val="BodyText"/>
              <w:rPr>
                <w:lang w:val="en-US"/>
              </w:rPr>
            </w:pPr>
            <w:r>
              <w:rPr>
                <w:lang w:val="en-US"/>
              </w:rPr>
              <w:t>R1-2001705 (2.2)</w:t>
            </w:r>
          </w:p>
          <w:p w14:paraId="7E87EF9C" w14:textId="77777777" w:rsidR="005C0F5C" w:rsidRDefault="002F2A2A">
            <w:pPr>
              <w:pStyle w:val="BodyText"/>
              <w:rPr>
                <w:lang w:val="en-US"/>
              </w:rPr>
            </w:pPr>
            <w:r>
              <w:rPr>
                <w:lang w:val="en-US"/>
              </w:rPr>
              <w:t>R1-2001759 (2.1)</w:t>
            </w:r>
          </w:p>
          <w:p w14:paraId="40003B84" w14:textId="77777777" w:rsidR="005C0F5C" w:rsidRDefault="002F2A2A">
            <w:pPr>
              <w:pStyle w:val="BodyText"/>
              <w:rPr>
                <w:lang w:val="en-US"/>
              </w:rPr>
            </w:pPr>
            <w:r>
              <w:rPr>
                <w:lang w:val="en-US"/>
              </w:rPr>
              <w:t>R1-2001935 (p7)</w:t>
            </w:r>
          </w:p>
          <w:p w14:paraId="63F81CEE" w14:textId="77777777" w:rsidR="005C0F5C" w:rsidRDefault="002F2A2A">
            <w:pPr>
              <w:pStyle w:val="BodyText"/>
              <w:rPr>
                <w:lang w:val="en-US"/>
              </w:rPr>
            </w:pPr>
            <w:r>
              <w:rPr>
                <w:lang w:val="en-US"/>
              </w:rPr>
              <w:t>R1-2001987 (p3)</w:t>
            </w:r>
          </w:p>
          <w:p w14:paraId="407AB878" w14:textId="77777777" w:rsidR="005C0F5C" w:rsidRDefault="002F2A2A">
            <w:pPr>
              <w:pStyle w:val="BodyText"/>
              <w:rPr>
                <w:rFonts w:cs="Arial"/>
                <w:bCs/>
                <w:lang w:val="en-US" w:eastAsia="ja-JP"/>
              </w:rPr>
            </w:pPr>
            <w:r>
              <w:rPr>
                <w:rFonts w:cs="Arial"/>
                <w:bCs/>
                <w:lang w:val="en-US" w:eastAsia="ja-JP"/>
              </w:rPr>
              <w:t>R1-2002117 (p2, p3)</w:t>
            </w:r>
          </w:p>
          <w:p w14:paraId="3F039D8C" w14:textId="77777777" w:rsidR="005C0F5C" w:rsidRDefault="002F2A2A">
            <w:pPr>
              <w:pStyle w:val="BodyText"/>
              <w:rPr>
                <w:rFonts w:cs="Arial"/>
                <w:bCs/>
                <w:lang w:val="en-US" w:eastAsia="ja-JP"/>
              </w:rPr>
            </w:pPr>
            <w:r>
              <w:rPr>
                <w:rFonts w:cs="Arial"/>
                <w:bCs/>
                <w:lang w:val="en-US" w:eastAsia="ja-JP"/>
              </w:rPr>
              <w:t>R1- 2002193 (p4)</w:t>
            </w:r>
          </w:p>
          <w:p w14:paraId="08BFE86B" w14:textId="77777777" w:rsidR="005C0F5C" w:rsidRDefault="002F2A2A">
            <w:pPr>
              <w:pStyle w:val="BodyText"/>
              <w:rPr>
                <w:rFonts w:cs="Arial"/>
                <w:bCs/>
                <w:lang w:val="en-US" w:eastAsia="ja-JP"/>
              </w:rPr>
            </w:pPr>
            <w:r>
              <w:rPr>
                <w:rFonts w:cs="Arial"/>
                <w:bCs/>
                <w:lang w:val="en-US" w:eastAsia="ja-JP"/>
              </w:rPr>
              <w:t>R1-2002383 (p1)</w:t>
            </w:r>
          </w:p>
          <w:p w14:paraId="4543FB35" w14:textId="77777777" w:rsidR="005C0F5C" w:rsidRDefault="002F2A2A">
            <w:pPr>
              <w:pStyle w:val="BodyText"/>
              <w:rPr>
                <w:rFonts w:cs="Arial"/>
                <w:bCs/>
                <w:lang w:val="en-US" w:eastAsia="ja-JP"/>
              </w:rPr>
            </w:pPr>
            <w:r>
              <w:rPr>
                <w:rFonts w:cs="Arial"/>
                <w:bCs/>
                <w:lang w:val="en-US" w:eastAsia="ja-JP"/>
              </w:rPr>
              <w:t>R1-2002530 (p1)</w:t>
            </w:r>
          </w:p>
          <w:p w14:paraId="5C08EBC8" w14:textId="77777777" w:rsidR="005C0F5C" w:rsidRDefault="002F2A2A">
            <w:pPr>
              <w:pStyle w:val="BodyText"/>
              <w:rPr>
                <w:rFonts w:cs="Arial"/>
                <w:bCs/>
                <w:lang w:val="en-US" w:eastAsia="ja-JP"/>
              </w:rPr>
            </w:pPr>
            <w:r>
              <w:rPr>
                <w:rFonts w:cs="Arial"/>
                <w:bCs/>
                <w:lang w:val="en-US" w:eastAsia="ja-JP"/>
              </w:rPr>
              <w:t>R1-2002632 (p4, p5)</w:t>
            </w:r>
          </w:p>
        </w:tc>
      </w:tr>
    </w:tbl>
    <w:p w14:paraId="02E3A09B" w14:textId="77777777" w:rsidR="005C0F5C" w:rsidRDefault="005C0F5C">
      <w:pPr>
        <w:jc w:val="both"/>
      </w:pPr>
    </w:p>
    <w:p w14:paraId="71950756" w14:textId="77777777" w:rsidR="005C0F5C" w:rsidRDefault="002F2A2A">
      <w:pPr>
        <w:jc w:val="both"/>
      </w:pPr>
      <w:r>
        <w:t>This contribution provides text proposals for some of the related aspects.</w:t>
      </w:r>
    </w:p>
    <w:p w14:paraId="7D4774D0" w14:textId="77777777" w:rsidR="005C0F5C" w:rsidRDefault="002F2A2A">
      <w:pPr>
        <w:pStyle w:val="Heading1"/>
        <w:rPr>
          <w:color w:val="000000"/>
          <w:lang w:val="en-US"/>
        </w:rPr>
      </w:pPr>
      <w:r>
        <w:rPr>
          <w:color w:val="000000"/>
          <w:lang w:val="en-US"/>
        </w:rPr>
        <w:t>2. TPs</w:t>
      </w:r>
    </w:p>
    <w:p w14:paraId="3959492C" w14:textId="77777777" w:rsidR="005C0F5C" w:rsidRDefault="002F2A2A">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3158EF55" w14:textId="77777777" w:rsidR="005C0F5C" w:rsidRDefault="005C0F5C">
      <w:pPr>
        <w:rPr>
          <w:lang w:val="en-US"/>
        </w:rPr>
      </w:pPr>
    </w:p>
    <w:p w14:paraId="3BE25B42" w14:textId="77777777" w:rsidR="005C0F5C" w:rsidRDefault="005C0F5C">
      <w:pPr>
        <w:rPr>
          <w:b/>
          <w:bCs/>
          <w:u w:val="single"/>
        </w:rPr>
      </w:pPr>
    </w:p>
    <w:p w14:paraId="75D3C279" w14:textId="77777777" w:rsidR="005C0F5C" w:rsidRDefault="005C0F5C">
      <w:pPr>
        <w:rPr>
          <w:b/>
          <w:bCs/>
          <w:u w:val="single"/>
        </w:rPr>
      </w:pPr>
    </w:p>
    <w:p w14:paraId="57D89172" w14:textId="77777777" w:rsidR="005C0F5C" w:rsidRDefault="005C0F5C">
      <w:pPr>
        <w:rPr>
          <w:b/>
          <w:bCs/>
          <w:u w:val="single"/>
        </w:rPr>
      </w:pPr>
    </w:p>
    <w:p w14:paraId="2A509510" w14:textId="77777777" w:rsidR="005C0F5C" w:rsidRDefault="002F2A2A">
      <w:pPr>
        <w:pStyle w:val="Heading2"/>
      </w:pPr>
      <w:r>
        <w:lastRenderedPageBreak/>
        <w:t>2.1 LBT type after failing to transmit first PUSCH(s) of a set scheduled by an UL grant</w:t>
      </w:r>
    </w:p>
    <w:p w14:paraId="707347B3" w14:textId="77777777" w:rsidR="005C0F5C" w:rsidRDefault="002F2A2A">
      <w:pPr>
        <w:jc w:val="both"/>
      </w:pPr>
      <w:r>
        <w:t>From the agreement in [100b-e-NR-unlic-NRU-ChAcc-01]:</w:t>
      </w:r>
    </w:p>
    <w:p w14:paraId="11928369" w14:textId="77777777" w:rsidR="005C0F5C" w:rsidRDefault="002F2A2A">
      <w:pPr>
        <w:ind w:left="284"/>
        <w:rPr>
          <w:lang w:val="en-US"/>
        </w:rPr>
      </w:pPr>
      <w:r>
        <w:rPr>
          <w:highlight w:val="green"/>
        </w:rPr>
        <w:t>Agreement:</w:t>
      </w:r>
    </w:p>
    <w:p w14:paraId="3CC7FD7B" w14:textId="77777777" w:rsidR="005C0F5C" w:rsidRDefault="002F2A2A">
      <w:pPr>
        <w:ind w:left="284"/>
      </w:pPr>
      <w:r>
        <w:t>For LBT type and CP extension, after failing to transmit first PUSCH(s) of a set scheduled by a single UL grant,</w:t>
      </w:r>
    </w:p>
    <w:p w14:paraId="5F542336" w14:textId="77777777" w:rsidR="005C0F5C" w:rsidRDefault="002F2A2A">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14:paraId="39D7AC0E" w14:textId="77777777" w:rsidR="005C0F5C" w:rsidRDefault="002F2A2A">
      <w:pPr>
        <w:pStyle w:val="ListParagraph"/>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21F05BF8" w14:textId="77777777" w:rsidR="005C0F5C" w:rsidRDefault="005C0F5C">
      <w:pPr>
        <w:rPr>
          <w:rFonts w:eastAsiaTheme="minorHAnsi"/>
          <w:lang w:val="en-US"/>
        </w:rPr>
      </w:pPr>
    </w:p>
    <w:p w14:paraId="1D050C7E" w14:textId="77777777" w:rsidR="005C0F5C" w:rsidRDefault="002F2A2A">
      <w:r>
        <w:rPr>
          <w:highlight w:val="yellow"/>
        </w:rPr>
        <w:t>Would a text proposal be needed for the above or is the plan to leave it to the editor? If a TP is needed, it can be discussed until 4/28.</w:t>
      </w:r>
    </w:p>
    <w:p w14:paraId="65BCF79E" w14:textId="77777777" w:rsidR="005C0F5C" w:rsidRDefault="005C0F5C"/>
    <w:tbl>
      <w:tblPr>
        <w:tblStyle w:val="TableGrid"/>
        <w:tblW w:w="9771" w:type="dxa"/>
        <w:tblLayout w:type="fixed"/>
        <w:tblLook w:val="04A0" w:firstRow="1" w:lastRow="0" w:firstColumn="1" w:lastColumn="0" w:noHBand="0" w:noVBand="1"/>
      </w:tblPr>
      <w:tblGrid>
        <w:gridCol w:w="9771"/>
      </w:tblGrid>
      <w:tr w:rsidR="005C0F5C" w14:paraId="3FB32B8F" w14:textId="77777777">
        <w:tc>
          <w:tcPr>
            <w:tcW w:w="9771" w:type="dxa"/>
          </w:tcPr>
          <w:p w14:paraId="1D744AEE"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116B60D5" w14:textId="77777777" w:rsidR="005C0F5C" w:rsidRDefault="005C0F5C"/>
          <w:p w14:paraId="5F6E9315" w14:textId="77777777" w:rsidR="005C0F5C" w:rsidRDefault="002F2A2A">
            <w:pPr>
              <w:pStyle w:val="Heading5"/>
            </w:pPr>
            <w:r>
              <w:t>4.2.1.0.1</w:t>
            </w:r>
            <w:r>
              <w:tab/>
              <w:t xml:space="preserve">Channel access procedures for consecutive UL transmission(s) </w:t>
            </w:r>
          </w:p>
          <w:p w14:paraId="300D8650" w14:textId="77777777" w:rsidR="005C0F5C" w:rsidRDefault="002F2A2A">
            <w:pPr>
              <w:rPr>
                <w:lang w:val="en-US"/>
              </w:rPr>
            </w:pPr>
            <w:r>
              <w:rPr>
                <w:lang w:val="en-US"/>
              </w:rPr>
              <w:t>For contiguous UL transmission(s), the following are applicable:</w:t>
            </w:r>
          </w:p>
          <w:p w14:paraId="11E6844E" w14:textId="77777777" w:rsidR="005C0F5C" w:rsidRDefault="002F2A2A">
            <w:pPr>
              <w:pStyle w:val="B1"/>
              <w:rPr>
                <w:ins w:id="1"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 xml:space="preserve">Otherwise, if the UE cannot access the channel for a transmission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536E64A0" w14:textId="77777777" w:rsidR="005C0F5C" w:rsidRDefault="002F2A2A">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gNB</w:t>
              </w:r>
            </w:ins>
            <w:ins w:id="15"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4D17221F" w14:textId="77777777" w:rsidR="005C0F5C" w:rsidRDefault="002F2A2A">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continue transmission of the remaining UL transmissions in the set, if any.</w:t>
            </w:r>
          </w:p>
          <w:p w14:paraId="0B84CA7E" w14:textId="77777777" w:rsidR="005C0F5C" w:rsidRDefault="002F2A2A">
            <w:pPr>
              <w:pStyle w:val="B1"/>
            </w:pPr>
            <w:r>
              <w:t>-</w:t>
            </w:r>
            <w:r>
              <w:tab/>
            </w:r>
            <w:commentRangeStart w:id="25"/>
            <w:commentRangeStart w:id="26"/>
            <w:r>
              <w:t>A UE is not expected to be indicated with different channel access types for any consecutive UL transmissions without gaps in between the transmissions</w:t>
            </w:r>
            <w:commentRangeEnd w:id="25"/>
            <w:r>
              <w:rPr>
                <w:rStyle w:val="CommentReference"/>
                <w:rFonts w:eastAsia="MS Mincho"/>
              </w:rPr>
              <w:commentReference w:id="25"/>
            </w:r>
            <w:commentRangeEnd w:id="26"/>
            <w:r w:rsidR="007A1BCC">
              <w:rPr>
                <w:rStyle w:val="CommentReference"/>
                <w:rFonts w:eastAsia="MS Mincho"/>
              </w:rPr>
              <w:commentReference w:id="26"/>
            </w:r>
            <w:r>
              <w:t xml:space="preserve">. </w:t>
            </w:r>
          </w:p>
          <w:p w14:paraId="7EAEB191" w14:textId="77777777" w:rsidR="005C0F5C" w:rsidRDefault="005C0F5C"/>
          <w:p w14:paraId="0EDF046F" w14:textId="77777777" w:rsidR="005C0F5C" w:rsidRDefault="005C0F5C"/>
          <w:p w14:paraId="1CB9DA70"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14:paraId="20FDB270" w14:textId="77777777" w:rsidR="005C0F5C" w:rsidRDefault="005C0F5C"/>
        </w:tc>
      </w:tr>
    </w:tbl>
    <w:p w14:paraId="579AE19E" w14:textId="77777777" w:rsidR="005C0F5C" w:rsidRDefault="005C0F5C"/>
    <w:p w14:paraId="6BCE4DFA" w14:textId="77777777" w:rsidR="005C0F5C" w:rsidRDefault="002F2A2A">
      <w:r>
        <w:t>Companies are asked to provide their views on the TP using the Table below:</w:t>
      </w:r>
    </w:p>
    <w:tbl>
      <w:tblPr>
        <w:tblStyle w:val="TableGrid"/>
        <w:tblW w:w="9771" w:type="dxa"/>
        <w:tblLayout w:type="fixed"/>
        <w:tblLook w:val="04A0" w:firstRow="1" w:lastRow="0" w:firstColumn="1" w:lastColumn="0" w:noHBand="0" w:noVBand="1"/>
      </w:tblPr>
      <w:tblGrid>
        <w:gridCol w:w="2972"/>
        <w:gridCol w:w="6799"/>
      </w:tblGrid>
      <w:tr w:rsidR="005C0F5C" w14:paraId="5D8BF326" w14:textId="77777777">
        <w:tc>
          <w:tcPr>
            <w:tcW w:w="2972" w:type="dxa"/>
          </w:tcPr>
          <w:p w14:paraId="64925905" w14:textId="77777777" w:rsidR="005C0F5C" w:rsidRDefault="002F2A2A">
            <w:pPr>
              <w:rPr>
                <w:b/>
                <w:bCs/>
              </w:rPr>
            </w:pPr>
            <w:r>
              <w:rPr>
                <w:b/>
                <w:bCs/>
              </w:rPr>
              <w:lastRenderedPageBreak/>
              <w:t>Company / Org.</w:t>
            </w:r>
          </w:p>
        </w:tc>
        <w:tc>
          <w:tcPr>
            <w:tcW w:w="6799" w:type="dxa"/>
          </w:tcPr>
          <w:p w14:paraId="5D6DEF8E" w14:textId="77777777" w:rsidR="005C0F5C" w:rsidRDefault="002F2A2A">
            <w:pPr>
              <w:rPr>
                <w:b/>
                <w:bCs/>
              </w:rPr>
            </w:pPr>
            <w:r>
              <w:rPr>
                <w:b/>
                <w:bCs/>
              </w:rPr>
              <w:t>View on FL proposal #4</w:t>
            </w:r>
          </w:p>
        </w:tc>
      </w:tr>
      <w:tr w:rsidR="005C0F5C" w14:paraId="055D1971" w14:textId="77777777">
        <w:tc>
          <w:tcPr>
            <w:tcW w:w="2972" w:type="dxa"/>
          </w:tcPr>
          <w:p w14:paraId="5CFBED77" w14:textId="77777777" w:rsidR="005C0F5C" w:rsidRDefault="002F2A2A">
            <w:pPr>
              <w:rPr>
                <w:lang w:val="en-US" w:eastAsia="zh-CN"/>
              </w:rPr>
            </w:pPr>
            <w:r>
              <w:rPr>
                <w:lang w:val="en-US" w:eastAsia="zh-CN"/>
              </w:rPr>
              <w:t>Huawei, HiSilicon</w:t>
            </w:r>
          </w:p>
        </w:tc>
        <w:tc>
          <w:tcPr>
            <w:tcW w:w="6799" w:type="dxa"/>
          </w:tcPr>
          <w:p w14:paraId="47D1E750" w14:textId="77777777" w:rsidR="005C0F5C" w:rsidRDefault="002F2A2A">
            <w:pPr>
              <w:rPr>
                <w:lang w:val="en-US" w:eastAsia="zh-CN"/>
              </w:rPr>
            </w:pPr>
            <w:r>
              <w:rPr>
                <w:lang w:val="en-US" w:eastAsia="zh-CN"/>
              </w:rPr>
              <w:t>We are Ok with the TP but we have the following editorial suggestions:</w:t>
            </w:r>
          </w:p>
          <w:p w14:paraId="5AA3D648" w14:textId="77777777" w:rsidR="005C0F5C" w:rsidRDefault="002F2A2A">
            <w:pPr>
              <w:pStyle w:val="B1"/>
              <w:rPr>
                <w:ins w:id="27"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8" w:author="Lunttila, Timo (Nokia - FI/Espoo)" w:date="2020-04-27T11:19:00Z">
              <w:r>
                <w:delText xml:space="preserve"> </w:delText>
              </w:r>
            </w:del>
            <w:r>
              <w:t>, and if the UE cannot access the channel for a transmission in the set prior to the last transmission</w:t>
            </w:r>
            <w:ins w:id="29"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30" w:author="Lunttila, Timo (Nokia - FI/Espoo)" w:date="2020-04-27T11:21:00Z">
              <w:r>
                <w:t xml:space="preserve">Otherwise, if the UE cannot access the channel for a transmission </w:t>
              </w:r>
            </w:ins>
            <w:ins w:id="31" w:author="Lunttila, Timo (Nokia - FI/Espoo)" w:date="2020-04-27T11:22:00Z">
              <w:r>
                <w:t>in the set prior to the last transmission</w:t>
              </w:r>
            </w:ins>
            <w:ins w:id="32" w:author="Lunttila, Timo (Nokia - FI/Espoo)" w:date="2020-04-27T11:35:00Z">
              <w:r>
                <w:t xml:space="preserve"> according to Type 2B UL channel access procedure</w:t>
              </w:r>
            </w:ins>
            <w:ins w:id="33" w:author="Lunttila, Timo (Nokia - FI/Espoo)" w:date="2020-04-27T11:22:00Z">
              <w:r>
                <w:t xml:space="preserve">, the UE shall attempt to transmit the next transmission according to </w:t>
              </w:r>
              <w:del w:id="34" w:author="Huawei, HiSilicon" w:date="2020-04-27T15:19:00Z">
                <w:r>
                  <w:delText xml:space="preserve">the </w:delText>
                </w:r>
              </w:del>
              <w:r>
                <w:t>Type 2</w:t>
              </w:r>
            </w:ins>
            <w:ins w:id="35" w:author="Lunttila, Timo (Nokia - FI/Espoo)" w:date="2020-04-27T11:23:00Z">
              <w:r>
                <w:t>A</w:t>
              </w:r>
            </w:ins>
            <w:ins w:id="36" w:author="Lunttila, Timo (Nokia - FI/Espoo)" w:date="2020-04-27T11:22:00Z">
              <w:r>
                <w:t xml:space="preserve"> UL</w:t>
              </w:r>
            </w:ins>
            <w:ins w:id="37" w:author="Lunttila, Timo (Nokia - FI/Espoo)" w:date="2020-04-27T11:23:00Z">
              <w:r>
                <w:t xml:space="preserve"> channel access procedure</w:t>
              </w:r>
            </w:ins>
            <w:ins w:id="38" w:author="Lunttila, Timo (Nokia - FI/Espoo)" w:date="2020-04-27T11:22:00Z">
              <w:r>
                <w:t>.</w:t>
              </w:r>
            </w:ins>
          </w:p>
          <w:p w14:paraId="5A606969" w14:textId="77777777" w:rsidR="005C0F5C" w:rsidRDefault="002F2A2A">
            <w:pPr>
              <w:pStyle w:val="B1"/>
              <w:rPr>
                <w:ins w:id="39" w:author="Lunttila, Timo (Nokia - FI/Espoo)" w:date="2020-04-27T11:31:00Z"/>
              </w:rPr>
            </w:pPr>
            <w:ins w:id="40" w:author="Lunttila, Timo (Nokia - FI/Espoo)" w:date="2020-04-27T11:38:00Z">
              <w:r>
                <w:t>-  If a UE is scheduled</w:t>
              </w:r>
            </w:ins>
            <w:ins w:id="41" w:author="Lunttila, Timo (Nokia - FI/Espoo)" w:date="2020-04-27T11:39:00Z">
              <w:r>
                <w:t xml:space="preserve"> by a gNB</w:t>
              </w:r>
            </w:ins>
            <w:ins w:id="42"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43" w:author="Lunttila, Timo (Nokia - FI/Espoo)" w:date="2020-04-27T11:43:00Z">
              <w:r>
                <w:t>the UE</w:t>
              </w:r>
            </w:ins>
            <w:ins w:id="44" w:author="Lunttila, Timo (Nokia - FI/Espoo)" w:date="2020-04-27T11:44:00Z">
              <w:r>
                <w:t xml:space="preserve"> shall apply a CP extension value “0” for the UL transmissions</w:t>
              </w:r>
            </w:ins>
            <w:ins w:id="45" w:author="Lunttila, Timo (Nokia - FI/Espoo)" w:date="2020-04-27T11:45:00Z">
              <w:r>
                <w:t xml:space="preserve"> in the set</w:t>
              </w:r>
            </w:ins>
            <w:ins w:id="46" w:author="Lunttila, Timo (Nokia - FI/Espoo)" w:date="2020-04-27T11:44:00Z">
              <w:r>
                <w:t xml:space="preserve"> othe</w:t>
              </w:r>
            </w:ins>
            <w:ins w:id="47" w:author="Lunttila, Timo (Nokia - FI/Espoo)" w:date="2020-04-27T11:45:00Z">
              <w:r>
                <w:t xml:space="preserve">r than the first </w:t>
              </w:r>
              <w:del w:id="48" w:author="Huawei, HiSilicon" w:date="2020-04-27T15:19:00Z">
                <w:r>
                  <w:delText>one</w:delText>
                </w:r>
              </w:del>
            </w:ins>
            <w:ins w:id="49" w:author="Huawei, HiSilicon" w:date="2020-04-27T15:19:00Z">
              <w:r>
                <w:t>transmission</w:t>
              </w:r>
            </w:ins>
            <w:ins w:id="50" w:author="Lunttila, Timo (Nokia - FI/Espoo)" w:date="2020-04-27T11:45:00Z">
              <w:r>
                <w:t>.</w:t>
              </w:r>
            </w:ins>
          </w:p>
          <w:p w14:paraId="3FB8D881" w14:textId="77777777" w:rsidR="005C0F5C" w:rsidRDefault="005C0F5C">
            <w:pPr>
              <w:rPr>
                <w:lang w:val="en-US" w:eastAsia="zh-CN"/>
              </w:rPr>
            </w:pPr>
          </w:p>
          <w:p w14:paraId="3156B444" w14:textId="77777777" w:rsidR="005C0F5C" w:rsidRDefault="002F2A2A">
            <w:pPr>
              <w:rPr>
                <w:lang w:val="en-US" w:eastAsia="zh-CN"/>
              </w:rPr>
            </w:pPr>
            <w:r>
              <w:rPr>
                <w:lang w:val="en-US" w:eastAsia="zh-CN"/>
              </w:rPr>
              <w:t>For the following subbullet, isn’t it sufficient to leave it as Type 2 since it covers all the 3 sub types?</w:t>
            </w:r>
          </w:p>
          <w:p w14:paraId="664E61A7" w14:textId="77777777" w:rsidR="005C0F5C" w:rsidRDefault="002F2A2A">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1" w:author="Lunttila, Timo (Nokia - FI/Espoo)" w:date="2020-04-27T11:27:00Z">
              <w:del w:id="52" w:author="Huawei, HiSilicon" w:date="2020-04-27T15:33:00Z">
                <w:r>
                  <w:delText>,</w:delText>
                </w:r>
              </w:del>
            </w:ins>
            <w:del w:id="53" w:author="Huawei, HiSilicon" w:date="2020-04-27T15:33:00Z">
              <w:r>
                <w:delText xml:space="preserve"> </w:delText>
              </w:r>
            </w:del>
            <w:ins w:id="54" w:author="Lunttila, Timo (Nokia - FI/Espoo)" w:date="2020-04-27T11:27:00Z">
              <w:del w:id="55" w:author="Huawei, HiSilicon" w:date="2020-04-27T15:33:00Z">
                <w:r>
                  <w:delText>Type 2A, Type</w:delText>
                </w:r>
              </w:del>
            </w:ins>
            <w:ins w:id="56" w:author="Lunttila, Timo (Nokia - FI/Espoo)" w:date="2020-04-27T11:28:00Z">
              <w:del w:id="57" w:author="Huawei, HiSilicon" w:date="2020-04-27T15:33:00Z">
                <w:r>
                  <w:delText xml:space="preserve"> 2B</w:delText>
                </w:r>
              </w:del>
              <w:r>
                <w:t xml:space="preserve"> </w:t>
              </w:r>
            </w:ins>
            <w:r>
              <w:t>or Type 2</w:t>
            </w:r>
            <w:ins w:id="58" w:author="Lunttila, Timo (Nokia - FI/Espoo)" w:date="2020-04-27T11:28:00Z">
              <w:del w:id="59" w:author="Huawei, HiSilicon" w:date="2020-04-27T15:32:00Z">
                <w:r>
                  <w:delText>C</w:delText>
                </w:r>
              </w:del>
            </w:ins>
            <w:r>
              <w:t xml:space="preserve"> UL channel access procedures, the UE may continue transmission of the remaining UL transmissions in the set, if any.</w:t>
            </w:r>
          </w:p>
          <w:p w14:paraId="68053269" w14:textId="77777777" w:rsidR="005C0F5C" w:rsidRDefault="005C0F5C">
            <w:pPr>
              <w:rPr>
                <w:ins w:id="60" w:author="Huawei, HiSilicon" w:date="2020-04-27T15:33:00Z"/>
                <w:lang w:val="en-US" w:eastAsia="zh-CN"/>
              </w:rPr>
            </w:pPr>
          </w:p>
          <w:p w14:paraId="2A6BD1D1" w14:textId="77777777" w:rsidR="005C0F5C" w:rsidRDefault="002F2A2A">
            <w:pPr>
              <w:rPr>
                <w:lang w:val="en-US" w:eastAsia="zh-CN"/>
              </w:rPr>
            </w:pPr>
            <w:r>
              <w:rPr>
                <w:lang w:val="en-US" w:eastAsia="zh-CN"/>
              </w:rPr>
              <w:t xml:space="preserve">For the last subbullet, it is OK to revise if the understanding of the group is that the UE switching implicitly to Type 2A for a later transmission is considered an indication with a different channel access type.   </w:t>
            </w:r>
          </w:p>
        </w:tc>
      </w:tr>
      <w:tr w:rsidR="005C0F5C" w14:paraId="2AA1E65A" w14:textId="77777777">
        <w:tc>
          <w:tcPr>
            <w:tcW w:w="2972" w:type="dxa"/>
          </w:tcPr>
          <w:p w14:paraId="5FA5C7B6" w14:textId="77777777" w:rsidR="005C0F5C" w:rsidRDefault="002F2A2A">
            <w:pPr>
              <w:rPr>
                <w:lang w:val="en-US" w:eastAsia="zh-CN"/>
              </w:rPr>
            </w:pPr>
            <w:r>
              <w:rPr>
                <w:rFonts w:hint="eastAsia"/>
                <w:lang w:val="en-US" w:eastAsia="zh-CN"/>
              </w:rPr>
              <w:t>ZTE, Sanechips</w:t>
            </w:r>
          </w:p>
        </w:tc>
        <w:tc>
          <w:tcPr>
            <w:tcW w:w="6799" w:type="dxa"/>
          </w:tcPr>
          <w:p w14:paraId="75EB6BC7" w14:textId="77777777" w:rsidR="005C0F5C" w:rsidRDefault="002F2A2A">
            <w:pPr>
              <w:rPr>
                <w:lang w:val="en-US" w:eastAsia="zh-CN"/>
              </w:rPr>
            </w:pPr>
            <w:r>
              <w:rPr>
                <w:rFonts w:hint="eastAsia"/>
                <w:lang w:val="en-US" w:eastAsia="zh-CN"/>
              </w:rPr>
              <w:t>Support this TP and some clarifications can be needed as follows:</w:t>
            </w:r>
          </w:p>
          <w:p w14:paraId="6392A940" w14:textId="77777777" w:rsidR="005C0F5C" w:rsidRDefault="002F2A2A">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So the following modification is proposed:</w:t>
            </w:r>
          </w:p>
          <w:p w14:paraId="0C73F51D" w14:textId="77777777" w:rsidR="005C0F5C" w:rsidRDefault="002F2A2A">
            <w:pPr>
              <w:pStyle w:val="B1"/>
              <w:rPr>
                <w:ins w:id="61"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62" w:author="Lunttila, Timo (Nokia - FI/Espoo)" w:date="2020-04-27T11:19:00Z">
              <w:r>
                <w:delText xml:space="preserve"> </w:delText>
              </w:r>
            </w:del>
            <w:r>
              <w:t>, and if the UE cannot access the channel for a transmission in the set prior to the last transmission</w:t>
            </w:r>
            <w:ins w:id="6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4" w:author="Lunttila, Timo (Nokia - FI/Espoo)" w:date="2020-04-27T11:21:00Z">
              <w:r>
                <w:t xml:space="preserve">Otherwise, if the UE cannot access the channel for a transmission </w:t>
              </w:r>
            </w:ins>
            <w:ins w:id="65" w:author="Lunttila, Timo (Nokia - FI/Espoo)" w:date="2020-04-27T11:22:00Z">
              <w:r>
                <w:t>in the set prior to the last transmission</w:t>
              </w:r>
            </w:ins>
            <w:ins w:id="66" w:author="Lunttila, Timo (Nokia - FI/Espoo)" w:date="2020-04-27T11:35:00Z">
              <w:r>
                <w:t xml:space="preserve"> according to Type 2B UL channel access procedure</w:t>
              </w:r>
            </w:ins>
            <w:ins w:id="67" w:author="Lunttila, Timo (Nokia - FI/Espoo)" w:date="2020-04-27T11:22:00Z">
              <w:r>
                <w:t>, the UE shall attempt to transmit the next transmission according to the Type 2</w:t>
              </w:r>
            </w:ins>
            <w:ins w:id="68" w:author="Lunttila, Timo (Nokia - FI/Espoo)" w:date="2020-04-27T11:23:00Z">
              <w:r>
                <w:t>A</w:t>
              </w:r>
            </w:ins>
            <w:ins w:id="69" w:author="Lunttila, Timo (Nokia - FI/Espoo)" w:date="2020-04-27T11:22:00Z">
              <w:r>
                <w:t xml:space="preserve"> UL</w:t>
              </w:r>
            </w:ins>
            <w:ins w:id="70" w:author="Lunttila, Timo (Nokia - FI/Espoo)" w:date="2020-04-27T11:23:00Z">
              <w:r>
                <w:t xml:space="preserve"> channel access procedure</w:t>
              </w:r>
            </w:ins>
            <w:ins w:id="71" w:author="Lunttila, Timo (Nokia - FI/Espoo)" w:date="2020-04-27T11:22:00Z">
              <w:r>
                <w:t>.</w:t>
              </w:r>
            </w:ins>
          </w:p>
          <w:p w14:paraId="578F0C7C" w14:textId="77777777" w:rsidR="005C0F5C" w:rsidRDefault="002F2A2A">
            <w:pPr>
              <w:pStyle w:val="B1"/>
              <w:rPr>
                <w:ins w:id="72" w:author="Lunttila, Timo (Nokia - FI/Espoo)" w:date="2020-04-27T11:31:00Z"/>
              </w:rPr>
            </w:pPr>
            <w:ins w:id="73" w:author="Lunttila, Timo (Nokia - FI/Espoo)" w:date="2020-04-27T11:38:00Z">
              <w:r>
                <w:t>-  If a UE is scheduled</w:t>
              </w:r>
            </w:ins>
            <w:ins w:id="74" w:author="Lunttila, Timo (Nokia - FI/Espoo)" w:date="2020-04-27T11:39:00Z">
              <w:r>
                <w:t xml:space="preserve"> by a gNB</w:t>
              </w:r>
            </w:ins>
            <w:ins w:id="75"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76" w:author="Lunttila, Timo (Nokia - FI/Espoo)" w:date="2020-04-27T11:43:00Z">
              <w:r>
                <w:t>the UE</w:t>
              </w:r>
            </w:ins>
            <w:ins w:id="77" w:author="Lunttila, Timo (Nokia - FI/Espoo)" w:date="2020-04-27T11:44:00Z">
              <w:r>
                <w:t xml:space="preserve"> shall apply a CP extension value “0” for the </w:t>
              </w:r>
            </w:ins>
            <w:r>
              <w:rPr>
                <w:rFonts w:hint="eastAsia"/>
                <w:color w:val="FF0000"/>
                <w:lang w:val="en-US" w:eastAsia="zh-CN"/>
              </w:rPr>
              <w:t xml:space="preserve">remaining </w:t>
            </w:r>
            <w:ins w:id="78" w:author="Lunttila, Timo (Nokia - FI/Espoo)" w:date="2020-04-27T11:44:00Z">
              <w:r>
                <w:t>UL transmissions</w:t>
              </w:r>
            </w:ins>
            <w:ins w:id="79" w:author="Lunttila, Timo (Nokia - FI/Espoo)" w:date="2020-04-27T11:45:00Z">
              <w:r>
                <w:t xml:space="preserve"> in the set</w:t>
              </w:r>
            </w:ins>
            <w:ins w:id="80" w:author="Lunttila, Timo (Nokia - FI/Espoo)" w:date="2020-04-27T11:44:00Z">
              <w:r>
                <w:t xml:space="preserve"> </w:t>
              </w:r>
              <w:r>
                <w:rPr>
                  <w:strike/>
                  <w:color w:val="FF0000"/>
                </w:rPr>
                <w:t>othe</w:t>
              </w:r>
            </w:ins>
            <w:ins w:id="81" w:author="Lunttila, Timo (Nokia - FI/Espoo)" w:date="2020-04-27T11:45:00Z">
              <w:r>
                <w:rPr>
                  <w:strike/>
                  <w:color w:val="FF0000"/>
                </w:rPr>
                <w:t>r than</w:t>
              </w:r>
              <w:r>
                <w:t xml:space="preserve"> </w:t>
              </w:r>
            </w:ins>
            <w:r>
              <w:rPr>
                <w:rFonts w:hint="eastAsia"/>
                <w:color w:val="FF0000"/>
                <w:lang w:val="en-US" w:eastAsia="zh-CN"/>
              </w:rPr>
              <w:t xml:space="preserve">after </w:t>
            </w:r>
            <w:ins w:id="82"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83" w:author="Lunttila, Timo (Nokia - FI/Espoo)" w:date="2020-04-27T11:45:00Z">
              <w:r>
                <w:t>.</w:t>
              </w:r>
            </w:ins>
          </w:p>
          <w:p w14:paraId="25DEDEAB" w14:textId="77777777" w:rsidR="005C0F5C" w:rsidRDefault="002F2A2A">
            <w:pPr>
              <w:rPr>
                <w:lang w:val="en-US" w:eastAsia="zh-CN"/>
              </w:rPr>
            </w:pPr>
            <w:r>
              <w:rPr>
                <w:rFonts w:hint="eastAsia"/>
                <w:lang w:val="en-US" w:eastAsia="zh-CN"/>
              </w:rPr>
              <w:lastRenderedPageBreak/>
              <w:t>For the last sub-bullet, I tend to keep the current paragragh.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14:paraId="721115FE" w14:textId="77777777" w:rsidR="005C0F5C" w:rsidRDefault="002F2A2A">
            <w:pPr>
              <w:rPr>
                <w:lang w:val="en-US" w:eastAsia="zh-CN"/>
              </w:rPr>
            </w:pPr>
            <w:r>
              <w:rPr>
                <w:rFonts w:hint="eastAsia"/>
                <w:lang w:val="en-US" w:eastAsia="zh-CN"/>
              </w:rPr>
              <w:t>Possible modification:</w:t>
            </w:r>
          </w:p>
          <w:p w14:paraId="1485A33E" w14:textId="77777777" w:rsidR="005C0F5C" w:rsidRDefault="002F2A2A">
            <w:pPr>
              <w:pStyle w:val="B1"/>
            </w:pPr>
            <w:r>
              <w:t>-</w:t>
            </w:r>
            <w:r>
              <w:tab/>
            </w:r>
            <w:commentRangeStart w:id="84"/>
            <w:commentRangeStart w:id="85"/>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transmissions without gaps in between the transmissions</w:t>
            </w:r>
            <w:commentRangeEnd w:id="84"/>
            <w:r>
              <w:rPr>
                <w:rStyle w:val="CommentReference"/>
                <w:rFonts w:eastAsia="MS Mincho"/>
              </w:rPr>
              <w:commentReference w:id="84"/>
            </w:r>
            <w:commentRangeEnd w:id="85"/>
            <w:r w:rsidR="007A1BCC">
              <w:rPr>
                <w:rStyle w:val="CommentReference"/>
                <w:rFonts w:eastAsia="MS Mincho"/>
              </w:rPr>
              <w:commentReference w:id="85"/>
            </w:r>
            <w:r>
              <w:t xml:space="preserve">. </w:t>
            </w:r>
          </w:p>
          <w:p w14:paraId="1A9A404F" w14:textId="77777777" w:rsidR="005C0F5C" w:rsidRDefault="005C0F5C">
            <w:pPr>
              <w:rPr>
                <w:lang w:val="en-US" w:eastAsia="zh-CN"/>
              </w:rPr>
            </w:pPr>
          </w:p>
        </w:tc>
      </w:tr>
      <w:tr w:rsidR="005C0F5C" w14:paraId="287622B9" w14:textId="77777777">
        <w:tc>
          <w:tcPr>
            <w:tcW w:w="2972" w:type="dxa"/>
          </w:tcPr>
          <w:p w14:paraId="200EC165" w14:textId="03A3085A" w:rsidR="005C0F5C" w:rsidRDefault="002F2A2A">
            <w:r>
              <w:lastRenderedPageBreak/>
              <w:t>Samsung</w:t>
            </w:r>
          </w:p>
        </w:tc>
        <w:tc>
          <w:tcPr>
            <w:tcW w:w="6799" w:type="dxa"/>
          </w:tcPr>
          <w:p w14:paraId="711E0A18" w14:textId="7A91D363" w:rsidR="005C0F5C" w:rsidRDefault="002F2A2A">
            <w:r>
              <w:t>OK with the TP</w:t>
            </w:r>
          </w:p>
        </w:tc>
      </w:tr>
      <w:tr w:rsidR="007A1BCC" w14:paraId="75BF90B7" w14:textId="77777777">
        <w:tc>
          <w:tcPr>
            <w:tcW w:w="2972" w:type="dxa"/>
          </w:tcPr>
          <w:p w14:paraId="571ECB2D" w14:textId="5712C68A" w:rsidR="007A1BCC" w:rsidRDefault="007A1BCC" w:rsidP="007A1BCC">
            <w:pPr>
              <w:rPr>
                <w:rFonts w:eastAsia="MS Mincho"/>
                <w:lang w:eastAsia="ja-JP"/>
              </w:rPr>
            </w:pPr>
            <w:r>
              <w:rPr>
                <w:rFonts w:eastAsia="MS Mincho"/>
                <w:lang w:eastAsia="ja-JP"/>
              </w:rPr>
              <w:t>Ericsson</w:t>
            </w:r>
          </w:p>
        </w:tc>
        <w:tc>
          <w:tcPr>
            <w:tcW w:w="6799" w:type="dxa"/>
          </w:tcPr>
          <w:p w14:paraId="599478F7" w14:textId="77777777" w:rsidR="007A1BCC" w:rsidRDefault="007A1BCC" w:rsidP="007A1BCC">
            <w:r>
              <w:t>I propose two changes in addition to the ones by ZTE and HW.</w:t>
            </w:r>
          </w:p>
          <w:p w14:paraId="2FF171AD" w14:textId="77777777" w:rsidR="007A1BCC" w:rsidRDefault="007A1BCC" w:rsidP="007A1BCC">
            <w:r w:rsidRPr="00C74CF9">
              <w:rPr>
                <w:highlight w:val="cyan"/>
              </w:rPr>
              <w:t>Fi</w:t>
            </w:r>
            <w:r>
              <w:rPr>
                <w:highlight w:val="cyan"/>
              </w:rPr>
              <w:t>r</w:t>
            </w:r>
            <w:r w:rsidRPr="00C74CF9">
              <w:rPr>
                <w:highlight w:val="cyan"/>
              </w:rPr>
              <w:t>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14:paraId="5CA2BA6F" w14:textId="77777777" w:rsidR="007A1BCC" w:rsidRDefault="007A1BCC" w:rsidP="007A1BCC">
            <w:r w:rsidRPr="00C74CF9">
              <w:rPr>
                <w:highlight w:val="yellow"/>
              </w:rPr>
              <w:t>Second update:</w:t>
            </w:r>
            <w:r>
              <w:t xml:space="preserve"> Isn’t it CP extension value 20”, is no COP extension? If it is correct, then we can simplify. </w:t>
            </w:r>
          </w:p>
          <w:p w14:paraId="69D72431" w14:textId="77777777" w:rsidR="007A1BCC" w:rsidRPr="004409ED" w:rsidRDefault="007A1BCC" w:rsidP="007A1BCC">
            <w:pPr>
              <w:rPr>
                <w:color w:val="FF0000"/>
              </w:rPr>
            </w:pPr>
            <w:r w:rsidRPr="004409ED">
              <w:rPr>
                <w:color w:val="FF0000"/>
              </w:rPr>
              <w:t>=======================================</w:t>
            </w:r>
          </w:p>
          <w:p w14:paraId="7D944CE8" w14:textId="77777777" w:rsidR="007A1BCC" w:rsidRDefault="007A1BCC" w:rsidP="007A1BCC">
            <w:pPr>
              <w:pStyle w:val="Heading5"/>
            </w:pPr>
            <w:bookmarkStart w:id="86" w:name="_Toc28873153"/>
            <w:bookmarkStart w:id="87" w:name="_Toc35593611"/>
            <w:r>
              <w:t>4.2.1.0.1</w:t>
            </w:r>
            <w:r>
              <w:tab/>
              <w:t>Channel access procedures for consecutive UL transmission(s)</w:t>
            </w:r>
            <w:bookmarkEnd w:id="86"/>
            <w:bookmarkEnd w:id="87"/>
            <w:r>
              <w:t xml:space="preserve"> </w:t>
            </w:r>
          </w:p>
          <w:p w14:paraId="3D5749B5" w14:textId="77777777" w:rsidR="007A1BCC" w:rsidRPr="006577BC" w:rsidRDefault="007A1BCC" w:rsidP="007A1BCC">
            <w:pPr>
              <w:rPr>
                <w:lang w:val="en-US"/>
              </w:rPr>
            </w:pPr>
            <w:r w:rsidRPr="006577BC">
              <w:rPr>
                <w:lang w:val="en-US"/>
              </w:rPr>
              <w:t>For contiguous UL transmission(s)</w:t>
            </w:r>
            <w:r w:rsidRPr="00607F2E">
              <w:rPr>
                <w:lang w:val="en-US"/>
              </w:rPr>
              <w:t>, the following are applicable:</w:t>
            </w:r>
          </w:p>
          <w:p w14:paraId="58B36E1C" w14:textId="77777777" w:rsidR="007A1BCC" w:rsidRDefault="007A1BCC" w:rsidP="007A1BCC">
            <w:pPr>
              <w:pStyle w:val="B1"/>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 the UE shall attempt to transmit the next transmission according to the channel access type indicated in the UL grant</w:t>
            </w:r>
            <w:r w:rsidRPr="005D6CEE">
              <w:rPr>
                <w:strike/>
                <w:color w:val="FF0000"/>
              </w:rPr>
              <w:t>.</w:t>
            </w:r>
            <w:r>
              <w:t xml:space="preserve"> </w:t>
            </w:r>
            <w:r w:rsidRPr="005D6CEE">
              <w:rPr>
                <w:color w:val="FF0000"/>
                <w:highlight w:val="cyan"/>
              </w:rPr>
              <w:t>or</w:t>
            </w:r>
            <w:r w:rsidRPr="005D6CEE">
              <w:rPr>
                <w:highlight w:val="cyan"/>
              </w:rPr>
              <w:t xml:space="preserve"> </w:t>
            </w:r>
            <w:r w:rsidRPr="005D6CEE">
              <w:rPr>
                <w:color w:val="FF0000"/>
                <w:highlight w:val="cyan"/>
              </w:rPr>
              <w:t>Type 2A UL channel access procedures if the  UE cannot access the channel for the previous UL transmission in the set using Type 2B UL channel access procedures</w:t>
            </w:r>
            <w:r>
              <w:rPr>
                <w:color w:val="FF0000"/>
              </w:rPr>
              <w:t>.</w:t>
            </w:r>
          </w:p>
          <w:p w14:paraId="7693FB57" w14:textId="77777777" w:rsidR="007A1BCC" w:rsidRPr="00C74CF9" w:rsidRDefault="007A1BCC" w:rsidP="007A1BCC">
            <w:pPr>
              <w:pStyle w:val="B1"/>
            </w:pPr>
            <w:r w:rsidRPr="00607F2E">
              <w:t>-</w:t>
            </w:r>
            <w:r w:rsidRPr="00607F2E">
              <w:tab/>
            </w:r>
            <w:ins w:id="88" w:author="Lunttila, Timo (Nokia - FI/Espoo)" w:date="2020-04-27T11:38:00Z">
              <w:r>
                <w:t>If a UE is scheduled</w:t>
              </w:r>
            </w:ins>
            <w:ins w:id="89" w:author="Lunttila, Timo (Nokia - FI/Espoo)" w:date="2020-04-27T11:39:00Z">
              <w:r>
                <w:t xml:space="preserve"> by a gNB</w:t>
              </w:r>
            </w:ins>
            <w:ins w:id="90"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91" w:author="Lunttila, Timo (Nokia - FI/Espoo)" w:date="2020-04-27T11:43:00Z">
              <w:r>
                <w:t>the UE</w:t>
              </w:r>
            </w:ins>
            <w:ins w:id="92" w:author="Lunttila, Timo (Nokia - FI/Espoo)" w:date="2020-04-27T11:44:00Z">
              <w:r>
                <w:t xml:space="preserve"> shall </w:t>
              </w:r>
            </w:ins>
            <w:r w:rsidRPr="005D6CEE">
              <w:rPr>
                <w:color w:val="FF0000"/>
                <w:highlight w:val="yellow"/>
              </w:rPr>
              <w:t>not</w:t>
            </w:r>
            <w:r>
              <w:t xml:space="preserve"> </w:t>
            </w:r>
            <w:ins w:id="93" w:author="Lunttila, Timo (Nokia - FI/Espoo)" w:date="2020-04-27T11:44:00Z">
              <w:r>
                <w:t xml:space="preserve">apply a CP extension </w:t>
              </w:r>
              <w:r w:rsidRPr="005D6CEE">
                <w:rPr>
                  <w:strike/>
                  <w:color w:val="FF0000"/>
                  <w:highlight w:val="yellow"/>
                </w:rPr>
                <w:t>value “0”</w:t>
              </w:r>
              <w:r w:rsidRPr="005D6CEE">
                <w:rPr>
                  <w:color w:val="FF0000"/>
                </w:rPr>
                <w:t xml:space="preserve"> </w:t>
              </w:r>
              <w:r>
                <w:t xml:space="preserve">for the </w:t>
              </w:r>
            </w:ins>
            <w:r>
              <w:rPr>
                <w:rFonts w:hint="eastAsia"/>
                <w:color w:val="FF0000"/>
                <w:lang w:val="en-US" w:eastAsia="zh-CN"/>
              </w:rPr>
              <w:t xml:space="preserve">remaining </w:t>
            </w:r>
            <w:ins w:id="94" w:author="Lunttila, Timo (Nokia - FI/Espoo)" w:date="2020-04-27T11:44:00Z">
              <w:r>
                <w:t>UL transmissions</w:t>
              </w:r>
            </w:ins>
            <w:ins w:id="95" w:author="Lunttila, Timo (Nokia - FI/Espoo)" w:date="2020-04-27T11:45:00Z">
              <w:r>
                <w:t xml:space="preserve"> in the set</w:t>
              </w:r>
            </w:ins>
            <w:ins w:id="96" w:author="Lunttila, Timo (Nokia - FI/Espoo)" w:date="2020-04-27T11:44:00Z">
              <w:r>
                <w:t xml:space="preserve"> </w:t>
              </w:r>
              <w:r>
                <w:rPr>
                  <w:strike/>
                  <w:color w:val="FF0000"/>
                </w:rPr>
                <w:t>othe</w:t>
              </w:r>
            </w:ins>
            <w:ins w:id="97" w:author="Lunttila, Timo (Nokia - FI/Espoo)" w:date="2020-04-27T11:45:00Z">
              <w:r>
                <w:rPr>
                  <w:strike/>
                  <w:color w:val="FF0000"/>
                </w:rPr>
                <w:t>r than</w:t>
              </w:r>
              <w:r>
                <w:t xml:space="preserve"> </w:t>
              </w:r>
            </w:ins>
            <w:r>
              <w:rPr>
                <w:rFonts w:hint="eastAsia"/>
                <w:color w:val="FF0000"/>
                <w:lang w:val="en-US" w:eastAsia="zh-CN"/>
              </w:rPr>
              <w:t xml:space="preserve">after </w:t>
            </w:r>
            <w:ins w:id="98"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sidRPr="00C74CF9">
              <w:rPr>
                <w:rFonts w:hint="eastAsia"/>
                <w:strike/>
                <w:color w:val="FF0000"/>
                <w:highlight w:val="yellow"/>
                <w:lang w:val="en-US" w:eastAsia="zh-CN"/>
              </w:rPr>
              <w:t>of</w:t>
            </w:r>
            <w:r>
              <w:rPr>
                <w:rFonts w:hint="eastAsia"/>
                <w:color w:val="FF0000"/>
                <w:lang w:val="en-US" w:eastAsia="zh-CN"/>
              </w:rPr>
              <w:t xml:space="preserve"> </w:t>
            </w:r>
            <w:r w:rsidRPr="00C74CF9">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99" w:author="Lunttila, Timo (Nokia - FI/Espoo)" w:date="2020-04-27T11:45:00Z">
              <w:r>
                <w:t>.</w:t>
              </w:r>
            </w:ins>
          </w:p>
          <w:p w14:paraId="261E2A46" w14:textId="77777777" w:rsidR="007A1BCC" w:rsidRPr="00607F2E" w:rsidRDefault="007A1BCC" w:rsidP="007A1BCC">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E488808" w14:textId="77777777" w:rsidR="007A1BCC" w:rsidRPr="00607F2E" w:rsidRDefault="007A1BCC" w:rsidP="007A1BCC">
            <w:pPr>
              <w:pStyle w:val="B1"/>
            </w:pPr>
            <w:r w:rsidRPr="00607F2E">
              <w:t>-</w:t>
            </w:r>
            <w:r w:rsidRPr="00607F2E">
              <w:tab/>
              <w:t xml:space="preserve">A UE is not expected to be indicated </w:t>
            </w:r>
            <w:r w:rsidRPr="005D6CEE">
              <w:rPr>
                <w:color w:val="FF0000"/>
              </w:rPr>
              <w:t xml:space="preserve">by eNB </w:t>
            </w:r>
            <w:r w:rsidRPr="00607F2E">
              <w:t>with different channel access types for any consecutive UL transmissions without gaps in between the transmissions</w:t>
            </w:r>
            <w:r w:rsidRPr="006577BC">
              <w:t>.</w:t>
            </w:r>
            <w:r w:rsidRPr="00607F2E">
              <w:t xml:space="preserve"> </w:t>
            </w:r>
          </w:p>
          <w:p w14:paraId="6F979B7B" w14:textId="77777777" w:rsidR="007A1BCC" w:rsidRPr="004409ED" w:rsidRDefault="007A1BCC" w:rsidP="007A1BCC">
            <w:pPr>
              <w:rPr>
                <w:color w:val="FF0000"/>
              </w:rPr>
            </w:pPr>
            <w:r w:rsidRPr="004409ED">
              <w:rPr>
                <w:color w:val="FF0000"/>
              </w:rPr>
              <w:t>&lt;&lt;unchanged text omitted&gt;&gt;</w:t>
            </w:r>
          </w:p>
          <w:p w14:paraId="5365717C" w14:textId="2634B233" w:rsidR="007A1BCC" w:rsidRDefault="007A1BCC" w:rsidP="007A1BCC">
            <w:pPr>
              <w:rPr>
                <w:rFonts w:eastAsia="MS Mincho"/>
                <w:lang w:eastAsia="ja-JP"/>
              </w:rPr>
            </w:pPr>
            <w:r w:rsidRPr="004409ED">
              <w:rPr>
                <w:color w:val="FF0000"/>
              </w:rPr>
              <w:t>======================================</w:t>
            </w:r>
          </w:p>
        </w:tc>
      </w:tr>
      <w:tr w:rsidR="007A1BCC" w14:paraId="10AC1768" w14:textId="77777777">
        <w:tc>
          <w:tcPr>
            <w:tcW w:w="2972" w:type="dxa"/>
          </w:tcPr>
          <w:p w14:paraId="511FA12F" w14:textId="77777777" w:rsidR="007A1BCC" w:rsidRDefault="007A1BCC" w:rsidP="007A1BCC">
            <w:pPr>
              <w:rPr>
                <w:rFonts w:eastAsia="MS Mincho"/>
                <w:lang w:eastAsia="ja-JP"/>
              </w:rPr>
            </w:pPr>
          </w:p>
        </w:tc>
        <w:tc>
          <w:tcPr>
            <w:tcW w:w="6799" w:type="dxa"/>
          </w:tcPr>
          <w:p w14:paraId="457766B5" w14:textId="77777777" w:rsidR="007A1BCC" w:rsidRDefault="007A1BCC" w:rsidP="007A1BCC">
            <w:pPr>
              <w:rPr>
                <w:rFonts w:eastAsia="MS Mincho"/>
                <w:lang w:eastAsia="ja-JP"/>
              </w:rPr>
            </w:pPr>
          </w:p>
        </w:tc>
      </w:tr>
      <w:tr w:rsidR="007A1BCC" w14:paraId="29A63C5B" w14:textId="77777777">
        <w:tc>
          <w:tcPr>
            <w:tcW w:w="2972" w:type="dxa"/>
          </w:tcPr>
          <w:p w14:paraId="350AA89B" w14:textId="77777777" w:rsidR="007A1BCC" w:rsidRDefault="007A1BCC" w:rsidP="007A1BCC">
            <w:pPr>
              <w:rPr>
                <w:rFonts w:eastAsia="MS Mincho"/>
                <w:lang w:eastAsia="ja-JP"/>
              </w:rPr>
            </w:pPr>
          </w:p>
        </w:tc>
        <w:tc>
          <w:tcPr>
            <w:tcW w:w="6799" w:type="dxa"/>
          </w:tcPr>
          <w:p w14:paraId="74F30225" w14:textId="77777777" w:rsidR="007A1BCC" w:rsidRDefault="007A1BCC" w:rsidP="007A1BCC">
            <w:pPr>
              <w:rPr>
                <w:rFonts w:eastAsia="MS Mincho"/>
                <w:lang w:eastAsia="ja-JP"/>
              </w:rPr>
            </w:pPr>
          </w:p>
        </w:tc>
      </w:tr>
      <w:tr w:rsidR="007A1BCC" w14:paraId="05241093" w14:textId="77777777">
        <w:tc>
          <w:tcPr>
            <w:tcW w:w="2972" w:type="dxa"/>
          </w:tcPr>
          <w:p w14:paraId="69662CB9" w14:textId="77777777" w:rsidR="007A1BCC" w:rsidRDefault="007A1BCC" w:rsidP="007A1BCC">
            <w:pPr>
              <w:rPr>
                <w:rFonts w:eastAsia="MS Mincho"/>
                <w:lang w:eastAsia="ja-JP"/>
              </w:rPr>
            </w:pPr>
          </w:p>
        </w:tc>
        <w:tc>
          <w:tcPr>
            <w:tcW w:w="6799" w:type="dxa"/>
          </w:tcPr>
          <w:p w14:paraId="0FCEA1DB" w14:textId="77777777" w:rsidR="007A1BCC" w:rsidRDefault="007A1BCC" w:rsidP="007A1BCC">
            <w:pPr>
              <w:rPr>
                <w:lang w:eastAsia="zh-CN"/>
              </w:rPr>
            </w:pPr>
          </w:p>
        </w:tc>
      </w:tr>
      <w:tr w:rsidR="007A1BCC" w14:paraId="2AB8151D" w14:textId="77777777">
        <w:tc>
          <w:tcPr>
            <w:tcW w:w="2972" w:type="dxa"/>
          </w:tcPr>
          <w:p w14:paraId="539C8BDA" w14:textId="77777777" w:rsidR="007A1BCC" w:rsidRDefault="007A1BCC" w:rsidP="007A1BCC">
            <w:pPr>
              <w:rPr>
                <w:rFonts w:eastAsia="Malgun Gothic"/>
                <w:lang w:eastAsia="ko-KR"/>
              </w:rPr>
            </w:pPr>
          </w:p>
        </w:tc>
        <w:tc>
          <w:tcPr>
            <w:tcW w:w="6799" w:type="dxa"/>
          </w:tcPr>
          <w:p w14:paraId="37AE09BB" w14:textId="77777777" w:rsidR="007A1BCC" w:rsidRDefault="007A1BCC" w:rsidP="007A1BCC">
            <w:pPr>
              <w:rPr>
                <w:rFonts w:eastAsia="Malgun Gothic"/>
                <w:lang w:eastAsia="ko-KR"/>
              </w:rPr>
            </w:pPr>
          </w:p>
        </w:tc>
      </w:tr>
      <w:tr w:rsidR="007A1BCC" w14:paraId="6E652916" w14:textId="77777777">
        <w:tc>
          <w:tcPr>
            <w:tcW w:w="2972" w:type="dxa"/>
          </w:tcPr>
          <w:p w14:paraId="730ECCA1" w14:textId="77777777" w:rsidR="007A1BCC" w:rsidRDefault="007A1BCC" w:rsidP="007A1BCC">
            <w:pPr>
              <w:rPr>
                <w:rFonts w:eastAsiaTheme="minorEastAsia"/>
                <w:lang w:eastAsia="zh-CN"/>
              </w:rPr>
            </w:pPr>
          </w:p>
        </w:tc>
        <w:tc>
          <w:tcPr>
            <w:tcW w:w="6799" w:type="dxa"/>
          </w:tcPr>
          <w:p w14:paraId="19CD2730" w14:textId="77777777" w:rsidR="007A1BCC" w:rsidRDefault="007A1BCC" w:rsidP="007A1BCC">
            <w:pPr>
              <w:rPr>
                <w:lang w:eastAsia="zh-CN"/>
              </w:rPr>
            </w:pPr>
          </w:p>
        </w:tc>
      </w:tr>
    </w:tbl>
    <w:p w14:paraId="39E62A3A" w14:textId="77777777" w:rsidR="005C0F5C" w:rsidRDefault="005C0F5C">
      <w:pPr>
        <w:pStyle w:val="BodyText"/>
      </w:pPr>
    </w:p>
    <w:p w14:paraId="4DEEC903" w14:textId="77777777" w:rsidR="005C0F5C" w:rsidRDefault="002F2A2A">
      <w:pPr>
        <w:pStyle w:val="Heading2"/>
        <w:rPr>
          <w:b/>
          <w:bCs/>
          <w:u w:val="single"/>
        </w:rPr>
      </w:pPr>
      <w:r>
        <w:t>2.2 LBT type for consecutive CG transmissions</w:t>
      </w:r>
    </w:p>
    <w:p w14:paraId="5CA25F0A" w14:textId="77777777" w:rsidR="005C0F5C" w:rsidRDefault="002F2A2A">
      <w:pPr>
        <w:jc w:val="both"/>
      </w:pPr>
      <w:r>
        <w:t>From the agreement in [100b-e-NR-unlic-NRU-ChAcc-01]:</w:t>
      </w:r>
    </w:p>
    <w:p w14:paraId="5C24F280" w14:textId="77777777" w:rsidR="005C0F5C" w:rsidRDefault="002F2A2A">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1077F99C" w14:textId="77777777" w:rsidR="005C0F5C" w:rsidRDefault="002F2A2A">
      <w:pPr>
        <w:ind w:left="284"/>
      </w:pPr>
      <w:r>
        <w:rPr>
          <w:highlight w:val="yellow"/>
        </w:rPr>
        <w:t>Discuss if the second change in TP7 of R1-2001534 is agreeable, possibly with some modifications until 4/28</w:t>
      </w:r>
    </w:p>
    <w:p w14:paraId="65AF98BB" w14:textId="77777777" w:rsidR="005C0F5C" w:rsidRDefault="002F2A2A">
      <w:r>
        <w:t>The second change of the text proposal TP#7 from R1-2001534 is copied below, renamed as TP2:</w:t>
      </w:r>
    </w:p>
    <w:tbl>
      <w:tblPr>
        <w:tblStyle w:val="TableGrid"/>
        <w:tblW w:w="9771" w:type="dxa"/>
        <w:tblLayout w:type="fixed"/>
        <w:tblLook w:val="04A0" w:firstRow="1" w:lastRow="0" w:firstColumn="1" w:lastColumn="0" w:noHBand="0" w:noVBand="1"/>
      </w:tblPr>
      <w:tblGrid>
        <w:gridCol w:w="9771"/>
      </w:tblGrid>
      <w:tr w:rsidR="005C0F5C" w14:paraId="7223E8D8" w14:textId="77777777">
        <w:tc>
          <w:tcPr>
            <w:tcW w:w="9771" w:type="dxa"/>
          </w:tcPr>
          <w:p w14:paraId="1C832D94" w14:textId="77777777" w:rsidR="005C0F5C" w:rsidRDefault="005C0F5C">
            <w:pPr>
              <w:pStyle w:val="BodyText"/>
            </w:pPr>
          </w:p>
          <w:p w14:paraId="6F7852F7" w14:textId="77777777" w:rsidR="005C0F5C" w:rsidRDefault="002F2A2A">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7613C384" w14:textId="77777777" w:rsidR="005C0F5C" w:rsidRDefault="002F2A2A">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6F408D78" w14:textId="77777777" w:rsidR="005C0F5C" w:rsidRDefault="002F2A2A">
            <w:pPr>
              <w:autoSpaceDE/>
              <w:autoSpaceDN/>
              <w:adjustRightInd/>
            </w:pPr>
            <w:r>
              <w:t>For contiguous UL transmission(s), the following are applicable:</w:t>
            </w:r>
          </w:p>
          <w:p w14:paraId="1A8031CD" w14:textId="77777777" w:rsidR="005C0F5C" w:rsidRDefault="002F2A2A">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43034D08" w14:textId="77777777" w:rsidR="005C0F5C" w:rsidRDefault="002F2A2A">
            <w:pPr>
              <w:autoSpaceDE/>
              <w:autoSpaceDN/>
              <w:adjustRightInd/>
              <w:ind w:left="568" w:hanging="284"/>
              <w:rPr>
                <w:ins w:id="100"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0AEF14A" w14:textId="77777777" w:rsidR="005C0F5C" w:rsidRDefault="002F2A2A">
            <w:pPr>
              <w:autoSpaceDE/>
              <w:autoSpaceDN/>
              <w:adjustRightInd/>
              <w:ind w:left="568" w:hanging="284"/>
              <w:rPr>
                <w:rFonts w:eastAsia="Malgun Gothic"/>
                <w:lang w:eastAsia="ko-KR"/>
              </w:rPr>
            </w:pPr>
            <w:ins w:id="101" w:author="Huawei" w:date="2020-02-14T11:42:00Z">
              <w:r>
                <w:t xml:space="preserve">-    If a UE is configured to transmit a set of </w:t>
              </w:r>
            </w:ins>
            <w:ins w:id="102" w:author="Huawei" w:date="2020-02-14T11:46:00Z">
              <w:r>
                <w:t xml:space="preserve">consecutive </w:t>
              </w:r>
            </w:ins>
            <w:ins w:id="103" w:author="Huawei" w:date="2020-02-14T11:43:00Z">
              <w:r>
                <w:t xml:space="preserve">PUSCH </w:t>
              </w:r>
            </w:ins>
            <w:ins w:id="104" w:author="Huawei" w:date="2020-02-14T11:42:00Z">
              <w:r>
                <w:t xml:space="preserve">transmissions </w:t>
              </w:r>
            </w:ins>
            <w:ins w:id="105" w:author="Huawei" w:date="2020-02-14T11:43:00Z">
              <w:r>
                <w:t xml:space="preserve">on resources configured by the gNB, </w:t>
              </w:r>
            </w:ins>
            <w:ins w:id="106" w:author="Huawei" w:date="2020-02-14T11:44:00Z">
              <w:r>
                <w:t xml:space="preserve">the time domain resource configuration defines multiple transmission occasions at which the </w:t>
              </w:r>
            </w:ins>
            <w:ins w:id="107" w:author="Huawei" w:date="2020-02-14T11:48:00Z">
              <w:r>
                <w:t xml:space="preserve">UE may access the channel according to Type 1 </w:t>
              </w:r>
            </w:ins>
            <w:ins w:id="108" w:author="Huawei RAN1#100b-e" w:date="2020-03-27T17:28:00Z">
              <w:r>
                <w:t xml:space="preserve">UL </w:t>
              </w:r>
            </w:ins>
            <w:ins w:id="109" w:author="Huawei" w:date="2020-02-14T11:48:00Z">
              <w:r>
                <w:t>channel access procedure</w:t>
              </w:r>
            </w:ins>
            <w:ins w:id="110" w:author="Huawei" w:date="2020-02-14T11:44:00Z">
              <w:r>
                <w:t>, each transmission occasion starts at the starting symbol of a configured grant PUSCH within the duration of the COT</w:t>
              </w:r>
            </w:ins>
            <w:ins w:id="111" w:author="Huawei" w:date="2020-02-14T11:49:00Z">
              <w:r>
                <w:t>.</w:t>
              </w:r>
            </w:ins>
          </w:p>
          <w:p w14:paraId="026B855E" w14:textId="77777777" w:rsidR="005C0F5C" w:rsidRDefault="002F2A2A">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1E826C3" w14:textId="77777777" w:rsidR="005C0F5C" w:rsidRDefault="002F2A2A">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66A8ADDD" w14:textId="77777777" w:rsidR="005C0F5C" w:rsidRDefault="005C0F5C">
      <w:pPr>
        <w:jc w:val="both"/>
      </w:pPr>
    </w:p>
    <w:p w14:paraId="7022D9D0" w14:textId="77777777" w:rsidR="005C0F5C" w:rsidRDefault="002F2A2A">
      <w:r>
        <w:t xml:space="preserve"> Companies are asked to provide their views on the TP using the Table below:</w:t>
      </w:r>
    </w:p>
    <w:p w14:paraId="040AFB4D" w14:textId="77777777" w:rsidR="005C0F5C" w:rsidRDefault="005C0F5C">
      <w:pPr>
        <w:jc w:val="both"/>
      </w:pPr>
    </w:p>
    <w:tbl>
      <w:tblPr>
        <w:tblStyle w:val="TableGrid"/>
        <w:tblW w:w="9771" w:type="dxa"/>
        <w:tblLayout w:type="fixed"/>
        <w:tblLook w:val="04A0" w:firstRow="1" w:lastRow="0" w:firstColumn="1" w:lastColumn="0" w:noHBand="0" w:noVBand="1"/>
      </w:tblPr>
      <w:tblGrid>
        <w:gridCol w:w="2972"/>
        <w:gridCol w:w="6799"/>
      </w:tblGrid>
      <w:tr w:rsidR="005C0F5C" w14:paraId="40535468" w14:textId="77777777">
        <w:tc>
          <w:tcPr>
            <w:tcW w:w="2972" w:type="dxa"/>
          </w:tcPr>
          <w:p w14:paraId="34575A77" w14:textId="77777777" w:rsidR="005C0F5C" w:rsidRDefault="002F2A2A">
            <w:pPr>
              <w:rPr>
                <w:b/>
                <w:bCs/>
              </w:rPr>
            </w:pPr>
            <w:r>
              <w:rPr>
                <w:b/>
                <w:bCs/>
              </w:rPr>
              <w:t>Company / Org.</w:t>
            </w:r>
          </w:p>
        </w:tc>
        <w:tc>
          <w:tcPr>
            <w:tcW w:w="6799" w:type="dxa"/>
          </w:tcPr>
          <w:p w14:paraId="1636687E" w14:textId="77777777" w:rsidR="005C0F5C" w:rsidRDefault="002F2A2A">
            <w:pPr>
              <w:rPr>
                <w:b/>
                <w:bCs/>
              </w:rPr>
            </w:pPr>
            <w:r>
              <w:rPr>
                <w:b/>
                <w:bCs/>
              </w:rPr>
              <w:t>View on FL proposal #4</w:t>
            </w:r>
          </w:p>
        </w:tc>
      </w:tr>
      <w:tr w:rsidR="005C0F5C" w14:paraId="666A9145" w14:textId="77777777">
        <w:tc>
          <w:tcPr>
            <w:tcW w:w="2972" w:type="dxa"/>
          </w:tcPr>
          <w:p w14:paraId="57DA012E" w14:textId="77777777" w:rsidR="005C0F5C" w:rsidRDefault="002F2A2A">
            <w:pPr>
              <w:rPr>
                <w:lang w:val="en-US" w:eastAsia="zh-CN"/>
              </w:rPr>
            </w:pPr>
            <w:r>
              <w:rPr>
                <w:lang w:val="en-US" w:eastAsia="zh-CN"/>
              </w:rPr>
              <w:t>Huawei, HiSilicon</w:t>
            </w:r>
          </w:p>
        </w:tc>
        <w:tc>
          <w:tcPr>
            <w:tcW w:w="6799" w:type="dxa"/>
          </w:tcPr>
          <w:p w14:paraId="616C3506" w14:textId="77777777" w:rsidR="005C0F5C" w:rsidRDefault="002F2A2A">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14:paraId="0F3B15ED" w14:textId="77777777" w:rsidR="005C0F5C" w:rsidRDefault="002F2A2A">
            <w:pPr>
              <w:autoSpaceDE/>
              <w:autoSpaceDN/>
              <w:adjustRightInd/>
              <w:ind w:left="568" w:hanging="284"/>
              <w:rPr>
                <w:rFonts w:eastAsia="Malgun Gothic"/>
                <w:lang w:eastAsia="ko-KR"/>
              </w:rPr>
            </w:pPr>
            <w:ins w:id="112" w:author="Huawei" w:date="2020-02-14T11:42:00Z">
              <w:r>
                <w:lastRenderedPageBreak/>
                <w:t xml:space="preserve">-    If a UE is configured to transmit a set of </w:t>
              </w:r>
            </w:ins>
            <w:ins w:id="113" w:author="Huawei" w:date="2020-02-14T11:46:00Z">
              <w:r>
                <w:t xml:space="preserve">consecutive </w:t>
              </w:r>
            </w:ins>
            <w:ins w:id="114" w:author="Huawei" w:date="2020-02-14T11:43:00Z">
              <w:r>
                <w:t xml:space="preserve">PUSCH </w:t>
              </w:r>
            </w:ins>
            <w:ins w:id="115" w:author="Huawei" w:date="2020-02-14T11:42:00Z">
              <w:r>
                <w:t xml:space="preserve">transmissions </w:t>
              </w:r>
            </w:ins>
            <w:ins w:id="116" w:author="Huawei" w:date="2020-02-14T11:43:00Z">
              <w:r>
                <w:t xml:space="preserve">on resources configured by the gNB, </w:t>
              </w:r>
            </w:ins>
            <w:ins w:id="117" w:author="Huawei" w:date="2020-02-14T11:44:00Z">
              <w:r>
                <w:t>the time domain resource configuration defines multiple transmission occasions</w:t>
              </w:r>
            </w:ins>
            <w:ins w:id="118" w:author="Huawei, HiSi" w:date="2020-04-27T15:55:00Z">
              <w:r>
                <w:t xml:space="preserve">, and if the UE cannot access the channel </w:t>
              </w:r>
            </w:ins>
            <w:ins w:id="119" w:author="Huawei, HiSi" w:date="2020-04-27T16:16:00Z">
              <w:r>
                <w:t xml:space="preserve">according to Type 1 UL channel access procedure </w:t>
              </w:r>
            </w:ins>
            <w:ins w:id="120" w:author="Huawei, HiSi" w:date="2020-04-27T15:55:00Z">
              <w:r>
                <w:t>for transmitting in a transmission occasion prior to the last transmission</w:t>
              </w:r>
            </w:ins>
            <w:ins w:id="121" w:author="Huawei, HiSi" w:date="2020-04-27T15:57:00Z">
              <w:r>
                <w:t xml:space="preserve"> occasion</w:t>
              </w:r>
            </w:ins>
            <w:ins w:id="122" w:author="Huawei, HiSi" w:date="2020-04-27T15:55:00Z">
              <w:r>
                <w:t xml:space="preserve">, the UE shall attempt to transmit </w:t>
              </w:r>
            </w:ins>
            <w:ins w:id="123" w:author="Huawei, HiSi" w:date="2020-04-27T15:58:00Z">
              <w:r>
                <w:t xml:space="preserve">in </w:t>
              </w:r>
            </w:ins>
            <w:ins w:id="124" w:author="Huawei, HiSi" w:date="2020-04-27T15:55:00Z">
              <w:r>
                <w:t xml:space="preserve">the next transmission </w:t>
              </w:r>
            </w:ins>
            <w:ins w:id="125" w:author="Huawei, HiSi" w:date="2020-04-27T15:59:00Z">
              <w:r>
                <w:t>occasion</w:t>
              </w:r>
            </w:ins>
            <w:ins w:id="126" w:author="Huawei" w:date="2020-02-14T11:44:00Z">
              <w:del w:id="127" w:author="Huawei, HiSi" w:date="2020-04-27T16:04:00Z">
                <w:r>
                  <w:delText xml:space="preserve"> at which the </w:delText>
                </w:r>
              </w:del>
            </w:ins>
            <w:ins w:id="128" w:author="Huawei" w:date="2020-02-14T11:48:00Z">
              <w:del w:id="129" w:author="Huawei, HiSi" w:date="2020-04-27T16:04:00Z">
                <w:r>
                  <w:delText>UE may access the channel</w:delText>
                </w:r>
              </w:del>
              <w:r>
                <w:t xml:space="preserve"> according to Type 1 </w:t>
              </w:r>
            </w:ins>
            <w:ins w:id="130" w:author="Huawei RAN1#100b-e" w:date="2020-03-27T17:28:00Z">
              <w:r>
                <w:t xml:space="preserve">UL </w:t>
              </w:r>
            </w:ins>
            <w:ins w:id="131" w:author="Huawei" w:date="2020-02-14T11:48:00Z">
              <w:r>
                <w:t>channel access procedure</w:t>
              </w:r>
            </w:ins>
            <w:ins w:id="132" w:author="Huawei, HiSi" w:date="2020-04-27T16:08:00Z">
              <w:r>
                <w:t xml:space="preserve">. If the UE transmits in a transmission occasion, the UE may continue transmission </w:t>
              </w:r>
            </w:ins>
            <w:ins w:id="133" w:author="Huawei, HiSi" w:date="2020-04-27T16:09:00Z">
              <w:r>
                <w:t xml:space="preserve">in the </w:t>
              </w:r>
            </w:ins>
            <w:ins w:id="134" w:author="Huawei, HiSi" w:date="2020-04-27T16:08:00Z">
              <w:r>
                <w:t>remaining</w:t>
              </w:r>
            </w:ins>
            <w:ins w:id="135" w:author="Huawei, HiSi" w:date="2020-04-27T16:10:00Z">
              <w:r>
                <w:t xml:space="preserve"> transmission occasions</w:t>
              </w:r>
            </w:ins>
            <w:ins w:id="136" w:author="Huawei, HiSi" w:date="2020-04-27T16:18:00Z">
              <w:r>
                <w:t xml:space="preserve"> in the set</w:t>
              </w:r>
            </w:ins>
            <w:ins w:id="137" w:author="Huawei, HiSi" w:date="2020-04-27T16:08:00Z">
              <w:r>
                <w:t>, if any</w:t>
              </w:r>
            </w:ins>
            <w:ins w:id="138" w:author="Huawei" w:date="2020-02-14T11:44:00Z">
              <w:del w:id="139" w:author="Huawei, HiSi" w:date="2020-04-27T16:08:00Z">
                <w:r>
                  <w:delText>,</w:delText>
                </w:r>
              </w:del>
              <w:r>
                <w:t xml:space="preserve"> </w:t>
              </w:r>
            </w:ins>
            <w:ins w:id="140" w:author="Huawei, HiSi" w:date="2020-04-27T16:13:00Z">
              <w:r>
                <w:t xml:space="preserve">wherein </w:t>
              </w:r>
            </w:ins>
            <w:ins w:id="141" w:author="Huawei" w:date="2020-02-14T11:44:00Z">
              <w:r>
                <w:t xml:space="preserve">each </w:t>
              </w:r>
            </w:ins>
            <w:ins w:id="142" w:author="Huawei, HiSi" w:date="2020-04-27T16:14:00Z">
              <w:r>
                <w:t xml:space="preserve">of the remaining </w:t>
              </w:r>
            </w:ins>
            <w:ins w:id="143" w:author="Huawei" w:date="2020-02-14T11:44:00Z">
              <w:r>
                <w:t>transmission occasion</w:t>
              </w:r>
            </w:ins>
            <w:ins w:id="144" w:author="Huawei, HiSi" w:date="2020-04-27T16:14:00Z">
              <w:r>
                <w:t>s</w:t>
              </w:r>
            </w:ins>
            <w:ins w:id="145" w:author="Huawei" w:date="2020-02-14T11:44:00Z">
              <w:r>
                <w:t xml:space="preserve"> starts at the starting symbol of a configured grant PUSCH within the duration of the COT</w:t>
              </w:r>
            </w:ins>
            <w:ins w:id="146" w:author="Huawei" w:date="2020-02-14T11:49:00Z">
              <w:r>
                <w:t>.</w:t>
              </w:r>
            </w:ins>
          </w:p>
          <w:p w14:paraId="68C4EA67" w14:textId="77777777" w:rsidR="005C0F5C" w:rsidRDefault="005C0F5C">
            <w:pPr>
              <w:rPr>
                <w:lang w:val="en-US" w:eastAsia="zh-CN"/>
              </w:rPr>
            </w:pPr>
          </w:p>
          <w:p w14:paraId="6561724B" w14:textId="77777777" w:rsidR="005C0F5C" w:rsidRDefault="002F2A2A">
            <w:pPr>
              <w:rPr>
                <w:lang w:val="en-US" w:eastAsia="zh-CN"/>
              </w:rPr>
            </w:pPr>
            <w:r>
              <w:rPr>
                <w:lang w:val="en-US" w:eastAsia="zh-CN"/>
              </w:rPr>
              <w:t xml:space="preserve">   </w:t>
            </w:r>
          </w:p>
        </w:tc>
      </w:tr>
      <w:tr w:rsidR="005C0F5C" w14:paraId="40A09CD4" w14:textId="77777777">
        <w:tc>
          <w:tcPr>
            <w:tcW w:w="2972" w:type="dxa"/>
          </w:tcPr>
          <w:p w14:paraId="2153DEBB" w14:textId="58878017" w:rsidR="005C0F5C" w:rsidRPr="002F2A2A" w:rsidRDefault="002F2A2A">
            <w:r w:rsidRPr="002F2A2A">
              <w:lastRenderedPageBreak/>
              <w:t>Samsung</w:t>
            </w:r>
          </w:p>
        </w:tc>
        <w:tc>
          <w:tcPr>
            <w:tcW w:w="6799" w:type="dxa"/>
          </w:tcPr>
          <w:p w14:paraId="29947D88" w14:textId="415F3B92" w:rsidR="005C0F5C" w:rsidRPr="002F2A2A" w:rsidRDefault="002F2A2A">
            <w:r w:rsidRPr="002F2A2A">
              <w:t>OK with the TP</w:t>
            </w:r>
          </w:p>
        </w:tc>
      </w:tr>
      <w:tr w:rsidR="005C0F5C" w14:paraId="270BA4E9" w14:textId="77777777">
        <w:tc>
          <w:tcPr>
            <w:tcW w:w="2972" w:type="dxa"/>
          </w:tcPr>
          <w:p w14:paraId="6CAD435C" w14:textId="04A1F354" w:rsidR="005C0F5C" w:rsidRDefault="007E3CFE">
            <w:r>
              <w:t>Ericsson</w:t>
            </w:r>
          </w:p>
        </w:tc>
        <w:tc>
          <w:tcPr>
            <w:tcW w:w="6799" w:type="dxa"/>
          </w:tcPr>
          <w:p w14:paraId="4DFE122A" w14:textId="7A1CD823" w:rsidR="005C0F5C" w:rsidRDefault="007E3CFE">
            <w:r>
              <w:t>OK with HW updates on the TP</w:t>
            </w:r>
            <w:bookmarkStart w:id="147" w:name="_GoBack"/>
            <w:bookmarkEnd w:id="147"/>
          </w:p>
        </w:tc>
      </w:tr>
      <w:tr w:rsidR="005C0F5C" w14:paraId="77439382" w14:textId="77777777">
        <w:tc>
          <w:tcPr>
            <w:tcW w:w="2972" w:type="dxa"/>
          </w:tcPr>
          <w:p w14:paraId="04C23559" w14:textId="77777777" w:rsidR="005C0F5C" w:rsidRDefault="005C0F5C">
            <w:pPr>
              <w:rPr>
                <w:rFonts w:eastAsia="MS Mincho"/>
                <w:lang w:eastAsia="ja-JP"/>
              </w:rPr>
            </w:pPr>
          </w:p>
        </w:tc>
        <w:tc>
          <w:tcPr>
            <w:tcW w:w="6799" w:type="dxa"/>
          </w:tcPr>
          <w:p w14:paraId="29853B60" w14:textId="77777777" w:rsidR="005C0F5C" w:rsidRDefault="005C0F5C">
            <w:pPr>
              <w:rPr>
                <w:rFonts w:eastAsia="MS Mincho"/>
                <w:lang w:eastAsia="ja-JP"/>
              </w:rPr>
            </w:pPr>
          </w:p>
        </w:tc>
      </w:tr>
      <w:tr w:rsidR="005C0F5C" w14:paraId="7B353CA0" w14:textId="77777777">
        <w:tc>
          <w:tcPr>
            <w:tcW w:w="2972" w:type="dxa"/>
          </w:tcPr>
          <w:p w14:paraId="767EE6EC" w14:textId="77777777" w:rsidR="005C0F5C" w:rsidRDefault="005C0F5C">
            <w:pPr>
              <w:rPr>
                <w:rFonts w:eastAsia="MS Mincho"/>
                <w:lang w:eastAsia="ja-JP"/>
              </w:rPr>
            </w:pPr>
          </w:p>
        </w:tc>
        <w:tc>
          <w:tcPr>
            <w:tcW w:w="6799" w:type="dxa"/>
          </w:tcPr>
          <w:p w14:paraId="7D6DDFF2" w14:textId="77777777" w:rsidR="005C0F5C" w:rsidRDefault="005C0F5C">
            <w:pPr>
              <w:rPr>
                <w:rFonts w:eastAsia="MS Mincho"/>
                <w:lang w:eastAsia="ja-JP"/>
              </w:rPr>
            </w:pPr>
          </w:p>
        </w:tc>
      </w:tr>
      <w:tr w:rsidR="005C0F5C" w14:paraId="040E7C90" w14:textId="77777777">
        <w:tc>
          <w:tcPr>
            <w:tcW w:w="2972" w:type="dxa"/>
          </w:tcPr>
          <w:p w14:paraId="4463ADC0" w14:textId="77777777" w:rsidR="005C0F5C" w:rsidRDefault="005C0F5C">
            <w:pPr>
              <w:rPr>
                <w:rFonts w:eastAsia="MS Mincho"/>
                <w:lang w:eastAsia="ja-JP"/>
              </w:rPr>
            </w:pPr>
          </w:p>
        </w:tc>
        <w:tc>
          <w:tcPr>
            <w:tcW w:w="6799" w:type="dxa"/>
          </w:tcPr>
          <w:p w14:paraId="3F0D80AF" w14:textId="77777777" w:rsidR="005C0F5C" w:rsidRDefault="005C0F5C">
            <w:pPr>
              <w:rPr>
                <w:rFonts w:eastAsia="MS Mincho"/>
                <w:lang w:eastAsia="ja-JP"/>
              </w:rPr>
            </w:pPr>
          </w:p>
        </w:tc>
      </w:tr>
      <w:tr w:rsidR="005C0F5C" w14:paraId="58135ED3" w14:textId="77777777">
        <w:tc>
          <w:tcPr>
            <w:tcW w:w="2972" w:type="dxa"/>
          </w:tcPr>
          <w:p w14:paraId="3ACD62A0" w14:textId="77777777" w:rsidR="005C0F5C" w:rsidRDefault="005C0F5C">
            <w:pPr>
              <w:rPr>
                <w:rFonts w:eastAsia="MS Mincho"/>
                <w:lang w:eastAsia="ja-JP"/>
              </w:rPr>
            </w:pPr>
          </w:p>
        </w:tc>
        <w:tc>
          <w:tcPr>
            <w:tcW w:w="6799" w:type="dxa"/>
          </w:tcPr>
          <w:p w14:paraId="744D6472" w14:textId="77777777" w:rsidR="005C0F5C" w:rsidRDefault="005C0F5C">
            <w:pPr>
              <w:rPr>
                <w:lang w:eastAsia="zh-CN"/>
              </w:rPr>
            </w:pPr>
          </w:p>
        </w:tc>
      </w:tr>
      <w:tr w:rsidR="005C0F5C" w14:paraId="41A50887" w14:textId="77777777">
        <w:tc>
          <w:tcPr>
            <w:tcW w:w="2972" w:type="dxa"/>
          </w:tcPr>
          <w:p w14:paraId="7A29B6C4" w14:textId="77777777" w:rsidR="005C0F5C" w:rsidRDefault="005C0F5C">
            <w:pPr>
              <w:rPr>
                <w:rFonts w:eastAsia="Malgun Gothic"/>
                <w:lang w:eastAsia="ko-KR"/>
              </w:rPr>
            </w:pPr>
          </w:p>
        </w:tc>
        <w:tc>
          <w:tcPr>
            <w:tcW w:w="6799" w:type="dxa"/>
          </w:tcPr>
          <w:p w14:paraId="2D556F8C" w14:textId="77777777" w:rsidR="005C0F5C" w:rsidRDefault="005C0F5C">
            <w:pPr>
              <w:rPr>
                <w:rFonts w:eastAsia="Malgun Gothic"/>
                <w:lang w:eastAsia="ko-KR"/>
              </w:rPr>
            </w:pPr>
          </w:p>
        </w:tc>
      </w:tr>
      <w:tr w:rsidR="005C0F5C" w14:paraId="65F185D1" w14:textId="77777777">
        <w:tc>
          <w:tcPr>
            <w:tcW w:w="2972" w:type="dxa"/>
          </w:tcPr>
          <w:p w14:paraId="7345057F" w14:textId="77777777" w:rsidR="005C0F5C" w:rsidRDefault="005C0F5C">
            <w:pPr>
              <w:rPr>
                <w:rFonts w:eastAsiaTheme="minorEastAsia"/>
                <w:lang w:eastAsia="zh-CN"/>
              </w:rPr>
            </w:pPr>
          </w:p>
        </w:tc>
        <w:tc>
          <w:tcPr>
            <w:tcW w:w="6799" w:type="dxa"/>
          </w:tcPr>
          <w:p w14:paraId="39F0CCE7" w14:textId="77777777" w:rsidR="005C0F5C" w:rsidRDefault="005C0F5C">
            <w:pPr>
              <w:rPr>
                <w:lang w:eastAsia="zh-CN"/>
              </w:rPr>
            </w:pPr>
          </w:p>
        </w:tc>
      </w:tr>
    </w:tbl>
    <w:p w14:paraId="7DA7A333" w14:textId="77777777" w:rsidR="005C0F5C" w:rsidRDefault="005C0F5C">
      <w:pPr>
        <w:jc w:val="both"/>
      </w:pPr>
    </w:p>
    <w:p w14:paraId="232CDA88" w14:textId="77777777" w:rsidR="005C0F5C" w:rsidRDefault="002F2A2A">
      <w:pPr>
        <w:pStyle w:val="Heading2"/>
      </w:pPr>
      <w:r>
        <w:t>2.3 Direct transmission of UL transmission(s) following configured grant UL transmission(s)</w:t>
      </w:r>
    </w:p>
    <w:p w14:paraId="0AC868C1" w14:textId="77777777" w:rsidR="005C0F5C" w:rsidRDefault="002F2A2A">
      <w:pPr>
        <w:jc w:val="both"/>
      </w:pPr>
      <w:r>
        <w:t>From the agreement in [100b-e-NR-unlic-NRU-ChAcc-01]:</w:t>
      </w:r>
    </w:p>
    <w:p w14:paraId="45676351" w14:textId="77777777" w:rsidR="005C0F5C" w:rsidRDefault="002F2A2A">
      <w:pPr>
        <w:ind w:left="284"/>
      </w:pPr>
      <w:r>
        <w:rPr>
          <w:highlight w:val="green"/>
        </w:rPr>
        <w:t>Agreement:</w:t>
      </w:r>
    </w:p>
    <w:p w14:paraId="2A5A04E7" w14:textId="77777777" w:rsidR="005C0F5C" w:rsidRDefault="002F2A2A">
      <w:pPr>
        <w:ind w:left="284"/>
      </w:pPr>
      <w:r>
        <w:t xml:space="preserve">Back-to-back transmission of GC-PUSCH and dynamically scheduled PUSCH is supported in NR-U with restrictions similar to those in LTE LAA. </w:t>
      </w:r>
    </w:p>
    <w:p w14:paraId="5A7AC9AA" w14:textId="77777777" w:rsidR="005C0F5C" w:rsidRDefault="002F2A2A">
      <w:pPr>
        <w:ind w:left="284"/>
      </w:pPr>
      <w:r>
        <w:rPr>
          <w:highlight w:val="yellow"/>
        </w:rPr>
        <w:t>Discuss the exact TP taking TP#9 in R1-2001534 as the starting point (until 4/28)</w:t>
      </w:r>
    </w:p>
    <w:p w14:paraId="33975DFE" w14:textId="77777777" w:rsidR="005C0F5C" w:rsidRDefault="002F2A2A">
      <w:r>
        <w:t>The text proposal TP#9 from R1-2001534 is copied below, renamed as TP3:</w:t>
      </w:r>
    </w:p>
    <w:tbl>
      <w:tblPr>
        <w:tblStyle w:val="TableGrid"/>
        <w:tblW w:w="9771" w:type="dxa"/>
        <w:tblLayout w:type="fixed"/>
        <w:tblLook w:val="04A0" w:firstRow="1" w:lastRow="0" w:firstColumn="1" w:lastColumn="0" w:noHBand="0" w:noVBand="1"/>
      </w:tblPr>
      <w:tblGrid>
        <w:gridCol w:w="9771"/>
      </w:tblGrid>
      <w:tr w:rsidR="005C0F5C" w14:paraId="414C3617" w14:textId="77777777">
        <w:tc>
          <w:tcPr>
            <w:tcW w:w="9771" w:type="dxa"/>
          </w:tcPr>
          <w:p w14:paraId="50FDADF1"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lastRenderedPageBreak/>
              <w:t xml:space="preserve">*** &lt;Beginning of </w:t>
            </w:r>
            <w:r>
              <w:rPr>
                <w:b/>
                <w:color w:val="FF0000"/>
                <w:sz w:val="22"/>
                <w:szCs w:val="18"/>
                <w:lang w:eastAsia="zh-CN"/>
              </w:rPr>
              <w:t>Text Proposal 3</w:t>
            </w:r>
            <w:r>
              <w:rPr>
                <w:color w:val="FF0000"/>
                <w:sz w:val="22"/>
                <w:szCs w:val="18"/>
                <w:lang w:eastAsia="zh-CN"/>
              </w:rPr>
              <w:t>&gt; ***</w:t>
            </w:r>
          </w:p>
          <w:p w14:paraId="2F06DA22" w14:textId="77777777" w:rsidR="005C0F5C" w:rsidRDefault="002F2A2A">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34EB0D30"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865C52D" w14:textId="77777777" w:rsidR="005C0F5C" w:rsidRDefault="002F2A2A">
            <w:pPr>
              <w:autoSpaceDE/>
              <w:autoSpaceDN/>
              <w:adjustRightInd/>
              <w:rPr>
                <w:ins w:id="148" w:author="Huawei RAN1#100b-e" w:date="2020-03-27T23:59:00Z"/>
                <w:sz w:val="18"/>
                <w:szCs w:val="18"/>
              </w:rPr>
            </w:pPr>
            <w:ins w:id="149" w:author="Huawei RAN1#100b-e" w:date="2020-03-27T23:59:00Z">
              <w:r>
                <w:rPr>
                  <w:sz w:val="18"/>
                  <w:szCs w:val="18"/>
                </w:rPr>
                <w:t xml:space="preserve">For UL transmission(s) following </w:t>
              </w:r>
            </w:ins>
            <w:ins w:id="150" w:author="Huawei RAN1#100b-e" w:date="2020-03-28T00:02:00Z">
              <w:r>
                <w:rPr>
                  <w:sz w:val="18"/>
                  <w:szCs w:val="18"/>
                </w:rPr>
                <w:t>configured grant</w:t>
              </w:r>
            </w:ins>
            <w:ins w:id="151" w:author="Huawei RAN1#100b-e" w:date="2020-03-27T23:59:00Z">
              <w:r>
                <w:rPr>
                  <w:sz w:val="18"/>
                  <w:szCs w:val="18"/>
                </w:rPr>
                <w:t xml:space="preserve"> UL transmission(s), the following are applicable:</w:t>
              </w:r>
            </w:ins>
          </w:p>
          <w:p w14:paraId="334A27EA" w14:textId="77777777" w:rsidR="005C0F5C" w:rsidRDefault="002F2A2A">
            <w:pPr>
              <w:autoSpaceDE/>
              <w:autoSpaceDN/>
              <w:adjustRightInd/>
              <w:ind w:left="568" w:hanging="284"/>
              <w:rPr>
                <w:ins w:id="152" w:author="Huawei RAN1#100b-e" w:date="2020-03-27T23:55:00Z"/>
                <w:sz w:val="18"/>
                <w:szCs w:val="18"/>
              </w:rPr>
            </w:pPr>
            <w:ins w:id="153" w:author="Huawei RAN1#100b-e" w:date="2020-03-27T23:59:00Z">
              <w:r>
                <w:rPr>
                  <w:sz w:val="18"/>
                  <w:szCs w:val="18"/>
                </w:rPr>
                <w:t>-</w:t>
              </w:r>
              <w:r>
                <w:rPr>
                  <w:sz w:val="18"/>
                  <w:szCs w:val="18"/>
                </w:rPr>
                <w:tab/>
                <w:t xml:space="preserve">If a UE is scheduled by </w:t>
              </w:r>
            </w:ins>
            <w:ins w:id="154" w:author="Huawei RAN1#100b-e" w:date="2020-03-28T00:55:00Z">
              <w:r>
                <w:rPr>
                  <w:sz w:val="18"/>
                  <w:szCs w:val="18"/>
                </w:rPr>
                <w:t xml:space="preserve">a DCI </w:t>
              </w:r>
            </w:ins>
            <w:ins w:id="155" w:author="Huawei RAN1#100b-e" w:date="2020-03-28T00:56:00Z">
              <w:r>
                <w:rPr>
                  <w:sz w:val="18"/>
                  <w:szCs w:val="18"/>
                </w:rPr>
                <w:t xml:space="preserve">received </w:t>
              </w:r>
            </w:ins>
            <w:ins w:id="156" w:author="Huawei RAN1#100b-e" w:date="2020-03-28T00:55:00Z">
              <w:r>
                <w:rPr>
                  <w:sz w:val="18"/>
                  <w:szCs w:val="18"/>
                </w:rPr>
                <w:t xml:space="preserve">from </w:t>
              </w:r>
            </w:ins>
            <w:ins w:id="157" w:author="Huawei RAN1#100b-e" w:date="2020-03-27T23:59:00Z">
              <w:r>
                <w:rPr>
                  <w:sz w:val="18"/>
                  <w:szCs w:val="18"/>
                </w:rPr>
                <w:t xml:space="preserve">a gNB to transmit </w:t>
              </w:r>
            </w:ins>
            <w:ins w:id="158" w:author="Huawei RAN1#100b-e" w:date="2020-03-28T00:43:00Z">
              <w:r>
                <w:rPr>
                  <w:sz w:val="18"/>
                  <w:szCs w:val="18"/>
                </w:rPr>
                <w:t>UL</w:t>
              </w:r>
            </w:ins>
            <w:ins w:id="159" w:author="Huawei RAN1#100b-e" w:date="2020-03-27T23:59:00Z">
              <w:r>
                <w:rPr>
                  <w:sz w:val="18"/>
                  <w:szCs w:val="18"/>
                </w:rPr>
                <w:t xml:space="preserve"> transmission(s) starting from s</w:t>
              </w:r>
            </w:ins>
            <w:ins w:id="160" w:author="Huawei RAN1#100b-e" w:date="2020-03-28T00:14:00Z">
              <w:r>
                <w:rPr>
                  <w:sz w:val="18"/>
                  <w:szCs w:val="18"/>
                </w:rPr>
                <w:t>ymbol</w:t>
              </w:r>
            </w:ins>
            <w:ins w:id="161" w:author="Huawei RAN1#100b-e" w:date="2020-03-27T23:59:00Z">
              <w:r>
                <w:rPr>
                  <w:sz w:val="18"/>
                  <w:szCs w:val="18"/>
                </w:rPr>
                <w:t xml:space="preserve"> </w:t>
              </w:r>
            </w:ins>
            <m:oMath>
              <m:r>
                <w:ins w:id="162" w:author="Huawei RAN1#100b-e" w:date="2020-03-28T00:14:00Z">
                  <w:rPr>
                    <w:rFonts w:ascii="Cambria Math" w:hAnsi="Cambria Math"/>
                    <w:sz w:val="18"/>
                    <w:szCs w:val="18"/>
                  </w:rPr>
                  <m:t>i</m:t>
                </w:ins>
              </m:r>
            </m:oMath>
            <w:ins w:id="163" w:author="Huawei RAN1#100b-e" w:date="2020-03-27T23:59:00Z">
              <w:r>
                <w:rPr>
                  <w:sz w:val="18"/>
                  <w:szCs w:val="18"/>
                </w:rPr>
                <w:t xml:space="preserve"> </w:t>
              </w:r>
            </w:ins>
            <w:ins w:id="16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65" w:author="Huawei RAN1#100b-e" w:date="2020-03-27T23:59:00Z">
              <w:r>
                <w:rPr>
                  <w:sz w:val="18"/>
                  <w:szCs w:val="18"/>
                </w:rPr>
                <w:t>using Type 1 channel access procedure</w:t>
              </w:r>
            </w:ins>
            <w:ins w:id="166" w:author="Huawei RAN1#100b-e" w:date="2020-03-28T23:21:00Z">
              <w:r>
                <w:rPr>
                  <w:sz w:val="18"/>
                  <w:szCs w:val="18"/>
                </w:rPr>
                <w:t xml:space="preserve"> without CP extension</w:t>
              </w:r>
            </w:ins>
            <w:ins w:id="167" w:author="Huawei RAN1#100b-e" w:date="2020-03-27T23:59:00Z">
              <w:r>
                <w:rPr>
                  <w:sz w:val="18"/>
                  <w:szCs w:val="18"/>
                </w:rPr>
                <w:t xml:space="preserve">, and if the UE starts </w:t>
              </w:r>
            </w:ins>
            <w:ins w:id="168" w:author="Huawei RAN1#100b-e" w:date="2020-03-28T00:41:00Z">
              <w:r>
                <w:rPr>
                  <w:sz w:val="18"/>
                  <w:szCs w:val="18"/>
                </w:rPr>
                <w:t xml:space="preserve">configured grant </w:t>
              </w:r>
            </w:ins>
            <w:ins w:id="169" w:author="Huawei RAN1#100b-e" w:date="2020-03-27T23:59:00Z">
              <w:r>
                <w:rPr>
                  <w:sz w:val="18"/>
                  <w:szCs w:val="18"/>
                </w:rPr>
                <w:t xml:space="preserve">UL transmissions before </w:t>
              </w:r>
            </w:ins>
            <w:ins w:id="170" w:author="Huawei RAN1#100b-e" w:date="2020-03-28T00:41:00Z">
              <w:r>
                <w:rPr>
                  <w:sz w:val="18"/>
                  <w:szCs w:val="18"/>
                </w:rPr>
                <w:t>slot</w:t>
              </w:r>
            </w:ins>
            <w:ins w:id="17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72" w:author="Huawei RAN1#100b-e" w:date="2020-03-28T00:50:00Z">
              <w:r>
                <w:rPr>
                  <w:sz w:val="18"/>
                  <w:szCs w:val="18"/>
                </w:rPr>
                <w:t>, and the scheduled UL transmission(</w:t>
              </w:r>
            </w:ins>
            <w:ins w:id="173" w:author="Huawei RAN1#100b-e" w:date="2020-03-28T00:51:00Z">
              <w:r>
                <w:rPr>
                  <w:sz w:val="18"/>
                  <w:szCs w:val="18"/>
                </w:rPr>
                <w:t xml:space="preserve">s) occupies </w:t>
              </w:r>
            </w:ins>
            <w:ins w:id="174" w:author="Huawei RAN1#100b-e" w:date="2020-03-28T23:29:00Z">
              <w:r>
                <w:rPr>
                  <w:sz w:val="18"/>
                  <w:szCs w:val="18"/>
                </w:rPr>
                <w:t>all the RBs o</w:t>
              </w:r>
            </w:ins>
            <w:ins w:id="175" w:author="Huawei RAN1#100b-e" w:date="2020-03-28T23:30:00Z">
              <w:r>
                <w:rPr>
                  <w:sz w:val="18"/>
                  <w:szCs w:val="18"/>
                </w:rPr>
                <w:t xml:space="preserve">f </w:t>
              </w:r>
            </w:ins>
            <w:ins w:id="176" w:author="Huawei RAN1#100b-e" w:date="2020-03-28T00:51:00Z">
              <w:r>
                <w:rPr>
                  <w:sz w:val="18"/>
                  <w:szCs w:val="18"/>
                </w:rPr>
                <w:t xml:space="preserve">the same </w:t>
              </w:r>
            </w:ins>
            <w:ins w:id="177" w:author="Huawei RAN1#100b-e" w:date="2020-03-28T00:53:00Z">
              <w:r>
                <w:rPr>
                  <w:sz w:val="18"/>
                  <w:szCs w:val="18"/>
                </w:rPr>
                <w:t xml:space="preserve">channels occupied by the configured grant UL </w:t>
              </w:r>
            </w:ins>
            <w:ins w:id="178" w:author="Huawei RAN1#100b-e" w:date="2020-03-28T00:54:00Z">
              <w:r>
                <w:rPr>
                  <w:sz w:val="18"/>
                  <w:szCs w:val="18"/>
                </w:rPr>
                <w:t>transmission</w:t>
              </w:r>
            </w:ins>
            <w:ins w:id="179" w:author="Huawei RAN1#100b-e" w:date="2020-03-28T00:53:00Z">
              <w:r>
                <w:rPr>
                  <w:sz w:val="18"/>
                  <w:szCs w:val="18"/>
                </w:rPr>
                <w:t>(</w:t>
              </w:r>
            </w:ins>
            <w:ins w:id="180" w:author="Huawei RAN1#100b-e" w:date="2020-03-28T00:54:00Z">
              <w:r>
                <w:rPr>
                  <w:sz w:val="18"/>
                  <w:szCs w:val="18"/>
                </w:rPr>
                <w:t xml:space="preserve">s) </w:t>
              </w:r>
            </w:ins>
            <w:ins w:id="181" w:author="Huawei RAN1#100b-e" w:date="2020-03-28T00:51:00Z">
              <w:r>
                <w:rPr>
                  <w:sz w:val="18"/>
                  <w:szCs w:val="18"/>
                </w:rPr>
                <w:t>or</w:t>
              </w:r>
            </w:ins>
            <w:ins w:id="182" w:author="Huawei RAN1#100b-e" w:date="2020-03-28T00:52:00Z">
              <w:r>
                <w:rPr>
                  <w:sz w:val="18"/>
                  <w:szCs w:val="18"/>
                </w:rPr>
                <w:t xml:space="preserve"> </w:t>
              </w:r>
            </w:ins>
            <w:ins w:id="183" w:author="Huawei RAN1#100b-e" w:date="2020-03-28T23:30:00Z">
              <w:r>
                <w:rPr>
                  <w:sz w:val="18"/>
                  <w:szCs w:val="18"/>
                </w:rPr>
                <w:t xml:space="preserve">all the RBs of </w:t>
              </w:r>
            </w:ins>
            <w:ins w:id="184" w:author="Huawei RAN1#100b-e" w:date="2020-03-28T00:52:00Z">
              <w:r>
                <w:rPr>
                  <w:sz w:val="18"/>
                  <w:szCs w:val="18"/>
                </w:rPr>
                <w:t xml:space="preserve">a subset </w:t>
              </w:r>
            </w:ins>
            <w:ins w:id="185" w:author="Huawei RAN1#100b-e" w:date="2020-03-28T00:54:00Z">
              <w:r>
                <w:rPr>
                  <w:sz w:val="18"/>
                  <w:szCs w:val="18"/>
                </w:rPr>
                <w:t>thereof</w:t>
              </w:r>
            </w:ins>
            <w:ins w:id="186" w:author="Huawei RAN1#100b-e" w:date="2020-03-27T23:59:00Z">
              <w:r>
                <w:rPr>
                  <w:sz w:val="18"/>
                  <w:szCs w:val="18"/>
                </w:rPr>
                <w:t xml:space="preserve">, the UE may </w:t>
              </w:r>
            </w:ins>
            <w:ins w:id="187" w:author="Huawei RAN1#100b-e" w:date="2020-03-28T01:05:00Z">
              <w:r>
                <w:rPr>
                  <w:sz w:val="18"/>
                  <w:szCs w:val="18"/>
                </w:rPr>
                <w:t xml:space="preserve">directly transmit </w:t>
              </w:r>
            </w:ins>
            <w:ins w:id="188" w:author="Huawei RAN1#100b-e" w:date="2020-03-28T00:55:00Z">
              <w:r>
                <w:rPr>
                  <w:sz w:val="18"/>
                  <w:szCs w:val="18"/>
                </w:rPr>
                <w:t xml:space="preserve">the scheduled </w:t>
              </w:r>
            </w:ins>
            <w:ins w:id="189" w:author="Huawei RAN1#100b-e" w:date="2020-03-27T23:59:00Z">
              <w:r>
                <w:rPr>
                  <w:sz w:val="18"/>
                  <w:szCs w:val="18"/>
                </w:rPr>
                <w:t xml:space="preserve">UL transmission(s) according to the received </w:t>
              </w:r>
            </w:ins>
            <w:ins w:id="190" w:author="Huawei RAN1#100b-e" w:date="2020-03-28T00:56:00Z">
              <w:r>
                <w:rPr>
                  <w:sz w:val="18"/>
                  <w:szCs w:val="18"/>
                </w:rPr>
                <w:t>DCI</w:t>
              </w:r>
            </w:ins>
            <w:ins w:id="191" w:author="Huawei RAN1#100b-e" w:date="2020-03-27T23:59:00Z">
              <w:r>
                <w:rPr>
                  <w:sz w:val="18"/>
                  <w:szCs w:val="18"/>
                </w:rPr>
                <w:t xml:space="preserve"> from </w:t>
              </w:r>
            </w:ins>
            <w:ins w:id="192"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93" w:author="Huawei RAN1#100b-e" w:date="2020-03-27T23:59:00Z">
              <w:r>
                <w:rPr>
                  <w:sz w:val="18"/>
                  <w:szCs w:val="18"/>
                </w:rPr>
                <w:t>s</w:t>
              </w:r>
            </w:ins>
            <w:ins w:id="194" w:author="Huawei RAN1#100b-e" w:date="2020-03-28T00:54:00Z">
              <w:r>
                <w:rPr>
                  <w:sz w:val="18"/>
                  <w:szCs w:val="18"/>
                </w:rPr>
                <w:t>lot</w:t>
              </w:r>
            </w:ins>
            <w:ins w:id="195"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96" w:author="Huawei RAN1#100b-e" w:date="2020-04-09T22:37:00Z">
              <w:r>
                <w:rPr>
                  <w:sz w:val="18"/>
                  <w:szCs w:val="18"/>
                </w:rPr>
                <w:t xml:space="preserve">the </w:t>
              </w:r>
            </w:ins>
            <w:ins w:id="197" w:author="Huawei RAN1#100b-e" w:date="2020-03-27T23:59:00Z">
              <w:r>
                <w:rPr>
                  <w:sz w:val="18"/>
                  <w:szCs w:val="18"/>
                </w:rPr>
                <w:t xml:space="preserve">priority class value indicated in the </w:t>
              </w:r>
            </w:ins>
            <w:ins w:id="198" w:author="Huawei RAN1#100b-e" w:date="2020-03-28T00:56:00Z">
              <w:r>
                <w:rPr>
                  <w:sz w:val="18"/>
                  <w:szCs w:val="18"/>
                </w:rPr>
                <w:t>DCI</w:t>
              </w:r>
            </w:ins>
            <w:ins w:id="199" w:author="Huawei RAN1#100b-e" w:date="2020-03-27T23:59:00Z">
              <w:r>
                <w:rPr>
                  <w:sz w:val="18"/>
                  <w:szCs w:val="18"/>
                </w:rPr>
                <w:t xml:space="preserve">, and the </w:t>
              </w:r>
            </w:ins>
            <w:ins w:id="200" w:author="Huawei RAN1#100b-e" w:date="2020-03-28T00:56:00Z">
              <w:r>
                <w:rPr>
                  <w:sz w:val="18"/>
                  <w:szCs w:val="18"/>
                </w:rPr>
                <w:t xml:space="preserve">configured grant </w:t>
              </w:r>
            </w:ins>
            <w:ins w:id="201" w:author="Huawei RAN1#100b-e" w:date="2020-03-27T23:59:00Z">
              <w:r>
                <w:rPr>
                  <w:sz w:val="18"/>
                  <w:szCs w:val="18"/>
                </w:rPr>
                <w:t xml:space="preserve"> UL transmission shall end at the symbol </w:t>
              </w:r>
            </w:ins>
            <w:ins w:id="202" w:author="Huawei RAN1#100b-e" w:date="2020-03-28T00:58:00Z">
              <w:r>
                <w:rPr>
                  <w:sz w:val="18"/>
                  <w:szCs w:val="18"/>
                </w:rPr>
                <w:t xml:space="preserve">preceding symbol </w:t>
              </w:r>
              <m:oMath>
                <m:r>
                  <w:rPr>
                    <w:rFonts w:ascii="Cambria Math" w:hAnsi="Cambria Math"/>
                    <w:sz w:val="18"/>
                    <w:szCs w:val="18"/>
                  </w:rPr>
                  <m:t>i</m:t>
                </m:r>
              </m:oMath>
            </w:ins>
            <w:ins w:id="203" w:author="Huawei RAN1#100b-e" w:date="2020-03-27T23:59:00Z">
              <w:r>
                <w:rPr>
                  <w:sz w:val="18"/>
                  <w:szCs w:val="18"/>
                </w:rPr>
                <w:t xml:space="preserve">. The sum of the lengths of the </w:t>
              </w:r>
            </w:ins>
            <w:ins w:id="204" w:author="Huawei RAN1#100b-e" w:date="2020-03-28T01:00:00Z">
              <w:r>
                <w:rPr>
                  <w:sz w:val="18"/>
                  <w:szCs w:val="18"/>
                </w:rPr>
                <w:t>configured gr</w:t>
              </w:r>
            </w:ins>
            <w:ins w:id="205" w:author="Huawei RAN1#100b-e" w:date="2020-03-28T01:03:00Z">
              <w:r>
                <w:rPr>
                  <w:sz w:val="18"/>
                  <w:szCs w:val="18"/>
                </w:rPr>
                <w:t>a</w:t>
              </w:r>
            </w:ins>
            <w:ins w:id="206" w:author="Huawei RAN1#100b-e" w:date="2020-03-28T01:00:00Z">
              <w:r>
                <w:rPr>
                  <w:sz w:val="18"/>
                  <w:szCs w:val="18"/>
                </w:rPr>
                <w:t>nt</w:t>
              </w:r>
            </w:ins>
            <w:ins w:id="207" w:author="Huawei RAN1#100b-e" w:date="2020-03-27T23:59:00Z">
              <w:r>
                <w:rPr>
                  <w:sz w:val="18"/>
                  <w:szCs w:val="18"/>
                </w:rPr>
                <w:t xml:space="preserve"> UL transmission(s) and the scheduled UL transmission(s) shall not exceed the maximum channel occupancy time corresponding to the priority class value used to </w:t>
              </w:r>
            </w:ins>
            <w:ins w:id="208" w:author="Huawei RAN1#100b-e" w:date="2020-03-28T01:01:00Z">
              <w:r>
                <w:rPr>
                  <w:sz w:val="18"/>
                  <w:szCs w:val="18"/>
                </w:rPr>
                <w:t xml:space="preserve">transmit the configured grant UL </w:t>
              </w:r>
            </w:ins>
            <w:ins w:id="209" w:author="Huawei RAN1#100b-e" w:date="2020-03-28T01:02:00Z">
              <w:r>
                <w:rPr>
                  <w:sz w:val="18"/>
                  <w:szCs w:val="18"/>
                </w:rPr>
                <w:t>transmission</w:t>
              </w:r>
            </w:ins>
            <w:ins w:id="210" w:author="Huawei RAN1#100b-e" w:date="2020-03-28T01:01:00Z">
              <w:r>
                <w:rPr>
                  <w:sz w:val="18"/>
                  <w:szCs w:val="18"/>
                </w:rPr>
                <w:t>(</w:t>
              </w:r>
            </w:ins>
            <w:ins w:id="211" w:author="Huawei RAN1#100b-e" w:date="2020-03-28T01:02:00Z">
              <w:r>
                <w:rPr>
                  <w:sz w:val="18"/>
                  <w:szCs w:val="18"/>
                </w:rPr>
                <w:t>s)</w:t>
              </w:r>
            </w:ins>
            <w:ins w:id="212" w:author="Huawei RAN1#100b-e" w:date="2020-03-27T23:59:00Z">
              <w:r>
                <w:rPr>
                  <w:sz w:val="18"/>
                  <w:szCs w:val="18"/>
                </w:rPr>
                <w:t xml:space="preserve">. Otherwise, the UE shall terminate </w:t>
              </w:r>
            </w:ins>
            <w:ins w:id="213" w:author="Huawei RAN1#100b-e" w:date="2020-03-28T01:13:00Z">
              <w:r>
                <w:rPr>
                  <w:sz w:val="18"/>
                  <w:szCs w:val="18"/>
                </w:rPr>
                <w:t xml:space="preserve">the configured grant UL transmission </w:t>
              </w:r>
            </w:ins>
            <w:ins w:id="214" w:author="Huawei RAN1#100b-e" w:date="2020-03-28T01:12:00Z">
              <w:r>
                <w:rPr>
                  <w:sz w:val="18"/>
                  <w:szCs w:val="18"/>
                </w:rPr>
                <w:t xml:space="preserve">by dropping the transmission of </w:t>
              </w:r>
            </w:ins>
            <w:ins w:id="215" w:author="Huawei RAN1#100b-e" w:date="2020-03-28T01:14:00Z">
              <w:r>
                <w:rPr>
                  <w:sz w:val="18"/>
                  <w:szCs w:val="18"/>
                </w:rPr>
                <w:t xml:space="preserve">at least </w:t>
              </w:r>
            </w:ins>
            <w:ins w:id="216" w:author="Huawei RAN1#100b-e" w:date="2020-03-28T01:12:00Z">
              <w:r>
                <w:rPr>
                  <w:sz w:val="18"/>
                  <w:szCs w:val="18"/>
                </w:rPr>
                <w:t xml:space="preserve">the CG-PUSCH </w:t>
              </w:r>
            </w:ins>
            <w:ins w:id="217" w:author="Huawei RAN1#100b-e" w:date="2020-03-27T23:59:00Z">
              <w:r>
                <w:rPr>
                  <w:sz w:val="18"/>
                  <w:szCs w:val="18"/>
                </w:rPr>
                <w:t xml:space="preserve">before </w:t>
              </w:r>
            </w:ins>
            <w:ins w:id="218"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19" w:author="Huawei RAN1#100b-e" w:date="2020-03-28T22:53:00Z">
              <w:r>
                <w:rPr>
                  <w:iCs/>
                  <w:sz w:val="18"/>
                  <w:szCs w:val="18"/>
                </w:rPr>
                <w:t xml:space="preserve"> and transmit the scheduled UL transmission(s) according to the received DCI.</w:t>
              </w:r>
            </w:ins>
          </w:p>
          <w:p w14:paraId="3EEA0A4F"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9A4B6C" w14:textId="77777777" w:rsidR="005C0F5C" w:rsidRDefault="002F2A2A">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23C3F19D" w14:textId="77777777" w:rsidR="005C0F5C" w:rsidRDefault="005C0F5C"/>
    <w:p w14:paraId="2F18E509" w14:textId="77777777" w:rsidR="005C0F5C" w:rsidRDefault="002F2A2A">
      <w:r>
        <w:t>Companies are asked to provide their views on the TP using the Table below:</w:t>
      </w:r>
    </w:p>
    <w:p w14:paraId="69174B4E" w14:textId="77777777" w:rsidR="005C0F5C" w:rsidRDefault="005C0F5C"/>
    <w:tbl>
      <w:tblPr>
        <w:tblStyle w:val="TableGrid"/>
        <w:tblW w:w="9771" w:type="dxa"/>
        <w:tblLayout w:type="fixed"/>
        <w:tblLook w:val="04A0" w:firstRow="1" w:lastRow="0" w:firstColumn="1" w:lastColumn="0" w:noHBand="0" w:noVBand="1"/>
      </w:tblPr>
      <w:tblGrid>
        <w:gridCol w:w="2972"/>
        <w:gridCol w:w="6799"/>
      </w:tblGrid>
      <w:tr w:rsidR="005C0F5C" w14:paraId="39405D08" w14:textId="77777777">
        <w:tc>
          <w:tcPr>
            <w:tcW w:w="2972" w:type="dxa"/>
          </w:tcPr>
          <w:p w14:paraId="3DB0E2A7" w14:textId="77777777" w:rsidR="005C0F5C" w:rsidRDefault="002F2A2A">
            <w:pPr>
              <w:rPr>
                <w:b/>
                <w:bCs/>
              </w:rPr>
            </w:pPr>
            <w:r>
              <w:rPr>
                <w:b/>
                <w:bCs/>
              </w:rPr>
              <w:t>Company / Org.</w:t>
            </w:r>
          </w:p>
        </w:tc>
        <w:tc>
          <w:tcPr>
            <w:tcW w:w="6799" w:type="dxa"/>
          </w:tcPr>
          <w:p w14:paraId="45F3E90C" w14:textId="77777777" w:rsidR="005C0F5C" w:rsidRDefault="002F2A2A">
            <w:pPr>
              <w:rPr>
                <w:b/>
                <w:bCs/>
              </w:rPr>
            </w:pPr>
            <w:r>
              <w:rPr>
                <w:b/>
                <w:bCs/>
              </w:rPr>
              <w:t>View on FL proposal #4</w:t>
            </w:r>
          </w:p>
        </w:tc>
      </w:tr>
      <w:tr w:rsidR="005C0F5C" w14:paraId="1D072E08" w14:textId="77777777">
        <w:tc>
          <w:tcPr>
            <w:tcW w:w="2972" w:type="dxa"/>
          </w:tcPr>
          <w:p w14:paraId="753DD66B" w14:textId="77777777" w:rsidR="005C0F5C" w:rsidRDefault="002F2A2A">
            <w:pPr>
              <w:rPr>
                <w:lang w:val="en-US" w:eastAsia="zh-CN"/>
              </w:rPr>
            </w:pPr>
            <w:r>
              <w:rPr>
                <w:lang w:val="en-US" w:eastAsia="zh-CN"/>
              </w:rPr>
              <w:t>Huawei, HiSilicon</w:t>
            </w:r>
          </w:p>
        </w:tc>
        <w:tc>
          <w:tcPr>
            <w:tcW w:w="6799" w:type="dxa"/>
          </w:tcPr>
          <w:p w14:paraId="6057B0E5" w14:textId="77777777" w:rsidR="005C0F5C" w:rsidRDefault="002F2A2A">
            <w:pPr>
              <w:rPr>
                <w:color w:val="000000"/>
              </w:rPr>
            </w:pPr>
            <w:r>
              <w:rPr>
                <w:color w:val="000000"/>
              </w:rPr>
              <w:t>Based on the changes proposed by OPPO and Samsung, we have the following suggestions and comments:</w:t>
            </w:r>
          </w:p>
          <w:p w14:paraId="1F2A1BEF" w14:textId="77777777" w:rsidR="005C0F5C" w:rsidRDefault="002F2A2A">
            <w:pPr>
              <w:pStyle w:val="ListParagraph"/>
              <w:numPr>
                <w:ilvl w:val="0"/>
                <w:numId w:val="4"/>
              </w:numPr>
              <w:rPr>
                <w:color w:val="000000"/>
                <w:sz w:val="20"/>
              </w:rPr>
            </w:pPr>
            <w:r>
              <w:rPr>
                <w:color w:val="000000"/>
                <w:sz w:val="20"/>
              </w:rPr>
              <w:t>For inserting the CG PUSCH cancellation rule, can’t we just follow the approach in 6.1.2.3.1 of 38.214 and insert the follwing sentence instead?</w:t>
            </w:r>
          </w:p>
          <w:p w14:paraId="2D7E5207" w14:textId="77777777" w:rsidR="005C0F5C" w:rsidRDefault="005C0F5C">
            <w:pPr>
              <w:pStyle w:val="ListParagraph"/>
              <w:rPr>
                <w:color w:val="000000"/>
                <w:sz w:val="20"/>
              </w:rPr>
            </w:pPr>
          </w:p>
          <w:p w14:paraId="621DA4D7" w14:textId="77777777" w:rsidR="005C0F5C" w:rsidRDefault="002F2A2A">
            <w:pPr>
              <w:ind w:left="720"/>
              <w:rPr>
                <w:ins w:id="220" w:author="Huawei, HiSilicon" w:date="2020-04-27T17:12:00Z"/>
                <w:color w:val="000000"/>
              </w:rPr>
            </w:pPr>
            <w:ins w:id="221"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14:paraId="2649C531" w14:textId="77777777" w:rsidR="005C0F5C" w:rsidRDefault="002F2A2A">
            <w:pPr>
              <w:pStyle w:val="ListParagraph"/>
              <w:numPr>
                <w:ilvl w:val="0"/>
                <w:numId w:val="4"/>
              </w:numPr>
              <w:rPr>
                <w:color w:val="000000"/>
                <w:sz w:val="20"/>
              </w:rPr>
            </w:pPr>
            <w:r>
              <w:rPr>
                <w:color w:val="000000"/>
                <w:sz w:val="20"/>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14:paraId="771EB0A7" w14:textId="77777777" w:rsidR="005C0F5C" w:rsidRDefault="002F2A2A">
            <w:pPr>
              <w:pStyle w:val="ListParagraph"/>
              <w:rPr>
                <w:color w:val="000000"/>
                <w:sz w:val="20"/>
              </w:rPr>
            </w:pPr>
            <w:r>
              <w:rPr>
                <w:color w:val="000000"/>
                <w:sz w:val="20"/>
              </w:rPr>
              <w:t xml:space="preserve">    </w:t>
            </w:r>
          </w:p>
          <w:p w14:paraId="6F6BFE49" w14:textId="77777777" w:rsidR="005C0F5C" w:rsidRDefault="002F2A2A">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rsidR="002F2A2A" w14:paraId="403EE795" w14:textId="77777777">
        <w:tc>
          <w:tcPr>
            <w:tcW w:w="2972" w:type="dxa"/>
          </w:tcPr>
          <w:p w14:paraId="377DB7F5" w14:textId="739E84E6" w:rsidR="002F2A2A" w:rsidRPr="002F2A2A" w:rsidRDefault="002F2A2A" w:rsidP="002F2A2A">
            <w:r w:rsidRPr="002F2A2A">
              <w:rPr>
                <w:rFonts w:eastAsia="Malgun Gothic" w:hint="eastAsia"/>
                <w:lang w:eastAsia="ko-KR"/>
              </w:rPr>
              <w:t>S</w:t>
            </w:r>
            <w:r w:rsidRPr="002F2A2A">
              <w:rPr>
                <w:rFonts w:eastAsia="Malgun Gothic"/>
                <w:lang w:eastAsia="ko-KR"/>
              </w:rPr>
              <w:t>amsung</w:t>
            </w:r>
          </w:p>
        </w:tc>
        <w:tc>
          <w:tcPr>
            <w:tcW w:w="6799" w:type="dxa"/>
          </w:tcPr>
          <w:p w14:paraId="235D5DAA" w14:textId="77777777" w:rsidR="002F2A2A" w:rsidRPr="002F2A2A" w:rsidRDefault="002F2A2A" w:rsidP="002F2A2A">
            <w:pPr>
              <w:rPr>
                <w:rFonts w:eastAsia="Malgun Gothic"/>
                <w:lang w:eastAsia="ko-KR"/>
              </w:rPr>
            </w:pPr>
            <w:r w:rsidRPr="002F2A2A">
              <w:rPr>
                <w:rFonts w:eastAsia="Malgun Gothic" w:hint="eastAsia"/>
                <w:lang w:eastAsia="ko-KR"/>
              </w:rPr>
              <w:t>Agree with the sentence provided by Huawei.</w:t>
            </w:r>
          </w:p>
          <w:p w14:paraId="4FDEFF86" w14:textId="77777777" w:rsidR="002F2A2A" w:rsidRPr="002F2A2A" w:rsidRDefault="002F2A2A" w:rsidP="002F2A2A">
            <w:pPr>
              <w:rPr>
                <w:rFonts w:eastAsia="Malgun Gothic"/>
                <w:lang w:eastAsia="ko-KR"/>
              </w:rPr>
            </w:pPr>
            <w:r w:rsidRPr="002F2A2A">
              <w:rPr>
                <w:rFonts w:eastAsia="Malgun Gothic"/>
                <w:lang w:eastAsia="ko-KR"/>
              </w:rPr>
              <w:t>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transmission (i.e., Full BW allocation, CAPC, MCOT, and not applicable CG-PUSCH cancellation)</w:t>
            </w:r>
          </w:p>
          <w:p w14:paraId="6D06FDAE" w14:textId="38FD9D6F" w:rsidR="002F2A2A" w:rsidRPr="002F2A2A" w:rsidRDefault="002F2A2A" w:rsidP="002F2A2A">
            <w:r w:rsidRPr="002F2A2A">
              <w:rPr>
                <w:rFonts w:eastAsia="Malgun Gothic"/>
                <w:lang w:eastAsia="ko-KR"/>
              </w:rPr>
              <w:lastRenderedPageBreak/>
              <w:t>Also, it seems that we should discuss other UL channels and signals such as PRACH, PUCCH (including configured PUCCH) in this subclause, but it is also ok to limit to the case of PUSCHs scheduled by UL grant only in this meeting.</w:t>
            </w:r>
          </w:p>
        </w:tc>
      </w:tr>
      <w:tr w:rsidR="007A1BCC" w14:paraId="29604B32" w14:textId="77777777">
        <w:tc>
          <w:tcPr>
            <w:tcW w:w="2972" w:type="dxa"/>
          </w:tcPr>
          <w:p w14:paraId="48472435" w14:textId="7875EE92" w:rsidR="007A1BCC" w:rsidRDefault="007A1BCC" w:rsidP="007A1BCC">
            <w:r w:rsidRPr="004A6387">
              <w:lastRenderedPageBreak/>
              <w:t>Ericsson</w:t>
            </w:r>
          </w:p>
        </w:tc>
        <w:tc>
          <w:tcPr>
            <w:tcW w:w="6799" w:type="dxa"/>
          </w:tcPr>
          <w:p w14:paraId="5F4E3F90" w14:textId="77777777" w:rsidR="007A1BCC" w:rsidRPr="004A6387" w:rsidRDefault="007A1BCC" w:rsidP="007A1BCC">
            <w:r w:rsidRPr="004A6387">
              <w:t>The proposed TP is fine in general. Some further refinement for consideration below:</w:t>
            </w:r>
          </w:p>
          <w:p w14:paraId="57E96023"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19FCFA" w14:textId="77777777" w:rsidR="007A1BCC" w:rsidRDefault="007A1BCC" w:rsidP="007A1BCC">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30AC9A1"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FE5F1EB" w14:textId="77777777" w:rsidR="007A1BCC" w:rsidRDefault="007A1BCC" w:rsidP="007A1BCC">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537E8256" w14:textId="77777777" w:rsidR="007A1BCC" w:rsidRDefault="007A1BCC" w:rsidP="007A1BCC">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sidRPr="004A6387">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375AFF66" w14:textId="77777777" w:rsidR="007A1BCC" w:rsidRDefault="007A1BCC" w:rsidP="007A1BCC">
            <w:pPr>
              <w:keepNext/>
              <w:keepLines/>
              <w:spacing w:before="180"/>
              <w:ind w:left="1134"/>
              <w:outlineLvl w:val="1"/>
              <w:rPr>
                <w:color w:val="FF0000"/>
                <w:sz w:val="22"/>
                <w:szCs w:val="18"/>
                <w:lang w:eastAsia="zh-CN"/>
              </w:rPr>
            </w:pPr>
          </w:p>
          <w:p w14:paraId="3904C3F2"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06DDF73B" w14:textId="77777777" w:rsidR="007A1BCC" w:rsidRDefault="007A1BCC" w:rsidP="007A1BCC">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0C623D85" w14:textId="77777777" w:rsidR="007A1BCC" w:rsidRDefault="007A1BCC" w:rsidP="007A1BCC">
            <w:pPr>
              <w:rPr>
                <w:color w:val="00B0F0"/>
              </w:rPr>
            </w:pPr>
          </w:p>
          <w:p w14:paraId="2FDEDBCD" w14:textId="77777777" w:rsidR="007A1BCC" w:rsidRPr="004A6387" w:rsidRDefault="007A1BCC" w:rsidP="007A1BCC">
            <w:r w:rsidRPr="004A6387">
              <w:t xml:space="preserve">The reasons for above changes, in addition to improve a the flow a bit, are as the following: </w:t>
            </w:r>
          </w:p>
          <w:p w14:paraId="13A32210" w14:textId="77777777" w:rsidR="007A1BCC" w:rsidRPr="004A6387" w:rsidRDefault="007A1BCC" w:rsidP="007A1BCC">
            <w:pPr>
              <w:pStyle w:val="ListParagraph"/>
              <w:numPr>
                <w:ilvl w:val="0"/>
                <w:numId w:val="5"/>
              </w:numPr>
              <w:rPr>
                <w:sz w:val="20"/>
                <w:szCs w:val="20"/>
              </w:rPr>
            </w:pPr>
            <w:r w:rsidRPr="004A6387">
              <w:rPr>
                <w:sz w:val="20"/>
                <w:szCs w:val="20"/>
                <w:highlight w:val="yellow"/>
              </w:rPr>
              <w:t>For first change</w:t>
            </w:r>
            <w:r w:rsidRPr="004A6387">
              <w:rPr>
                <w:sz w:val="20"/>
                <w:szCs w:val="20"/>
              </w:rPr>
              <w:t>, Better to be general. The CAPC of a scheuled transmisison is not neccesary indicated in DCI, for example in case of fall-back DCI. It is enough to say that the UL transmission is scehduel.</w:t>
            </w:r>
          </w:p>
          <w:p w14:paraId="745E8A70" w14:textId="77777777" w:rsidR="007A1BCC" w:rsidRPr="004A6387" w:rsidRDefault="007A1BCC" w:rsidP="007A1BCC">
            <w:pPr>
              <w:pStyle w:val="ListParagraph"/>
              <w:numPr>
                <w:ilvl w:val="0"/>
                <w:numId w:val="5"/>
              </w:numPr>
              <w:rPr>
                <w:sz w:val="20"/>
                <w:szCs w:val="20"/>
              </w:rPr>
            </w:pPr>
            <w:r w:rsidRPr="004A6387">
              <w:rPr>
                <w:sz w:val="20"/>
                <w:szCs w:val="20"/>
                <w:highlight w:val="green"/>
              </w:rPr>
              <w:t>For second change</w:t>
            </w:r>
            <w:r w:rsidRPr="004A6387">
              <w:rPr>
                <w:sz w:val="20"/>
                <w:szCs w:val="20"/>
              </w:rPr>
              <w:t>, a subset is also a set.</w:t>
            </w:r>
          </w:p>
          <w:p w14:paraId="6C44E05D" w14:textId="69F1E797" w:rsidR="007A1BCC" w:rsidRDefault="007A1BCC" w:rsidP="007A1BCC">
            <w:r w:rsidRPr="004A6387">
              <w:rPr>
                <w:highlight w:val="cyan"/>
              </w:rPr>
              <w:t>For the third change</w:t>
            </w:r>
            <w:r w:rsidRPr="004A6387">
              <w:t>, the sentecne is nto needed. Because it infact, considers a case that CG PUSCH overlaps with DG PUSCH. In that case, due to the intra-UE priroitization rule, one of the transmisions would be canceled and there wont be overlap. That operation is definitely before LBT. When in this case, we can assume that tranmsmisisons are back to back and not overlapped.</w:t>
            </w:r>
          </w:p>
        </w:tc>
      </w:tr>
      <w:tr w:rsidR="007A1BCC" w14:paraId="4845D09B" w14:textId="77777777">
        <w:tc>
          <w:tcPr>
            <w:tcW w:w="2972" w:type="dxa"/>
          </w:tcPr>
          <w:p w14:paraId="6E3176EE" w14:textId="77777777" w:rsidR="007A1BCC" w:rsidRDefault="007A1BCC" w:rsidP="007A1BCC">
            <w:pPr>
              <w:rPr>
                <w:rFonts w:eastAsia="MS Mincho"/>
                <w:lang w:eastAsia="ja-JP"/>
              </w:rPr>
            </w:pPr>
          </w:p>
        </w:tc>
        <w:tc>
          <w:tcPr>
            <w:tcW w:w="6799" w:type="dxa"/>
          </w:tcPr>
          <w:p w14:paraId="7AAC8A62" w14:textId="77777777" w:rsidR="007A1BCC" w:rsidRDefault="007A1BCC" w:rsidP="007A1BCC">
            <w:pPr>
              <w:rPr>
                <w:rFonts w:eastAsia="MS Mincho"/>
                <w:lang w:eastAsia="ja-JP"/>
              </w:rPr>
            </w:pPr>
          </w:p>
        </w:tc>
      </w:tr>
      <w:tr w:rsidR="007A1BCC" w14:paraId="19BEAB46" w14:textId="77777777">
        <w:tc>
          <w:tcPr>
            <w:tcW w:w="2972" w:type="dxa"/>
          </w:tcPr>
          <w:p w14:paraId="39609FA7" w14:textId="77777777" w:rsidR="007A1BCC" w:rsidRDefault="007A1BCC" w:rsidP="007A1BCC">
            <w:pPr>
              <w:rPr>
                <w:rFonts w:eastAsia="MS Mincho"/>
                <w:lang w:eastAsia="ja-JP"/>
              </w:rPr>
            </w:pPr>
          </w:p>
        </w:tc>
        <w:tc>
          <w:tcPr>
            <w:tcW w:w="6799" w:type="dxa"/>
          </w:tcPr>
          <w:p w14:paraId="4AD99F3C" w14:textId="77777777" w:rsidR="007A1BCC" w:rsidRDefault="007A1BCC" w:rsidP="007A1BCC">
            <w:pPr>
              <w:rPr>
                <w:rFonts w:eastAsia="MS Mincho"/>
                <w:lang w:eastAsia="ja-JP"/>
              </w:rPr>
            </w:pPr>
          </w:p>
        </w:tc>
      </w:tr>
      <w:tr w:rsidR="007A1BCC" w14:paraId="343C25CD" w14:textId="77777777">
        <w:tc>
          <w:tcPr>
            <w:tcW w:w="2972" w:type="dxa"/>
          </w:tcPr>
          <w:p w14:paraId="42BD542D" w14:textId="77777777" w:rsidR="007A1BCC" w:rsidRDefault="007A1BCC" w:rsidP="007A1BCC">
            <w:pPr>
              <w:rPr>
                <w:rFonts w:eastAsia="MS Mincho"/>
                <w:lang w:eastAsia="ja-JP"/>
              </w:rPr>
            </w:pPr>
          </w:p>
        </w:tc>
        <w:tc>
          <w:tcPr>
            <w:tcW w:w="6799" w:type="dxa"/>
          </w:tcPr>
          <w:p w14:paraId="74532194" w14:textId="77777777" w:rsidR="007A1BCC" w:rsidRDefault="007A1BCC" w:rsidP="007A1BCC">
            <w:pPr>
              <w:rPr>
                <w:rFonts w:eastAsia="MS Mincho"/>
                <w:lang w:eastAsia="ja-JP"/>
              </w:rPr>
            </w:pPr>
          </w:p>
        </w:tc>
      </w:tr>
      <w:tr w:rsidR="007A1BCC" w14:paraId="604F083C" w14:textId="77777777">
        <w:tc>
          <w:tcPr>
            <w:tcW w:w="2972" w:type="dxa"/>
          </w:tcPr>
          <w:p w14:paraId="0282E6D8" w14:textId="77777777" w:rsidR="007A1BCC" w:rsidRDefault="007A1BCC" w:rsidP="007A1BCC">
            <w:pPr>
              <w:rPr>
                <w:rFonts w:eastAsia="MS Mincho"/>
                <w:lang w:eastAsia="ja-JP"/>
              </w:rPr>
            </w:pPr>
          </w:p>
        </w:tc>
        <w:tc>
          <w:tcPr>
            <w:tcW w:w="6799" w:type="dxa"/>
          </w:tcPr>
          <w:p w14:paraId="72DE96E0" w14:textId="77777777" w:rsidR="007A1BCC" w:rsidRDefault="007A1BCC" w:rsidP="007A1BCC">
            <w:pPr>
              <w:rPr>
                <w:lang w:eastAsia="zh-CN"/>
              </w:rPr>
            </w:pPr>
          </w:p>
        </w:tc>
      </w:tr>
      <w:tr w:rsidR="007A1BCC" w14:paraId="3E1A720E" w14:textId="77777777">
        <w:tc>
          <w:tcPr>
            <w:tcW w:w="2972" w:type="dxa"/>
          </w:tcPr>
          <w:p w14:paraId="52FBD61D" w14:textId="77777777" w:rsidR="007A1BCC" w:rsidRDefault="007A1BCC" w:rsidP="007A1BCC">
            <w:pPr>
              <w:rPr>
                <w:rFonts w:eastAsia="Malgun Gothic"/>
                <w:lang w:eastAsia="ko-KR"/>
              </w:rPr>
            </w:pPr>
          </w:p>
        </w:tc>
        <w:tc>
          <w:tcPr>
            <w:tcW w:w="6799" w:type="dxa"/>
          </w:tcPr>
          <w:p w14:paraId="2251FB17" w14:textId="77777777" w:rsidR="007A1BCC" w:rsidRDefault="007A1BCC" w:rsidP="007A1BCC">
            <w:pPr>
              <w:rPr>
                <w:rFonts w:eastAsia="Malgun Gothic"/>
                <w:lang w:eastAsia="ko-KR"/>
              </w:rPr>
            </w:pPr>
          </w:p>
        </w:tc>
      </w:tr>
      <w:tr w:rsidR="007A1BCC" w14:paraId="0CC87AD8" w14:textId="77777777">
        <w:tc>
          <w:tcPr>
            <w:tcW w:w="2972" w:type="dxa"/>
          </w:tcPr>
          <w:p w14:paraId="17964E9E" w14:textId="77777777" w:rsidR="007A1BCC" w:rsidRDefault="007A1BCC" w:rsidP="007A1BCC">
            <w:pPr>
              <w:rPr>
                <w:rFonts w:eastAsiaTheme="minorEastAsia"/>
                <w:lang w:eastAsia="zh-CN"/>
              </w:rPr>
            </w:pPr>
          </w:p>
        </w:tc>
        <w:tc>
          <w:tcPr>
            <w:tcW w:w="6799" w:type="dxa"/>
          </w:tcPr>
          <w:p w14:paraId="7C52BA78" w14:textId="77777777" w:rsidR="007A1BCC" w:rsidRDefault="007A1BCC" w:rsidP="007A1BCC">
            <w:pPr>
              <w:rPr>
                <w:lang w:eastAsia="zh-CN"/>
              </w:rPr>
            </w:pPr>
          </w:p>
        </w:tc>
      </w:tr>
    </w:tbl>
    <w:p w14:paraId="021D5DA8" w14:textId="77777777" w:rsidR="005C0F5C" w:rsidRDefault="005C0F5C">
      <w:pPr>
        <w:jc w:val="both"/>
        <w:rPr>
          <w:i/>
          <w:u w:val="single"/>
        </w:rPr>
      </w:pPr>
    </w:p>
    <w:p w14:paraId="3B9E9773" w14:textId="77777777" w:rsidR="005C0F5C" w:rsidRDefault="002F2A2A">
      <w:pPr>
        <w:pStyle w:val="Heading1"/>
        <w:rPr>
          <w:color w:val="000000"/>
          <w:lang w:val="en-US"/>
        </w:rPr>
      </w:pPr>
      <w:r>
        <w:rPr>
          <w:color w:val="000000"/>
          <w:lang w:val="en-US"/>
        </w:rPr>
        <w:t>3. Conclusions</w:t>
      </w:r>
    </w:p>
    <w:p w14:paraId="4E24F111" w14:textId="77777777" w:rsidR="005C0F5C" w:rsidRDefault="002F2A2A">
      <w:r>
        <w:rPr>
          <w:sz w:val="22"/>
          <w:lang w:val="en-US" w:eastAsia="fi-FI"/>
        </w:rPr>
        <w:t>TBA</w:t>
      </w:r>
    </w:p>
    <w:p w14:paraId="7A41054B" w14:textId="77777777" w:rsidR="005C0F5C" w:rsidRDefault="002F2A2A">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5C0F5C" w14:paraId="76BC4548"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2B75129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bookmarkStart w:id="222"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45563C7C"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2F2A2A">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185B4BE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17B6A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5C0F5C" w14:paraId="5B32F400" w14:textId="77777777">
        <w:trPr>
          <w:trHeight w:val="450"/>
        </w:trPr>
        <w:tc>
          <w:tcPr>
            <w:tcW w:w="419" w:type="dxa"/>
            <w:tcBorders>
              <w:top w:val="nil"/>
              <w:left w:val="single" w:sz="4" w:space="0" w:color="A6A6A6"/>
              <w:bottom w:val="single" w:sz="4" w:space="0" w:color="A6A6A6"/>
              <w:right w:val="single" w:sz="4" w:space="0" w:color="A6A6A6"/>
            </w:tcBorders>
          </w:tcPr>
          <w:p w14:paraId="2FBAD81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DFFBB66"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2F2A2A">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46C50CE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108BB88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5C0F5C" w14:paraId="73060E7D" w14:textId="77777777">
        <w:trPr>
          <w:trHeight w:val="450"/>
        </w:trPr>
        <w:tc>
          <w:tcPr>
            <w:tcW w:w="419" w:type="dxa"/>
            <w:tcBorders>
              <w:top w:val="nil"/>
              <w:left w:val="single" w:sz="4" w:space="0" w:color="A6A6A6"/>
              <w:bottom w:val="single" w:sz="4" w:space="0" w:color="A6A6A6"/>
              <w:right w:val="single" w:sz="4" w:space="0" w:color="A6A6A6"/>
            </w:tcBorders>
          </w:tcPr>
          <w:p w14:paraId="4CC77F7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1C72AFEF"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2F2A2A">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6D42F4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45268D4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5C0F5C" w14:paraId="73042755" w14:textId="77777777">
        <w:trPr>
          <w:trHeight w:val="450"/>
        </w:trPr>
        <w:tc>
          <w:tcPr>
            <w:tcW w:w="419" w:type="dxa"/>
            <w:tcBorders>
              <w:top w:val="nil"/>
              <w:left w:val="single" w:sz="4" w:space="0" w:color="A6A6A6"/>
              <w:bottom w:val="single" w:sz="4" w:space="0" w:color="A6A6A6"/>
              <w:right w:val="single" w:sz="4" w:space="0" w:color="A6A6A6"/>
            </w:tcBorders>
          </w:tcPr>
          <w:p w14:paraId="4A66D8B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66955992"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2F2A2A">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0A9A158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543792B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5C0F5C" w14:paraId="3F95AFA9" w14:textId="77777777">
        <w:trPr>
          <w:trHeight w:val="450"/>
        </w:trPr>
        <w:tc>
          <w:tcPr>
            <w:tcW w:w="419" w:type="dxa"/>
            <w:tcBorders>
              <w:top w:val="nil"/>
              <w:left w:val="single" w:sz="4" w:space="0" w:color="A6A6A6"/>
              <w:bottom w:val="single" w:sz="4" w:space="0" w:color="A6A6A6"/>
              <w:right w:val="single" w:sz="4" w:space="0" w:color="A6A6A6"/>
            </w:tcBorders>
          </w:tcPr>
          <w:p w14:paraId="0165D2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3A3DE524"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2F2A2A">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38C5E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6B0526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5C0F5C" w14:paraId="495CD281" w14:textId="77777777">
        <w:trPr>
          <w:trHeight w:val="450"/>
        </w:trPr>
        <w:tc>
          <w:tcPr>
            <w:tcW w:w="419" w:type="dxa"/>
            <w:tcBorders>
              <w:top w:val="nil"/>
              <w:left w:val="single" w:sz="4" w:space="0" w:color="A6A6A6"/>
              <w:bottom w:val="single" w:sz="4" w:space="0" w:color="A6A6A6"/>
              <w:right w:val="single" w:sz="4" w:space="0" w:color="A6A6A6"/>
            </w:tcBorders>
          </w:tcPr>
          <w:p w14:paraId="6C80CC3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277AC7"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2F2A2A">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199DF6A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C0BBCF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5C0F5C" w14:paraId="6632F7E2" w14:textId="77777777">
        <w:trPr>
          <w:trHeight w:val="450"/>
        </w:trPr>
        <w:tc>
          <w:tcPr>
            <w:tcW w:w="419" w:type="dxa"/>
            <w:tcBorders>
              <w:top w:val="nil"/>
              <w:left w:val="single" w:sz="4" w:space="0" w:color="A6A6A6"/>
              <w:bottom w:val="single" w:sz="4" w:space="0" w:color="A6A6A6"/>
              <w:right w:val="single" w:sz="4" w:space="0" w:color="A6A6A6"/>
            </w:tcBorders>
          </w:tcPr>
          <w:p w14:paraId="09046DF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9FC558F"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2F2A2A">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306B0FD7"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164B6A1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5C0F5C" w14:paraId="7FECEC94" w14:textId="77777777">
        <w:trPr>
          <w:trHeight w:val="450"/>
        </w:trPr>
        <w:tc>
          <w:tcPr>
            <w:tcW w:w="419" w:type="dxa"/>
            <w:tcBorders>
              <w:top w:val="nil"/>
              <w:left w:val="single" w:sz="4" w:space="0" w:color="A6A6A6"/>
              <w:bottom w:val="single" w:sz="4" w:space="0" w:color="A6A6A6"/>
              <w:right w:val="single" w:sz="4" w:space="0" w:color="A6A6A6"/>
            </w:tcBorders>
          </w:tcPr>
          <w:p w14:paraId="4C5C840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1441BBBD"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2F2A2A">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8CC082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0662308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5C0F5C" w14:paraId="1FF74927" w14:textId="77777777">
        <w:trPr>
          <w:trHeight w:val="450"/>
        </w:trPr>
        <w:tc>
          <w:tcPr>
            <w:tcW w:w="419" w:type="dxa"/>
            <w:tcBorders>
              <w:top w:val="nil"/>
              <w:left w:val="single" w:sz="4" w:space="0" w:color="A6A6A6"/>
              <w:bottom w:val="single" w:sz="4" w:space="0" w:color="A6A6A6"/>
              <w:right w:val="single" w:sz="4" w:space="0" w:color="A6A6A6"/>
            </w:tcBorders>
          </w:tcPr>
          <w:p w14:paraId="3F3CF0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FEE3526"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2F2A2A">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079BC6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293CE3A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5C0F5C" w14:paraId="45D82169" w14:textId="77777777">
        <w:trPr>
          <w:trHeight w:val="450"/>
        </w:trPr>
        <w:tc>
          <w:tcPr>
            <w:tcW w:w="419" w:type="dxa"/>
            <w:tcBorders>
              <w:top w:val="nil"/>
              <w:left w:val="single" w:sz="4" w:space="0" w:color="A6A6A6"/>
              <w:bottom w:val="single" w:sz="4" w:space="0" w:color="A6A6A6"/>
              <w:right w:val="single" w:sz="4" w:space="0" w:color="A6A6A6"/>
            </w:tcBorders>
          </w:tcPr>
          <w:p w14:paraId="6CBE26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5E43555" w14:textId="77777777" w:rsidR="005C0F5C" w:rsidRDefault="007E3CFE">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2F2A2A">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EDEDF3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725F29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5C0F5C" w14:paraId="1CE933D0" w14:textId="77777777">
        <w:trPr>
          <w:trHeight w:val="450"/>
        </w:trPr>
        <w:tc>
          <w:tcPr>
            <w:tcW w:w="419" w:type="dxa"/>
            <w:tcBorders>
              <w:top w:val="nil"/>
              <w:left w:val="single" w:sz="4" w:space="0" w:color="A6A6A6"/>
              <w:bottom w:val="single" w:sz="4" w:space="0" w:color="A6A6A6"/>
              <w:right w:val="single" w:sz="4" w:space="0" w:color="A6A6A6"/>
            </w:tcBorders>
          </w:tcPr>
          <w:p w14:paraId="0F86867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6E194D1"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2F2A2A">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716ECF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58EA8A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5C0F5C" w14:paraId="6F8B5654" w14:textId="77777777">
        <w:trPr>
          <w:trHeight w:val="450"/>
        </w:trPr>
        <w:tc>
          <w:tcPr>
            <w:tcW w:w="419" w:type="dxa"/>
            <w:tcBorders>
              <w:top w:val="nil"/>
              <w:left w:val="single" w:sz="4" w:space="0" w:color="A6A6A6"/>
              <w:bottom w:val="single" w:sz="4" w:space="0" w:color="A6A6A6"/>
              <w:right w:val="single" w:sz="4" w:space="0" w:color="A6A6A6"/>
            </w:tcBorders>
          </w:tcPr>
          <w:p w14:paraId="397572E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9C6C90F"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2F2A2A">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A1C31EC"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6B3ECA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5C0F5C" w14:paraId="368FA0E7" w14:textId="77777777">
        <w:trPr>
          <w:trHeight w:val="450"/>
        </w:trPr>
        <w:tc>
          <w:tcPr>
            <w:tcW w:w="419" w:type="dxa"/>
            <w:tcBorders>
              <w:top w:val="nil"/>
              <w:left w:val="single" w:sz="4" w:space="0" w:color="A6A6A6"/>
              <w:bottom w:val="single" w:sz="4" w:space="0" w:color="A6A6A6"/>
              <w:right w:val="single" w:sz="4" w:space="0" w:color="A6A6A6"/>
            </w:tcBorders>
          </w:tcPr>
          <w:p w14:paraId="4F7BB83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585819BC"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2F2A2A">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46E01AC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E6F800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5C0F5C" w14:paraId="07E3D3AA" w14:textId="77777777">
        <w:trPr>
          <w:trHeight w:val="450"/>
        </w:trPr>
        <w:tc>
          <w:tcPr>
            <w:tcW w:w="419" w:type="dxa"/>
            <w:tcBorders>
              <w:top w:val="nil"/>
              <w:left w:val="single" w:sz="4" w:space="0" w:color="A6A6A6"/>
              <w:bottom w:val="single" w:sz="4" w:space="0" w:color="A6A6A6"/>
              <w:right w:val="single" w:sz="4" w:space="0" w:color="A6A6A6"/>
            </w:tcBorders>
          </w:tcPr>
          <w:p w14:paraId="3F1C8A4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4F1566D"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2F2A2A">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98D79D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43895DE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5C0F5C" w14:paraId="4B79D8D4" w14:textId="77777777">
        <w:trPr>
          <w:trHeight w:val="450"/>
        </w:trPr>
        <w:tc>
          <w:tcPr>
            <w:tcW w:w="419" w:type="dxa"/>
            <w:tcBorders>
              <w:top w:val="nil"/>
              <w:left w:val="single" w:sz="4" w:space="0" w:color="A6A6A6"/>
              <w:bottom w:val="single" w:sz="4" w:space="0" w:color="A6A6A6"/>
              <w:right w:val="single" w:sz="4" w:space="0" w:color="A6A6A6"/>
            </w:tcBorders>
          </w:tcPr>
          <w:p w14:paraId="4A3BE07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761E5E63"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2F2A2A">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0617E82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5E3251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5C0F5C" w14:paraId="6FE2A768" w14:textId="77777777">
        <w:trPr>
          <w:trHeight w:val="450"/>
        </w:trPr>
        <w:tc>
          <w:tcPr>
            <w:tcW w:w="419" w:type="dxa"/>
            <w:tcBorders>
              <w:top w:val="nil"/>
              <w:left w:val="single" w:sz="4" w:space="0" w:color="A6A6A6"/>
              <w:bottom w:val="single" w:sz="4" w:space="0" w:color="A6A6A6"/>
              <w:right w:val="single" w:sz="4" w:space="0" w:color="A6A6A6"/>
            </w:tcBorders>
          </w:tcPr>
          <w:p w14:paraId="1C801A4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797DDB47"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2F2A2A">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5234C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28C02F4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5C0F5C" w14:paraId="447CA6B0" w14:textId="77777777">
        <w:trPr>
          <w:trHeight w:val="450"/>
        </w:trPr>
        <w:tc>
          <w:tcPr>
            <w:tcW w:w="419" w:type="dxa"/>
            <w:tcBorders>
              <w:top w:val="nil"/>
              <w:left w:val="single" w:sz="4" w:space="0" w:color="A6A6A6"/>
              <w:bottom w:val="single" w:sz="4" w:space="0" w:color="A6A6A6"/>
              <w:right w:val="single" w:sz="4" w:space="0" w:color="A6A6A6"/>
            </w:tcBorders>
          </w:tcPr>
          <w:p w14:paraId="653D41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79FB74FA" w14:textId="77777777" w:rsidR="005C0F5C" w:rsidRDefault="007E3CF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2F2A2A">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C39C2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714A250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7D1379B0" w14:textId="77777777" w:rsidR="005C0F5C" w:rsidRDefault="002F2A2A">
      <w:pPr>
        <w:rPr>
          <w:lang w:val="en-US"/>
        </w:rPr>
      </w:pPr>
      <w:r>
        <w:rPr>
          <w:sz w:val="18"/>
          <w:szCs w:val="18"/>
          <w:lang w:val="en-US"/>
        </w:rPr>
        <w:t> </w:t>
      </w:r>
      <w:bookmarkEnd w:id="222"/>
    </w:p>
    <w:sectPr w:rsidR="005C0F5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unttila, Timo (Nokia - FI/Espoo)" w:date="2020-04-27T11:55:00Z" w:initials="">
    <w:p w14:paraId="4DA74E1A" w14:textId="77777777" w:rsidR="005C0F5C" w:rsidRDefault="002F2A2A">
      <w:pPr>
        <w:pStyle w:val="CommentText"/>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649B65CF" w14:textId="77777777" w:rsidR="005C0F5C" w:rsidRDefault="005C0F5C">
      <w:pPr>
        <w:pStyle w:val="CommentText"/>
      </w:pPr>
    </w:p>
    <w:p w14:paraId="62C62F60" w14:textId="77777777" w:rsidR="005C0F5C" w:rsidRDefault="005C0F5C">
      <w:pPr>
        <w:pStyle w:val="CommentText"/>
      </w:pPr>
    </w:p>
  </w:comment>
  <w:comment w:id="26" w:author="Sorour Falahati" w:date="2020-04-28T21:44:00Z" w:initials="SF">
    <w:p w14:paraId="16E77FE2" w14:textId="77777777" w:rsidR="007A1BCC" w:rsidRDefault="007A1BCC" w:rsidP="007A1BCC">
      <w:pPr>
        <w:pStyle w:val="CommentText"/>
      </w:pPr>
      <w:r>
        <w:rPr>
          <w:rStyle w:val="CommentReference"/>
        </w:rPr>
        <w:annotationRef/>
      </w:r>
      <w:r>
        <w:t xml:space="preserve">I agree. In case of LAA, we didn’t have Type 2C. Here, we could have the first one with Type 2A/2B, and the consecutive ones with 2C and all coming from different grants. </w:t>
      </w:r>
    </w:p>
    <w:p w14:paraId="4A21B1E1" w14:textId="77777777" w:rsidR="007A1BCC" w:rsidRDefault="007A1BCC" w:rsidP="007A1BCC">
      <w:pPr>
        <w:pStyle w:val="CommentText"/>
      </w:pPr>
      <w:r>
        <w:t>But we cant remove it because of LAA. But definitely not applicable for NR-U. So, we can change as the following:</w:t>
      </w:r>
    </w:p>
    <w:p w14:paraId="09B1E819" w14:textId="77777777" w:rsidR="007A1BCC" w:rsidRDefault="007A1BCC" w:rsidP="007A1BCC">
      <w:pPr>
        <w:pStyle w:val="CommentText"/>
      </w:pPr>
    </w:p>
    <w:p w14:paraId="0921B504" w14:textId="77777777" w:rsidR="007A1BCC" w:rsidRDefault="007A1BCC" w:rsidP="007A1BCC">
      <w:pPr>
        <w:pStyle w:val="CommentText"/>
      </w:pPr>
    </w:p>
    <w:p w14:paraId="7052FA20" w14:textId="6D2A1B30" w:rsidR="007A1BCC" w:rsidRDefault="007A1BCC" w:rsidP="007A1BCC">
      <w:pPr>
        <w:pStyle w:val="CommentText"/>
      </w:pPr>
      <w:r>
        <w:t xml:space="preserve">A UE is not expected to be indicated </w:t>
      </w:r>
      <w:r w:rsidRPr="0003374F">
        <w:rPr>
          <w:highlight w:val="yellow"/>
        </w:rPr>
        <w:t>by eNB</w:t>
      </w:r>
      <w:r>
        <w:t xml:space="preserve"> with different channel access types for any consecutive UL transmissions without gaps in between the transmissions</w:t>
      </w:r>
      <w:r>
        <w:rPr>
          <w:rStyle w:val="CommentReference"/>
        </w:rPr>
        <w:annotationRef/>
      </w:r>
    </w:p>
  </w:comment>
  <w:comment w:id="84" w:author="Lunttila, Timo (Nokia - FI/Espoo)" w:date="2020-04-27T11:55:00Z" w:initials="">
    <w:p w14:paraId="5B5B11E1" w14:textId="77777777" w:rsidR="005C0F5C" w:rsidRDefault="002F2A2A">
      <w:pPr>
        <w:pStyle w:val="CommentText"/>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2A842280" w14:textId="77777777" w:rsidR="005C0F5C" w:rsidRDefault="005C0F5C">
      <w:pPr>
        <w:pStyle w:val="CommentText"/>
      </w:pPr>
    </w:p>
    <w:p w14:paraId="58D86190" w14:textId="77777777" w:rsidR="005C0F5C" w:rsidRDefault="005C0F5C">
      <w:pPr>
        <w:pStyle w:val="CommentText"/>
      </w:pPr>
    </w:p>
  </w:comment>
  <w:comment w:id="85" w:author="Sorour Falahati" w:date="2020-04-28T21:44:00Z" w:initials="SF">
    <w:p w14:paraId="0361FE3F" w14:textId="474A34FC" w:rsidR="007A1BCC" w:rsidRDefault="007A1BCC">
      <w:pPr>
        <w:pStyle w:val="CommentText"/>
      </w:pPr>
      <w:r>
        <w:rPr>
          <w:rStyle w:val="CommentReference"/>
        </w:rPr>
        <w:annotationRef/>
      </w:r>
      <w:r>
        <w:t xml:space="preserve">Agree. Has same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62F60" w15:done="0"/>
  <w15:commentEx w15:paraId="7052FA20" w15:paraIdParent="62C62F60" w15:done="0"/>
  <w15:commentEx w15:paraId="58D86190" w15:done="0"/>
  <w15:commentEx w15:paraId="0361FE3F" w15:paraIdParent="58D861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62F60" w16cid:durableId="2253220F"/>
  <w16cid:commentId w16cid:paraId="7052FA20" w16cid:durableId="22532221"/>
  <w16cid:commentId w16cid:paraId="58D86190" w16cid:durableId="22532210"/>
  <w16cid:commentId w16cid:paraId="0361FE3F" w16cid:durableId="225322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7782531"/>
    <w:multiLevelType w:val="hybridMultilevel"/>
    <w:tmpl w:val="F97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2342F"/>
  <w15:docId w15:val="{11F12DA0-34E5-4507-B258-000CC42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D1ECFFF-2149-4790-AF0C-3022C02B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9</Pages>
  <Words>3464</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Sorour Falahati</cp:lastModifiedBy>
  <cp:revision>3</cp:revision>
  <cp:lastPrinted>2016-06-20T11:35:00Z</cp:lastPrinted>
  <dcterms:created xsi:type="dcterms:W3CDTF">2020-04-28T19:46:00Z</dcterms:created>
  <dcterms:modified xsi:type="dcterms:W3CDTF">2020-04-28T19:50:00Z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