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5956242E"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BA5BFF">
        <w:rPr>
          <w:rFonts w:ascii="Arial" w:hAnsi="Arial" w:cs="Arial"/>
          <w:b/>
          <w:bCs/>
          <w:sz w:val="28"/>
        </w:rPr>
        <w:t>02892</w:t>
      </w:r>
    </w:p>
    <w:p w14:paraId="0B31F29E" w14:textId="4A1B95EC" w:rsidR="008A34D9" w:rsidRDefault="00292728" w:rsidP="001640AD">
      <w:pPr>
        <w:pStyle w:val="a6"/>
        <w:ind w:left="1800" w:hanging="1800"/>
        <w:rPr>
          <w:rFonts w:cs="Arial"/>
          <w:bCs/>
          <w:noProof w:val="0"/>
          <w:sz w:val="28"/>
          <w:lang w:eastAsia="ja-JP"/>
        </w:rPr>
      </w:pPr>
      <w:r w:rsidRPr="00292728">
        <w:rPr>
          <w:rFonts w:cs="Arial"/>
          <w:bCs/>
          <w:noProof w:val="0"/>
          <w:sz w:val="28"/>
          <w:lang w:eastAsia="ja-JP"/>
        </w:rPr>
        <w:t xml:space="preserve">e-Meeting, </w:t>
      </w:r>
      <w:r w:rsidR="00844FD7">
        <w:rPr>
          <w:rFonts w:cs="Arial"/>
          <w:bCs/>
          <w:noProof w:val="0"/>
          <w:sz w:val="28"/>
          <w:lang w:eastAsia="ja-JP"/>
        </w:rPr>
        <w:t>April</w:t>
      </w:r>
      <w:r w:rsidRPr="00292728">
        <w:rPr>
          <w:rFonts w:cs="Arial"/>
          <w:bCs/>
          <w:noProof w:val="0"/>
          <w:sz w:val="28"/>
          <w:lang w:eastAsia="ja-JP"/>
        </w:rPr>
        <w:t xml:space="preserve"> 2</w:t>
      </w:r>
      <w:r w:rsidR="00844FD7">
        <w:rPr>
          <w:rFonts w:cs="Arial"/>
          <w:bCs/>
          <w:noProof w:val="0"/>
          <w:sz w:val="28"/>
          <w:lang w:eastAsia="ja-JP"/>
        </w:rPr>
        <w:t>0</w:t>
      </w:r>
      <w:r w:rsidRPr="00292728">
        <w:rPr>
          <w:rFonts w:cs="Arial"/>
          <w:bCs/>
          <w:noProof w:val="0"/>
          <w:sz w:val="28"/>
          <w:lang w:eastAsia="ja-JP"/>
        </w:rPr>
        <w:t xml:space="preserve">th – </w:t>
      </w:r>
      <w:r w:rsidR="00844FD7">
        <w:rPr>
          <w:rFonts w:cs="Arial"/>
          <w:bCs/>
          <w:noProof w:val="0"/>
          <w:sz w:val="28"/>
          <w:lang w:eastAsia="ja-JP"/>
        </w:rPr>
        <w:t>30</w:t>
      </w:r>
      <w:r w:rsidRPr="00292728">
        <w:rPr>
          <w:rFonts w:cs="Arial"/>
          <w:bCs/>
          <w:noProof w:val="0"/>
          <w:sz w:val="28"/>
          <w:lang w:eastAsia="ja-JP"/>
        </w:rPr>
        <w:t>th, 2020</w:t>
      </w:r>
    </w:p>
    <w:p w14:paraId="1F022CF3" w14:textId="77777777" w:rsidR="00292728" w:rsidRPr="00292728" w:rsidRDefault="00292728" w:rsidP="001640AD">
      <w:pPr>
        <w:pStyle w:val="a6"/>
        <w:ind w:left="1800" w:hanging="1800"/>
        <w:rPr>
          <w:rFonts w:eastAsia="ＭＳ ゴシック"/>
          <w:noProof w:val="0"/>
          <w:sz w:val="24"/>
          <w:lang w:eastAsia="ja-JP"/>
        </w:rPr>
      </w:pPr>
    </w:p>
    <w:p w14:paraId="16354F5F" w14:textId="77777777" w:rsidR="001640AD" w:rsidRPr="00034B54" w:rsidRDefault="001640AD" w:rsidP="001640AD">
      <w:pPr>
        <w:pStyle w:val="a6"/>
        <w:ind w:left="1800" w:hanging="1800"/>
        <w:rPr>
          <w:rFonts w:eastAsia="ＭＳ ゴシック"/>
          <w:noProof w:val="0"/>
          <w:sz w:val="24"/>
          <w:lang w:eastAsia="ja-JP"/>
        </w:rPr>
      </w:pPr>
      <w:r w:rsidRPr="00034B54">
        <w:rPr>
          <w:rFonts w:eastAsia="ＭＳ ゴシック"/>
          <w:noProof w:val="0"/>
          <w:sz w:val="24"/>
        </w:rPr>
        <w:t>Source:</w:t>
      </w:r>
      <w:r w:rsidRPr="00034B54">
        <w:rPr>
          <w:rFonts w:eastAsia="ＭＳ ゴシック"/>
          <w:noProof w:val="0"/>
          <w:sz w:val="24"/>
        </w:rPr>
        <w:tab/>
        <w:t xml:space="preserve">NTT </w:t>
      </w:r>
      <w:r w:rsidRPr="00034B54">
        <w:rPr>
          <w:rFonts w:eastAsia="ＭＳ ゴシック" w:hint="eastAsia"/>
          <w:noProof w:val="0"/>
          <w:sz w:val="24"/>
        </w:rPr>
        <w:t>DOCOMO</w:t>
      </w:r>
      <w:r w:rsidRPr="00034B54">
        <w:rPr>
          <w:rFonts w:eastAsia="ＭＳ ゴシック" w:hint="eastAsia"/>
          <w:noProof w:val="0"/>
          <w:sz w:val="24"/>
          <w:lang w:eastAsia="ja-JP"/>
        </w:rPr>
        <w:t>, INC.</w:t>
      </w:r>
    </w:p>
    <w:p w14:paraId="1632BD4A" w14:textId="06E7E33A" w:rsidR="00900DAE" w:rsidRPr="00034B54" w:rsidRDefault="00D02352" w:rsidP="00D02352">
      <w:pPr>
        <w:pStyle w:val="a6"/>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F0701A">
        <w:rPr>
          <w:sz w:val="24"/>
          <w:lang w:val="en-US"/>
        </w:rPr>
        <w:t>Email discussion [</w:t>
      </w:r>
      <w:r w:rsidR="00F0701A" w:rsidRPr="00F0701A">
        <w:rPr>
          <w:sz w:val="24"/>
          <w:lang w:val="en-US"/>
        </w:rPr>
        <w:t>100b-e-NR-UEFeatures-Others-0</w:t>
      </w:r>
      <w:r w:rsidR="00BA5BFF">
        <w:rPr>
          <w:sz w:val="24"/>
          <w:lang w:val="en-US"/>
        </w:rPr>
        <w:t>2</w:t>
      </w:r>
      <w:r w:rsidR="00F0701A">
        <w:rPr>
          <w:sz w:val="24"/>
          <w:lang w:val="en-US"/>
        </w:rPr>
        <w:t>]</w:t>
      </w:r>
    </w:p>
    <w:p w14:paraId="33948831" w14:textId="107E68DE" w:rsidR="00900DAE" w:rsidRPr="00034B54" w:rsidRDefault="00900DAE" w:rsidP="00D02352">
      <w:pPr>
        <w:pStyle w:val="a6"/>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szCs w:val="24"/>
          <w:lang w:val="en-US"/>
        </w:rPr>
      </w:pPr>
      <w:r w:rsidRPr="00EE092A">
        <w:rPr>
          <w:rFonts w:eastAsia="ＭＳ 明朝" w:hint="eastAsia"/>
          <w:b/>
          <w:bCs/>
          <w:szCs w:val="24"/>
          <w:lang w:val="en-US"/>
        </w:rPr>
        <w:t>Introduction</w:t>
      </w:r>
    </w:p>
    <w:p w14:paraId="3EA335AB" w14:textId="60F4B1EF" w:rsidR="00F8330C" w:rsidRDefault="00F0701A">
      <w:pPr>
        <w:rPr>
          <w:rFonts w:eastAsia="ＭＳ 明朝"/>
          <w:sz w:val="22"/>
          <w:szCs w:val="22"/>
          <w:lang w:val="en-US"/>
        </w:rPr>
      </w:pPr>
      <w:r w:rsidRPr="00F0701A">
        <w:rPr>
          <w:rFonts w:eastAsia="ＭＳ 明朝"/>
          <w:sz w:val="22"/>
          <w:szCs w:val="22"/>
          <w:lang w:val="en-US"/>
        </w:rPr>
        <w:t>This contribution summarizes the following email discussion in AI 7.2.11.1</w:t>
      </w:r>
      <w:r>
        <w:rPr>
          <w:rFonts w:eastAsia="ＭＳ 明朝"/>
          <w:sz w:val="22"/>
          <w:szCs w:val="22"/>
          <w:lang w:val="en-US"/>
        </w:rPr>
        <w:t>3</w:t>
      </w:r>
      <w:r w:rsidRPr="00F0701A">
        <w:rPr>
          <w:rFonts w:eastAsia="ＭＳ 明朝"/>
          <w:sz w:val="22"/>
          <w:szCs w:val="22"/>
          <w:lang w:val="en-US"/>
        </w:rPr>
        <w:t xml:space="preserve"> regarding </w:t>
      </w:r>
      <w:r>
        <w:rPr>
          <w:rFonts w:eastAsia="ＭＳ 明朝"/>
          <w:sz w:val="22"/>
          <w:szCs w:val="22"/>
          <w:lang w:val="en-US"/>
        </w:rPr>
        <w:t xml:space="preserve">NR </w:t>
      </w:r>
      <w:r w:rsidRPr="00F0701A">
        <w:rPr>
          <w:rFonts w:eastAsia="ＭＳ 明朝"/>
          <w:sz w:val="22"/>
          <w:szCs w:val="22"/>
          <w:lang w:val="en-US"/>
        </w:rPr>
        <w:t xml:space="preserve">UE features for </w:t>
      </w:r>
      <w:r>
        <w:rPr>
          <w:rFonts w:eastAsia="ＭＳ 明朝"/>
          <w:sz w:val="22"/>
          <w:szCs w:val="22"/>
          <w:lang w:val="en-US"/>
        </w:rPr>
        <w:t>other</w:t>
      </w:r>
      <w:r w:rsidRPr="00F0701A">
        <w:rPr>
          <w:rFonts w:eastAsia="ＭＳ 明朝"/>
          <w:sz w:val="22"/>
          <w:szCs w:val="22"/>
          <w:lang w:val="en-US"/>
        </w:rPr>
        <w:t>s.</w:t>
      </w:r>
    </w:p>
    <w:p w14:paraId="16CF3B5C" w14:textId="77777777" w:rsidR="00F0701A" w:rsidRPr="00F0701A" w:rsidRDefault="00F0701A">
      <w:pPr>
        <w:rPr>
          <w:sz w:val="22"/>
          <w:lang w:val="en-US"/>
        </w:rPr>
      </w:pPr>
    </w:p>
    <w:p w14:paraId="3C90B1D5" w14:textId="77777777" w:rsidR="00BA5BFF" w:rsidRDefault="00BA5BFF" w:rsidP="00BA5BFF">
      <w:pPr>
        <w:rPr>
          <w:highlight w:val="cyan"/>
          <w:lang w:val="en-US" w:eastAsia="x-none"/>
        </w:rPr>
      </w:pPr>
      <w:r w:rsidRPr="00B52F62">
        <w:rPr>
          <w:highlight w:val="cyan"/>
          <w:lang w:val="en-US" w:eastAsia="x-none"/>
        </w:rPr>
        <w:t>[100b-e-NR-UEFeatures-Others-0</w:t>
      </w:r>
      <w:r>
        <w:rPr>
          <w:highlight w:val="cyan"/>
          <w:lang w:val="en-US" w:eastAsia="x-none"/>
        </w:rPr>
        <w:t>2</w:t>
      </w:r>
      <w:r w:rsidRPr="00B52F62">
        <w:rPr>
          <w:highlight w:val="cyan"/>
          <w:lang w:val="en-US" w:eastAsia="x-none"/>
        </w:rPr>
        <w:t>]: Email discussion/approval on general issues having capability signaling impact (dates TBD) – Hiroki (DCM)</w:t>
      </w:r>
    </w:p>
    <w:p w14:paraId="1602FFA3" w14:textId="05813F02" w:rsidR="00BA5BFF" w:rsidRPr="00BA5BFF" w:rsidRDefault="00BA5BFF" w:rsidP="00BA5BFF">
      <w:pPr>
        <w:numPr>
          <w:ilvl w:val="0"/>
          <w:numId w:val="49"/>
        </w:numPr>
        <w:rPr>
          <w:rFonts w:ascii="Calibri" w:hAnsi="Calibri"/>
          <w:szCs w:val="22"/>
          <w:highlight w:val="cyan"/>
        </w:rPr>
      </w:pPr>
      <w:r>
        <w:rPr>
          <w:highlight w:val="cyan"/>
        </w:rPr>
        <w:t>W</w:t>
      </w:r>
      <w:r w:rsidRPr="00B52F62">
        <w:rPr>
          <w:highlight w:val="cyan"/>
        </w:rPr>
        <w:t>hether to convert most per-UE capability to per-band capability</w:t>
      </w:r>
    </w:p>
    <w:p w14:paraId="4A5AE95B" w14:textId="78F8187C" w:rsidR="00BA5BFF" w:rsidRDefault="00BA5BFF" w:rsidP="00BA5BFF">
      <w:pPr>
        <w:rPr>
          <w:highlight w:val="cyan"/>
        </w:rPr>
      </w:pPr>
    </w:p>
    <w:p w14:paraId="60D04ADA" w14:textId="31D46623" w:rsidR="00BA5BFF" w:rsidRDefault="00BA5BFF" w:rsidP="00BA5BFF">
      <w:pPr>
        <w:rPr>
          <w:highlight w:val="cyan"/>
        </w:rPr>
      </w:pPr>
    </w:p>
    <w:p w14:paraId="27152141" w14:textId="436BF736" w:rsidR="00BA5BFF" w:rsidRPr="00EE092A" w:rsidRDefault="00BA5BFF" w:rsidP="00BA5BFF">
      <w:pPr>
        <w:pStyle w:val="1"/>
        <w:numPr>
          <w:ilvl w:val="0"/>
          <w:numId w:val="4"/>
        </w:numPr>
        <w:tabs>
          <w:tab w:val="num" w:pos="425"/>
        </w:tabs>
        <w:spacing w:before="180" w:after="120"/>
        <w:ind w:left="0" w:firstLine="0"/>
        <w:rPr>
          <w:rFonts w:eastAsia="ＭＳ 明朝"/>
          <w:b/>
          <w:bCs/>
          <w:szCs w:val="24"/>
          <w:lang w:val="en-US"/>
        </w:rPr>
      </w:pPr>
      <w:r>
        <w:rPr>
          <w:rFonts w:eastAsia="ＭＳ 明朝"/>
          <w:b/>
          <w:bCs/>
          <w:szCs w:val="24"/>
          <w:lang w:val="en-US"/>
        </w:rPr>
        <w:t>Discussion</w:t>
      </w:r>
    </w:p>
    <w:p w14:paraId="70A98457" w14:textId="08F34021" w:rsidR="00BA5BFF" w:rsidRDefault="00BA5BFF" w:rsidP="00BA5BFF">
      <w:pPr>
        <w:spacing w:afterLines="50" w:after="120"/>
        <w:jc w:val="both"/>
        <w:rPr>
          <w:rFonts w:eastAsia="ＭＳ 明朝"/>
          <w:sz w:val="22"/>
          <w:szCs w:val="22"/>
          <w:lang w:val="en-US"/>
        </w:rPr>
      </w:pPr>
      <w:r>
        <w:rPr>
          <w:rFonts w:eastAsia="ＭＳ 明朝" w:hint="eastAsia"/>
          <w:sz w:val="22"/>
          <w:szCs w:val="22"/>
          <w:lang w:val="en-US"/>
        </w:rPr>
        <w:t>D</w:t>
      </w:r>
      <w:r>
        <w:rPr>
          <w:rFonts w:eastAsia="ＭＳ 明朝"/>
          <w:sz w:val="22"/>
          <w:szCs w:val="22"/>
          <w:lang w:val="en-US"/>
        </w:rPr>
        <w:t>uring the preparation phase email discussion [100b-e-Prep-NR-UEFeatures-Others], following input was provided.</w:t>
      </w:r>
      <w:r w:rsidR="007A62FD">
        <w:rPr>
          <w:rFonts w:eastAsia="ＭＳ 明朝"/>
          <w:sz w:val="22"/>
          <w:szCs w:val="22"/>
          <w:lang w:val="en-US"/>
        </w:rPr>
        <w:t xml:space="preserve"> The proposal is to convert most “per-UE” capability to “per-band” capability considering the unlicensed operation and IODT concern.</w:t>
      </w:r>
    </w:p>
    <w:tbl>
      <w:tblPr>
        <w:tblW w:w="0" w:type="auto"/>
        <w:tblCellMar>
          <w:left w:w="0" w:type="dxa"/>
          <w:right w:w="0" w:type="dxa"/>
        </w:tblCellMar>
        <w:tblLook w:val="04A0" w:firstRow="1" w:lastRow="0" w:firstColumn="1" w:lastColumn="0" w:noHBand="0" w:noVBand="1"/>
      </w:tblPr>
      <w:tblGrid>
        <w:gridCol w:w="1979"/>
        <w:gridCol w:w="7973"/>
      </w:tblGrid>
      <w:tr w:rsidR="00BA5BFF" w:rsidRPr="00BA5BFF" w14:paraId="4731A0CE" w14:textId="77777777" w:rsidTr="00BA5BFF">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A25E1F" w14:textId="77777777" w:rsidR="00BA5BFF" w:rsidRPr="00BA5BFF" w:rsidRDefault="00BA5BFF" w:rsidP="007A62FD">
            <w:pPr>
              <w:overflowPunct w:val="0"/>
              <w:autoSpaceDE w:val="0"/>
              <w:autoSpaceDN w:val="0"/>
              <w:spacing w:before="100" w:beforeAutospacing="1" w:afterLines="50" w:after="120"/>
              <w:textAlignment w:val="baseline"/>
              <w:rPr>
                <w:rFonts w:ascii="ＭＳ Ｐゴシック" w:eastAsia="ＭＳ Ｐゴシック" w:hAnsi="ＭＳ Ｐゴシック" w:cs="ＭＳ Ｐゴシック"/>
                <w:szCs w:val="24"/>
                <w:lang w:val="en-US"/>
              </w:rPr>
            </w:pPr>
            <w:r w:rsidRPr="00BA5BFF">
              <w:rPr>
                <w:rFonts w:ascii="Calibri" w:eastAsia="ＭＳ Ｐゴシック" w:hAnsi="Calibri" w:cs="Calibri"/>
                <w:sz w:val="22"/>
                <w:szCs w:val="22"/>
                <w:lang w:val="en-US"/>
              </w:rPr>
              <w:t>Qualcomm</w:t>
            </w:r>
          </w:p>
        </w:tc>
        <w:tc>
          <w:tcPr>
            <w:tcW w:w="79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01A9E5" w14:textId="77777777" w:rsidR="00BA5BFF" w:rsidRPr="00BA5BFF" w:rsidRDefault="00BA5BFF" w:rsidP="007A62FD">
            <w:pPr>
              <w:overflowPunct w:val="0"/>
              <w:autoSpaceDE w:val="0"/>
              <w:autoSpaceDN w:val="0"/>
              <w:spacing w:before="100" w:beforeAutospacing="1" w:afterLines="50" w:after="120"/>
              <w:jc w:val="both"/>
              <w:textAlignment w:val="baseline"/>
              <w:rPr>
                <w:rFonts w:ascii="ＭＳ Ｐゴシック" w:eastAsia="ＭＳ Ｐゴシック" w:hAnsi="ＭＳ Ｐゴシック" w:cs="ＭＳ Ｐゴシック"/>
                <w:szCs w:val="24"/>
                <w:lang w:val="en-US"/>
              </w:rPr>
            </w:pPr>
            <w:r w:rsidRPr="00BA5BFF">
              <w:rPr>
                <w:rFonts w:ascii="Calibri" w:eastAsia="ＭＳ Ｐゴシック" w:hAnsi="Calibri" w:cs="Calibri"/>
                <w:sz w:val="22"/>
                <w:szCs w:val="22"/>
                <w:lang w:val="en-US"/>
              </w:rPr>
              <w:t xml:space="preserve">In general, we agree with the categorization. We have some proposed additions / clarifications as follows: </w:t>
            </w:r>
          </w:p>
          <w:p w14:paraId="00DF9FD8" w14:textId="77777777" w:rsidR="00BA5BFF" w:rsidRPr="00BA5BFF" w:rsidRDefault="00BA5BFF" w:rsidP="007A62FD">
            <w:pPr>
              <w:overflowPunct w:val="0"/>
              <w:autoSpaceDE w:val="0"/>
              <w:autoSpaceDN w:val="0"/>
              <w:spacing w:before="100" w:beforeAutospacing="1" w:afterLines="50" w:after="120"/>
              <w:jc w:val="both"/>
              <w:textAlignment w:val="baseline"/>
              <w:rPr>
                <w:rFonts w:ascii="ＭＳ Ｐゴシック" w:eastAsia="ＭＳ Ｐゴシック" w:hAnsi="ＭＳ Ｐゴシック" w:cs="ＭＳ Ｐゴシック"/>
                <w:szCs w:val="24"/>
                <w:highlight w:val="yellow"/>
                <w:lang w:val="en-US"/>
              </w:rPr>
            </w:pPr>
            <w:r w:rsidRPr="00BA5BFF">
              <w:rPr>
                <w:rFonts w:ascii="Calibri" w:eastAsia="ＭＳ Ｐゴシック" w:hAnsi="Calibri" w:cs="Calibri"/>
                <w:sz w:val="22"/>
                <w:szCs w:val="22"/>
                <w:highlight w:val="yellow"/>
                <w:lang w:val="en-US"/>
              </w:rPr>
              <w:t>An important additional 1</w:t>
            </w:r>
            <w:r w:rsidRPr="00BA5BFF">
              <w:rPr>
                <w:rFonts w:ascii="Calibri" w:eastAsia="ＭＳ Ｐゴシック" w:hAnsi="Calibri" w:cs="Calibri"/>
                <w:sz w:val="22"/>
                <w:szCs w:val="22"/>
                <w:highlight w:val="yellow"/>
                <w:vertAlign w:val="superscript"/>
                <w:lang w:val="en-US"/>
              </w:rPr>
              <w:t>st</w:t>
            </w:r>
            <w:r w:rsidRPr="00BA5BFF">
              <w:rPr>
                <w:rFonts w:ascii="Calibri" w:eastAsia="ＭＳ Ｐゴシック" w:hAnsi="Calibri" w:cs="Calibri"/>
                <w:sz w:val="22"/>
                <w:szCs w:val="22"/>
                <w:highlight w:val="yellow"/>
                <w:lang w:val="en-US"/>
              </w:rPr>
              <w:t xml:space="preserve"> priority issue is to discuss the applicability of all Rel-15 and Rel-16 features to NR-U. For example, whether </w:t>
            </w:r>
            <w:proofErr w:type="spellStart"/>
            <w:r w:rsidRPr="00BA5BFF">
              <w:rPr>
                <w:rFonts w:ascii="Calibri" w:eastAsia="ＭＳ Ｐゴシック" w:hAnsi="Calibri" w:cs="Calibri"/>
                <w:sz w:val="22"/>
                <w:szCs w:val="22"/>
                <w:highlight w:val="yellow"/>
                <w:lang w:val="en-US"/>
              </w:rPr>
              <w:t>mTRP</w:t>
            </w:r>
            <w:proofErr w:type="spellEnd"/>
            <w:r w:rsidRPr="00BA5BFF">
              <w:rPr>
                <w:rFonts w:ascii="Calibri" w:eastAsia="ＭＳ Ｐゴシック" w:hAnsi="Calibri" w:cs="Calibri"/>
                <w:sz w:val="22"/>
                <w:szCs w:val="22"/>
                <w:highlight w:val="yellow"/>
                <w:lang w:val="en-US"/>
              </w:rPr>
              <w:t xml:space="preserve"> is supported in NR-U, etc. In order to avoid an extended debate, we suggest agreeing that all features should be applicable to NR-U as a default, and possibly discuss only some exception cases. </w:t>
            </w:r>
          </w:p>
          <w:p w14:paraId="1E03D94B" w14:textId="77777777" w:rsidR="00BA5BFF" w:rsidRPr="00BA5BFF" w:rsidRDefault="00BA5BFF" w:rsidP="007A62FD">
            <w:pPr>
              <w:overflowPunct w:val="0"/>
              <w:autoSpaceDE w:val="0"/>
              <w:autoSpaceDN w:val="0"/>
              <w:spacing w:before="100" w:beforeAutospacing="1" w:afterLines="50" w:after="120"/>
              <w:jc w:val="both"/>
              <w:textAlignment w:val="baseline"/>
              <w:rPr>
                <w:rFonts w:ascii="ＭＳ Ｐゴシック" w:eastAsia="ＭＳ Ｐゴシック" w:hAnsi="ＭＳ Ｐゴシック" w:cs="ＭＳ Ｐゴシック"/>
                <w:szCs w:val="24"/>
                <w:highlight w:val="yellow"/>
                <w:lang w:val="en-US"/>
              </w:rPr>
            </w:pPr>
            <w:r w:rsidRPr="00BA5BFF">
              <w:rPr>
                <w:rFonts w:ascii="Calibri" w:eastAsia="ＭＳ Ｐゴシック" w:hAnsi="Calibri" w:cs="Calibri"/>
                <w:sz w:val="22"/>
                <w:szCs w:val="22"/>
                <w:highlight w:val="yellow"/>
                <w:lang w:val="en-US"/>
              </w:rPr>
              <w:t xml:space="preserve">At the same time, this does give rise to IODT concern, since all the Rel-15 and Rel-16 features will not be introduced at the same time in licensed and unlicensed. Therefore, even though as default all features should apply to unlicensed, a UE capability differentiation is still needed. </w:t>
            </w:r>
          </w:p>
          <w:p w14:paraId="14B3D217" w14:textId="77777777" w:rsidR="00BA5BFF" w:rsidRPr="00BA5BFF" w:rsidRDefault="00BA5BFF" w:rsidP="007A62FD">
            <w:pPr>
              <w:overflowPunct w:val="0"/>
              <w:autoSpaceDE w:val="0"/>
              <w:autoSpaceDN w:val="0"/>
              <w:spacing w:before="100" w:beforeAutospacing="1" w:afterLines="50" w:after="120"/>
              <w:jc w:val="both"/>
              <w:textAlignment w:val="baseline"/>
              <w:rPr>
                <w:rFonts w:ascii="ＭＳ Ｐゴシック" w:eastAsia="ＭＳ Ｐゴシック" w:hAnsi="ＭＳ Ｐゴシック" w:cs="ＭＳ Ｐゴシック"/>
                <w:szCs w:val="24"/>
                <w:lang w:val="en-US"/>
              </w:rPr>
            </w:pPr>
            <w:r w:rsidRPr="00BA5BFF">
              <w:rPr>
                <w:rFonts w:ascii="Calibri" w:eastAsia="ＭＳ Ｐゴシック" w:hAnsi="Calibri" w:cs="Calibri"/>
                <w:sz w:val="22"/>
                <w:szCs w:val="22"/>
                <w:highlight w:val="yellow"/>
                <w:lang w:val="en-US"/>
              </w:rPr>
              <w:t>In order to introduce the capability differentiation with the smallest possible change in the structure of the capability signaling, we propose to convert most per-UE capability to per-band capability. It would need further discussion how to do the same for Rel-15 features.</w:t>
            </w:r>
            <w:r w:rsidRPr="00BA5BFF">
              <w:rPr>
                <w:rFonts w:ascii="Calibri" w:eastAsia="ＭＳ Ｐゴシック" w:hAnsi="Calibri" w:cs="Calibri"/>
                <w:sz w:val="22"/>
                <w:szCs w:val="22"/>
                <w:lang w:val="en-US"/>
              </w:rPr>
              <w:t xml:space="preserve"> </w:t>
            </w:r>
          </w:p>
          <w:p w14:paraId="518F720A" w14:textId="77777777" w:rsidR="00BA5BFF" w:rsidRPr="00BA5BFF" w:rsidRDefault="00BA5BFF" w:rsidP="007A62FD">
            <w:pPr>
              <w:overflowPunct w:val="0"/>
              <w:autoSpaceDE w:val="0"/>
              <w:autoSpaceDN w:val="0"/>
              <w:spacing w:before="100" w:beforeAutospacing="1" w:afterLines="50" w:after="120"/>
              <w:jc w:val="both"/>
              <w:textAlignment w:val="baseline"/>
              <w:rPr>
                <w:rFonts w:ascii="ＭＳ Ｐゴシック" w:eastAsia="ＭＳ Ｐゴシック" w:hAnsi="ＭＳ Ｐゴシック" w:cs="ＭＳ Ｐゴシック"/>
                <w:szCs w:val="24"/>
                <w:lang w:val="en-US"/>
              </w:rPr>
            </w:pPr>
            <w:r w:rsidRPr="00BA5BFF">
              <w:rPr>
                <w:rFonts w:ascii="Calibri" w:eastAsia="ＭＳ Ｐゴシック" w:hAnsi="Calibri" w:cs="Calibri"/>
                <w:sz w:val="22"/>
                <w:szCs w:val="22"/>
                <w:lang w:val="en-US"/>
              </w:rPr>
              <w:t xml:space="preserve">Regarding XDD/FRX differentiation, we think that a description will be need for each impacted FG that has some cross-carrier element. This is not to explain the rationale for the differentiation but rather to explain whether the differentiation is from the perspective of the cell delivering the control or the cell to which the control is applied, or some other interpretation. </w:t>
            </w:r>
          </w:p>
          <w:p w14:paraId="0716DC3D" w14:textId="77777777" w:rsidR="00BA5BFF" w:rsidRPr="00BA5BFF" w:rsidRDefault="00BA5BFF" w:rsidP="007A62FD">
            <w:pPr>
              <w:overflowPunct w:val="0"/>
              <w:autoSpaceDE w:val="0"/>
              <w:autoSpaceDN w:val="0"/>
              <w:spacing w:before="100" w:beforeAutospacing="1" w:afterLines="50" w:after="120"/>
              <w:jc w:val="both"/>
              <w:textAlignment w:val="baseline"/>
              <w:rPr>
                <w:rFonts w:ascii="ＭＳ Ｐゴシック" w:eastAsia="ＭＳ Ｐゴシック" w:hAnsi="ＭＳ Ｐゴシック" w:cs="ＭＳ Ｐゴシック"/>
                <w:szCs w:val="24"/>
                <w:lang w:val="en-US"/>
              </w:rPr>
            </w:pPr>
            <w:r w:rsidRPr="00BA5BFF">
              <w:rPr>
                <w:rFonts w:ascii="Calibri" w:eastAsia="ＭＳ Ｐゴシック" w:hAnsi="Calibri" w:cs="Calibri"/>
                <w:sz w:val="22"/>
                <w:szCs w:val="22"/>
                <w:lang w:val="en-US"/>
              </w:rPr>
              <w:t xml:space="preserve">We don’t think that the topic of how to signal capability in FR1 TDD and incapability in both FR1 FDD and FR2 TDD at the same time needs further discussion in RAN1. </w:t>
            </w:r>
          </w:p>
          <w:p w14:paraId="130BCFDA" w14:textId="77777777" w:rsidR="00BA5BFF" w:rsidRPr="00BA5BFF" w:rsidRDefault="00BA5BFF" w:rsidP="007A62FD">
            <w:pPr>
              <w:overflowPunct w:val="0"/>
              <w:autoSpaceDE w:val="0"/>
              <w:autoSpaceDN w:val="0"/>
              <w:spacing w:before="100" w:beforeAutospacing="1" w:afterLines="50" w:after="120"/>
              <w:jc w:val="both"/>
              <w:textAlignment w:val="baseline"/>
              <w:rPr>
                <w:rFonts w:ascii="ＭＳ Ｐゴシック" w:eastAsia="ＭＳ Ｐゴシック" w:hAnsi="ＭＳ Ｐゴシック" w:cs="ＭＳ Ｐゴシック"/>
                <w:szCs w:val="24"/>
                <w:lang w:val="en-US"/>
              </w:rPr>
            </w:pPr>
            <w:r w:rsidRPr="00BA5BFF">
              <w:rPr>
                <w:rFonts w:ascii="Calibri" w:eastAsia="ＭＳ Ｐゴシック" w:hAnsi="Calibri" w:cs="Calibri"/>
                <w:sz w:val="22"/>
                <w:szCs w:val="22"/>
                <w:lang w:val="en-US"/>
              </w:rPr>
              <w:lastRenderedPageBreak/>
              <w:t xml:space="preserve">As an additional topic, we would like to clarify whether or not FR1 and FR2 serving cells can be in the same TAG in UL CA. This clarification may impact Rel-15. </w:t>
            </w:r>
          </w:p>
        </w:tc>
      </w:tr>
    </w:tbl>
    <w:p w14:paraId="7E2B1677" w14:textId="77777777" w:rsidR="00BA5BFF" w:rsidRDefault="00BA5BFF" w:rsidP="00BA5BFF">
      <w:pPr>
        <w:spacing w:afterLines="50" w:after="120"/>
        <w:jc w:val="both"/>
        <w:rPr>
          <w:rFonts w:eastAsia="ＭＳ 明朝"/>
          <w:sz w:val="22"/>
          <w:szCs w:val="22"/>
          <w:lang w:val="en-US"/>
        </w:rPr>
      </w:pPr>
    </w:p>
    <w:p w14:paraId="67778AC4" w14:textId="192634BF" w:rsidR="007A62FD" w:rsidRPr="007E1B22" w:rsidRDefault="007A62FD" w:rsidP="007A62FD">
      <w:pPr>
        <w:spacing w:afterLines="50" w:after="120"/>
        <w:jc w:val="both"/>
        <w:rPr>
          <w:b/>
          <w:bCs/>
          <w:sz w:val="22"/>
          <w:lang w:val="en-US"/>
        </w:rPr>
      </w:pPr>
      <w:r w:rsidRPr="00832B47">
        <w:rPr>
          <w:rFonts w:hint="eastAsia"/>
          <w:b/>
          <w:bCs/>
          <w:sz w:val="22"/>
          <w:lang w:val="en-US"/>
        </w:rPr>
        <w:t>C</w:t>
      </w:r>
      <w:r w:rsidRPr="00832B47">
        <w:rPr>
          <w:b/>
          <w:bCs/>
          <w:sz w:val="22"/>
          <w:lang w:val="en-US"/>
        </w:rPr>
        <w:t>ompanies are encouraged to provide</w:t>
      </w:r>
      <w:r>
        <w:rPr>
          <w:b/>
          <w:bCs/>
          <w:sz w:val="22"/>
          <w:lang w:val="en-US"/>
        </w:rPr>
        <w:t xml:space="preserve"> views on the above proposal</w:t>
      </w:r>
      <w:r w:rsidRPr="00832B47">
        <w:rPr>
          <w:b/>
          <w:bCs/>
          <w:sz w:val="22"/>
          <w:lang w:val="en-US"/>
        </w:rPr>
        <w:t>.</w:t>
      </w:r>
    </w:p>
    <w:tbl>
      <w:tblPr>
        <w:tblStyle w:val="afd"/>
        <w:tblW w:w="0" w:type="auto"/>
        <w:tblLook w:val="04A0" w:firstRow="1" w:lastRow="0" w:firstColumn="1" w:lastColumn="0" w:noHBand="0" w:noVBand="1"/>
      </w:tblPr>
      <w:tblGrid>
        <w:gridCol w:w="1980"/>
        <w:gridCol w:w="7982"/>
      </w:tblGrid>
      <w:tr w:rsidR="007A62FD" w14:paraId="4E600B9E" w14:textId="77777777" w:rsidTr="00C92CA9">
        <w:tc>
          <w:tcPr>
            <w:tcW w:w="1980" w:type="dxa"/>
            <w:shd w:val="clear" w:color="auto" w:fill="F2F2F2" w:themeFill="background1" w:themeFillShade="F2"/>
          </w:tcPr>
          <w:p w14:paraId="70137EB5" w14:textId="77777777" w:rsidR="007A62FD" w:rsidRDefault="007A62FD" w:rsidP="00C92CA9">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36F0C91C" w14:textId="77777777" w:rsidR="007A62FD" w:rsidRDefault="007A62FD" w:rsidP="00C92CA9">
            <w:pPr>
              <w:spacing w:afterLines="50" w:after="120"/>
              <w:jc w:val="both"/>
              <w:rPr>
                <w:sz w:val="22"/>
                <w:lang w:val="en-US"/>
              </w:rPr>
            </w:pPr>
            <w:r>
              <w:rPr>
                <w:rFonts w:hint="eastAsia"/>
                <w:sz w:val="22"/>
                <w:lang w:val="en-US"/>
              </w:rPr>
              <w:t>C</w:t>
            </w:r>
            <w:r>
              <w:rPr>
                <w:sz w:val="22"/>
                <w:lang w:val="en-US"/>
              </w:rPr>
              <w:t>omment</w:t>
            </w:r>
          </w:p>
        </w:tc>
      </w:tr>
      <w:tr w:rsidR="007A62FD" w14:paraId="275A5A10" w14:textId="77777777" w:rsidTr="00C92CA9">
        <w:tc>
          <w:tcPr>
            <w:tcW w:w="1980" w:type="dxa"/>
          </w:tcPr>
          <w:p w14:paraId="55AA7B12" w14:textId="77777777" w:rsidR="007A62FD" w:rsidRDefault="007A62FD" w:rsidP="00C92CA9">
            <w:pPr>
              <w:spacing w:after="0"/>
              <w:jc w:val="both"/>
              <w:rPr>
                <w:sz w:val="22"/>
                <w:lang w:val="en-US"/>
              </w:rPr>
            </w:pPr>
          </w:p>
        </w:tc>
        <w:tc>
          <w:tcPr>
            <w:tcW w:w="7982" w:type="dxa"/>
          </w:tcPr>
          <w:p w14:paraId="0840571B" w14:textId="77777777" w:rsidR="007A62FD" w:rsidRPr="00900640" w:rsidRDefault="007A62FD" w:rsidP="00C92CA9">
            <w:pPr>
              <w:spacing w:after="0"/>
              <w:rPr>
                <w:rFonts w:ascii="ＭＳ Ｐゴシック" w:eastAsia="ＭＳ Ｐゴシック" w:hAnsi="ＭＳ Ｐゴシック" w:cs="ＭＳ Ｐゴシック"/>
                <w:color w:val="000000"/>
                <w:szCs w:val="24"/>
                <w:lang w:val="en-US"/>
              </w:rPr>
            </w:pPr>
          </w:p>
        </w:tc>
      </w:tr>
      <w:tr w:rsidR="007A62FD" w14:paraId="7DC0166A" w14:textId="77777777" w:rsidTr="00C92CA9">
        <w:tc>
          <w:tcPr>
            <w:tcW w:w="1980" w:type="dxa"/>
          </w:tcPr>
          <w:p w14:paraId="503DD494" w14:textId="77777777" w:rsidR="007A62FD" w:rsidRDefault="007A62FD" w:rsidP="00C92CA9">
            <w:pPr>
              <w:spacing w:after="0"/>
              <w:jc w:val="both"/>
              <w:rPr>
                <w:sz w:val="22"/>
                <w:lang w:val="en-US"/>
              </w:rPr>
            </w:pPr>
          </w:p>
        </w:tc>
        <w:tc>
          <w:tcPr>
            <w:tcW w:w="7982" w:type="dxa"/>
          </w:tcPr>
          <w:p w14:paraId="6F111784" w14:textId="77777777" w:rsidR="007A62FD" w:rsidRPr="00563B84" w:rsidRDefault="007A62FD" w:rsidP="00C92CA9">
            <w:pPr>
              <w:tabs>
                <w:tab w:val="num" w:pos="1800"/>
              </w:tabs>
              <w:spacing w:after="0"/>
              <w:rPr>
                <w:rFonts w:ascii="Times" w:eastAsia="Batang" w:hAnsi="Times"/>
                <w:iCs/>
                <w:lang w:eastAsia="x-none"/>
              </w:rPr>
            </w:pPr>
          </w:p>
        </w:tc>
      </w:tr>
      <w:tr w:rsidR="007A62FD" w14:paraId="7DF932AB" w14:textId="77777777" w:rsidTr="00C92CA9">
        <w:tc>
          <w:tcPr>
            <w:tcW w:w="1980" w:type="dxa"/>
          </w:tcPr>
          <w:p w14:paraId="4D28DD43" w14:textId="77777777" w:rsidR="007A62FD" w:rsidRPr="00E35784" w:rsidRDefault="007A62FD" w:rsidP="00C92CA9">
            <w:pPr>
              <w:spacing w:after="0"/>
              <w:jc w:val="both"/>
              <w:rPr>
                <w:rFonts w:eastAsia="SimSun"/>
                <w:sz w:val="22"/>
                <w:lang w:val="en-US" w:eastAsia="zh-CN"/>
              </w:rPr>
            </w:pPr>
          </w:p>
        </w:tc>
        <w:tc>
          <w:tcPr>
            <w:tcW w:w="7982" w:type="dxa"/>
          </w:tcPr>
          <w:p w14:paraId="33BD3DD0" w14:textId="77777777" w:rsidR="007A62FD" w:rsidRPr="00131EE6" w:rsidRDefault="007A62FD" w:rsidP="00C92CA9">
            <w:pPr>
              <w:spacing w:after="0"/>
              <w:jc w:val="both"/>
              <w:rPr>
                <w:sz w:val="22"/>
                <w:lang w:val="en-US"/>
              </w:rPr>
            </w:pPr>
          </w:p>
        </w:tc>
      </w:tr>
      <w:tr w:rsidR="007A62FD" w14:paraId="4731570A" w14:textId="77777777" w:rsidTr="00C92CA9">
        <w:trPr>
          <w:trHeight w:val="70"/>
        </w:trPr>
        <w:tc>
          <w:tcPr>
            <w:tcW w:w="1980" w:type="dxa"/>
          </w:tcPr>
          <w:p w14:paraId="5C19CFB8" w14:textId="77777777" w:rsidR="007A62FD" w:rsidRPr="00131EE6" w:rsidRDefault="007A62FD" w:rsidP="00C92CA9">
            <w:pPr>
              <w:spacing w:after="0"/>
              <w:jc w:val="both"/>
              <w:rPr>
                <w:rFonts w:eastAsiaTheme="minorEastAsia"/>
                <w:sz w:val="22"/>
              </w:rPr>
            </w:pPr>
          </w:p>
        </w:tc>
        <w:tc>
          <w:tcPr>
            <w:tcW w:w="7982" w:type="dxa"/>
          </w:tcPr>
          <w:p w14:paraId="65429A96" w14:textId="77777777" w:rsidR="007A62FD" w:rsidRPr="00131EE6" w:rsidRDefault="007A62FD" w:rsidP="00C92CA9">
            <w:pPr>
              <w:spacing w:after="0"/>
              <w:rPr>
                <w:rFonts w:eastAsia="ＭＳ Ｐゴシック"/>
                <w:szCs w:val="24"/>
                <w:lang w:val="en-US"/>
              </w:rPr>
            </w:pPr>
          </w:p>
        </w:tc>
      </w:tr>
    </w:tbl>
    <w:p w14:paraId="3C5F177E" w14:textId="0BFF4625" w:rsidR="00BA5BFF" w:rsidRDefault="00BA5BFF" w:rsidP="00BA5BFF">
      <w:pPr>
        <w:rPr>
          <w:highlight w:val="cyan"/>
        </w:rPr>
      </w:pPr>
    </w:p>
    <w:p w14:paraId="5B32B6F5" w14:textId="77777777" w:rsidR="00BA5BFF" w:rsidRDefault="00BA5BFF" w:rsidP="00BA5BFF">
      <w:pPr>
        <w:rPr>
          <w:rFonts w:hint="eastAsia"/>
          <w:highlight w:val="cyan"/>
        </w:rPr>
      </w:pPr>
    </w:p>
    <w:p w14:paraId="5E2B2A48" w14:textId="77777777" w:rsidR="00BA5BFF" w:rsidRPr="00EE092A" w:rsidRDefault="00BA5BFF" w:rsidP="00BA5BFF">
      <w:pPr>
        <w:pStyle w:val="1"/>
        <w:numPr>
          <w:ilvl w:val="0"/>
          <w:numId w:val="4"/>
        </w:numPr>
        <w:tabs>
          <w:tab w:val="num" w:pos="425"/>
        </w:tabs>
        <w:spacing w:before="180" w:after="120"/>
        <w:ind w:left="0" w:firstLine="0"/>
        <w:rPr>
          <w:rFonts w:eastAsia="ＭＳ 明朝"/>
          <w:b/>
          <w:bCs/>
          <w:szCs w:val="24"/>
          <w:lang w:val="en-US"/>
        </w:rPr>
      </w:pPr>
      <w:r>
        <w:rPr>
          <w:rFonts w:eastAsia="ＭＳ 明朝"/>
          <w:b/>
          <w:bCs/>
          <w:szCs w:val="24"/>
          <w:lang w:val="en-US"/>
        </w:rPr>
        <w:t>Conclusion</w:t>
      </w:r>
    </w:p>
    <w:p w14:paraId="39020218" w14:textId="77777777" w:rsidR="00BA5BFF" w:rsidRDefault="00BA5BFF" w:rsidP="00BA5BFF">
      <w:pPr>
        <w:spacing w:afterLines="50" w:after="120"/>
        <w:jc w:val="both"/>
        <w:rPr>
          <w:rFonts w:eastAsia="ＭＳ 明朝"/>
          <w:sz w:val="22"/>
          <w:szCs w:val="22"/>
          <w:lang w:val="en-US"/>
        </w:rPr>
      </w:pPr>
      <w:r>
        <w:rPr>
          <w:rFonts w:eastAsia="ＭＳ 明朝" w:hint="eastAsia"/>
          <w:sz w:val="22"/>
          <w:szCs w:val="22"/>
          <w:lang w:val="en-US"/>
        </w:rPr>
        <w:t>T</w:t>
      </w:r>
      <w:r>
        <w:rPr>
          <w:rFonts w:eastAsia="ＭＳ 明朝"/>
          <w:sz w:val="22"/>
          <w:szCs w:val="22"/>
          <w:lang w:val="en-US"/>
        </w:rPr>
        <w:t>BD</w:t>
      </w:r>
    </w:p>
    <w:p w14:paraId="1D1728D0" w14:textId="77777777" w:rsidR="00BA5BFF" w:rsidRPr="00EF5EA0" w:rsidRDefault="00BA5BFF" w:rsidP="00BA5BFF">
      <w:pPr>
        <w:spacing w:afterLines="50" w:after="120"/>
        <w:jc w:val="both"/>
        <w:rPr>
          <w:sz w:val="22"/>
          <w:lang w:val="en-US"/>
        </w:rPr>
      </w:pPr>
    </w:p>
    <w:p w14:paraId="1C858217" w14:textId="77777777" w:rsidR="00BA5BFF" w:rsidRPr="00007CF6" w:rsidRDefault="00BA5BFF" w:rsidP="00BA5BFF">
      <w:pPr>
        <w:rPr>
          <w:sz w:val="22"/>
          <w:lang w:val="en-US"/>
        </w:rPr>
      </w:pPr>
    </w:p>
    <w:p w14:paraId="48DC6D9E" w14:textId="77777777" w:rsidR="00BA5BFF" w:rsidRPr="00EE092A" w:rsidRDefault="00BA5BFF" w:rsidP="00BA5BFF">
      <w:pPr>
        <w:pStyle w:val="1"/>
        <w:spacing w:before="180" w:after="120"/>
        <w:rPr>
          <w:rFonts w:eastAsia="ＭＳ 明朝"/>
          <w:b/>
          <w:bCs/>
          <w:szCs w:val="24"/>
          <w:lang w:val="en-US"/>
        </w:rPr>
      </w:pPr>
      <w:r w:rsidRPr="00EE092A">
        <w:rPr>
          <w:rFonts w:eastAsia="ＭＳ 明朝"/>
          <w:b/>
          <w:bCs/>
          <w:szCs w:val="24"/>
          <w:lang w:val="en-US"/>
        </w:rPr>
        <w:t>References</w:t>
      </w:r>
    </w:p>
    <w:p w14:paraId="4B662841" w14:textId="77777777" w:rsidR="00BA5BFF" w:rsidRDefault="00BA5BFF" w:rsidP="00BA5BFF">
      <w:pPr>
        <w:spacing w:afterLines="50" w:after="120"/>
        <w:jc w:val="both"/>
        <w:rPr>
          <w:rFonts w:eastAsia="ＭＳ 明朝"/>
          <w:sz w:val="22"/>
        </w:rPr>
      </w:pPr>
      <w:r>
        <w:rPr>
          <w:rFonts w:eastAsia="ＭＳ 明朝" w:hint="eastAsia"/>
          <w:sz w:val="22"/>
        </w:rPr>
        <w:t>[1]</w:t>
      </w:r>
      <w:r>
        <w:rPr>
          <w:rFonts w:eastAsia="ＭＳ 明朝"/>
          <w:sz w:val="22"/>
        </w:rPr>
        <w:tab/>
        <w:t>R1-2001484</w:t>
      </w:r>
      <w:r>
        <w:rPr>
          <w:rFonts w:eastAsia="ＭＳ 明朝"/>
          <w:sz w:val="22"/>
        </w:rPr>
        <w:tab/>
      </w:r>
      <w:r w:rsidRPr="00F8330C">
        <w:rPr>
          <w:rFonts w:eastAsia="ＭＳ 明朝"/>
          <w:sz w:val="22"/>
        </w:rPr>
        <w:t>RAN1 UE features list for Rel-16 NR after RAN1#100-E</w:t>
      </w:r>
      <w:r>
        <w:rPr>
          <w:rFonts w:eastAsia="ＭＳ 明朝"/>
          <w:sz w:val="22"/>
        </w:rPr>
        <w:tab/>
      </w:r>
      <w:r w:rsidRPr="004C3CE1">
        <w:rPr>
          <w:rFonts w:eastAsia="ＭＳ 明朝"/>
          <w:sz w:val="22"/>
        </w:rPr>
        <w:t>Moderator (AT&amp;T, NTT DOCOMO, INC.)</w:t>
      </w:r>
    </w:p>
    <w:p w14:paraId="292327FF" w14:textId="77777777" w:rsidR="00BA5BFF" w:rsidRPr="00E42532" w:rsidRDefault="00BA5BFF" w:rsidP="00BA5BFF">
      <w:pPr>
        <w:spacing w:afterLines="50" w:after="120"/>
        <w:jc w:val="both"/>
        <w:rPr>
          <w:rFonts w:eastAsia="ＭＳ 明朝"/>
          <w:sz w:val="22"/>
        </w:rPr>
      </w:pPr>
      <w:r w:rsidRPr="00E42532">
        <w:rPr>
          <w:rFonts w:eastAsia="ＭＳ 明朝"/>
          <w:sz w:val="22"/>
        </w:rPr>
        <w:t>[2]</w:t>
      </w:r>
      <w:r w:rsidRPr="00E42532">
        <w:rPr>
          <w:rFonts w:eastAsia="ＭＳ 明朝"/>
          <w:sz w:val="22"/>
        </w:rPr>
        <w:tab/>
        <w:t>R1-2001634</w:t>
      </w:r>
      <w:r w:rsidRPr="00E42532">
        <w:rPr>
          <w:rFonts w:eastAsia="ＭＳ 明朝"/>
          <w:sz w:val="22"/>
        </w:rPr>
        <w:tab/>
        <w:t>Remaining issues on Rel-16 NR UE features</w:t>
      </w:r>
      <w:r w:rsidRPr="00E42532">
        <w:rPr>
          <w:rFonts w:eastAsia="ＭＳ 明朝"/>
          <w:sz w:val="22"/>
        </w:rPr>
        <w:tab/>
        <w:t>ZTE</w:t>
      </w:r>
    </w:p>
    <w:p w14:paraId="44C22812" w14:textId="77777777" w:rsidR="00BA5BFF" w:rsidRPr="00E42532" w:rsidRDefault="00BA5BFF" w:rsidP="00BA5BFF">
      <w:pPr>
        <w:spacing w:afterLines="50" w:after="120"/>
        <w:jc w:val="both"/>
        <w:rPr>
          <w:rFonts w:eastAsia="ＭＳ 明朝"/>
          <w:sz w:val="22"/>
        </w:rPr>
      </w:pPr>
      <w:r w:rsidRPr="00E42532">
        <w:rPr>
          <w:rFonts w:eastAsia="ＭＳ 明朝"/>
          <w:sz w:val="22"/>
        </w:rPr>
        <w:t>[3]</w:t>
      </w:r>
      <w:r w:rsidRPr="00E42532">
        <w:rPr>
          <w:rFonts w:eastAsia="ＭＳ 明朝"/>
          <w:sz w:val="22"/>
        </w:rPr>
        <w:tab/>
        <w:t>R1-2001742</w:t>
      </w:r>
      <w:r w:rsidRPr="00E42532">
        <w:rPr>
          <w:rFonts w:eastAsia="ＭＳ 明朝"/>
          <w:sz w:val="22"/>
        </w:rPr>
        <w:tab/>
        <w:t>Discussion on the support of SRS transmission in all symbols of a slot</w:t>
      </w:r>
      <w:r w:rsidRPr="00E42532">
        <w:rPr>
          <w:rFonts w:eastAsia="ＭＳ 明朝"/>
          <w:sz w:val="22"/>
        </w:rPr>
        <w:tab/>
        <w:t>OPPO</w:t>
      </w:r>
    </w:p>
    <w:p w14:paraId="67880A7C" w14:textId="77777777" w:rsidR="00BA5BFF" w:rsidRPr="00E42532" w:rsidRDefault="00BA5BFF" w:rsidP="00BA5BFF">
      <w:pPr>
        <w:spacing w:afterLines="50" w:after="120"/>
        <w:jc w:val="both"/>
        <w:rPr>
          <w:rFonts w:eastAsia="ＭＳ 明朝"/>
          <w:sz w:val="22"/>
        </w:rPr>
      </w:pPr>
      <w:r w:rsidRPr="00E42532">
        <w:rPr>
          <w:rFonts w:eastAsia="ＭＳ 明朝"/>
          <w:sz w:val="22"/>
        </w:rPr>
        <w:t>[4]</w:t>
      </w:r>
      <w:r w:rsidRPr="00E42532">
        <w:rPr>
          <w:rFonts w:eastAsia="ＭＳ 明朝"/>
          <w:sz w:val="22"/>
        </w:rPr>
        <w:tab/>
        <w:t>R1-2002026</w:t>
      </w:r>
      <w:r w:rsidRPr="00E42532">
        <w:rPr>
          <w:rFonts w:eastAsia="ＭＳ 明朝"/>
          <w:sz w:val="22"/>
        </w:rPr>
        <w:tab/>
        <w:t>On UE feature list</w:t>
      </w:r>
      <w:r w:rsidRPr="00E42532">
        <w:rPr>
          <w:rFonts w:eastAsia="ＭＳ 明朝"/>
          <w:sz w:val="22"/>
        </w:rPr>
        <w:tab/>
        <w:t>Intel Corporation</w:t>
      </w:r>
    </w:p>
    <w:p w14:paraId="69072FFB" w14:textId="77777777" w:rsidR="00BA5BFF" w:rsidRPr="00E42532" w:rsidRDefault="00BA5BFF" w:rsidP="00BA5BFF">
      <w:pPr>
        <w:spacing w:afterLines="50" w:after="120"/>
        <w:jc w:val="both"/>
        <w:rPr>
          <w:rFonts w:eastAsia="ＭＳ 明朝"/>
          <w:sz w:val="22"/>
        </w:rPr>
      </w:pPr>
      <w:r w:rsidRPr="00E42532">
        <w:rPr>
          <w:rFonts w:eastAsia="ＭＳ 明朝"/>
          <w:sz w:val="22"/>
        </w:rPr>
        <w:t>[5]</w:t>
      </w:r>
      <w:r w:rsidRPr="00E42532">
        <w:rPr>
          <w:rFonts w:eastAsia="ＭＳ 明朝"/>
          <w:sz w:val="22"/>
        </w:rPr>
        <w:tab/>
        <w:t>R1-2002159</w:t>
      </w:r>
      <w:r w:rsidRPr="00E42532">
        <w:rPr>
          <w:rFonts w:eastAsia="ＭＳ 明朝"/>
          <w:sz w:val="22"/>
        </w:rPr>
        <w:tab/>
        <w:t>UE features for other aspects</w:t>
      </w:r>
      <w:r w:rsidRPr="00E42532">
        <w:rPr>
          <w:rFonts w:eastAsia="ＭＳ 明朝"/>
          <w:sz w:val="22"/>
        </w:rPr>
        <w:tab/>
        <w:t>Samsung</w:t>
      </w:r>
    </w:p>
    <w:p w14:paraId="53C89077" w14:textId="77777777" w:rsidR="00BA5BFF" w:rsidRDefault="00BA5BFF" w:rsidP="00BA5BFF">
      <w:pPr>
        <w:spacing w:afterLines="50" w:after="120"/>
        <w:jc w:val="both"/>
        <w:rPr>
          <w:rFonts w:eastAsia="ＭＳ 明朝"/>
          <w:sz w:val="22"/>
        </w:rPr>
      </w:pPr>
      <w:r w:rsidRPr="00E42532">
        <w:rPr>
          <w:rFonts w:eastAsia="ＭＳ 明朝"/>
          <w:sz w:val="22"/>
        </w:rPr>
        <w:t>[6]</w:t>
      </w:r>
      <w:r w:rsidRPr="00E42532">
        <w:rPr>
          <w:rFonts w:eastAsia="ＭＳ 明朝"/>
          <w:sz w:val="22"/>
        </w:rPr>
        <w:tab/>
        <w:t>R1-2002281</w:t>
      </w:r>
      <w:r w:rsidRPr="00E42532">
        <w:rPr>
          <w:rFonts w:eastAsia="ＭＳ 明朝"/>
          <w:sz w:val="22"/>
        </w:rPr>
        <w:tab/>
        <w:t>Potential change/update on existing UE features for Rel-16 UE</w:t>
      </w:r>
      <w:r w:rsidRPr="00E42532">
        <w:rPr>
          <w:rFonts w:eastAsia="ＭＳ 明朝"/>
          <w:sz w:val="22"/>
        </w:rPr>
        <w:tab/>
        <w:t>Ericsson</w:t>
      </w:r>
    </w:p>
    <w:p w14:paraId="505B0EBB" w14:textId="77777777" w:rsidR="00BA5BFF" w:rsidRPr="00E42532" w:rsidRDefault="00BA5BFF" w:rsidP="00BA5BFF">
      <w:pPr>
        <w:spacing w:afterLines="50" w:after="120"/>
        <w:jc w:val="both"/>
        <w:rPr>
          <w:rFonts w:eastAsia="ＭＳ 明朝"/>
          <w:sz w:val="22"/>
        </w:rPr>
      </w:pPr>
      <w:r w:rsidRPr="00E42532">
        <w:rPr>
          <w:rFonts w:eastAsia="ＭＳ 明朝"/>
          <w:sz w:val="22"/>
        </w:rPr>
        <w:t>[7]</w:t>
      </w:r>
      <w:r w:rsidRPr="00E42532">
        <w:rPr>
          <w:rFonts w:eastAsia="ＭＳ 明朝"/>
          <w:sz w:val="22"/>
        </w:rPr>
        <w:tab/>
        <w:t>R1-2002656</w:t>
      </w:r>
      <w:r w:rsidRPr="00E42532">
        <w:rPr>
          <w:rFonts w:eastAsia="ＭＳ 明朝"/>
          <w:sz w:val="22"/>
        </w:rPr>
        <w:tab/>
        <w:t>High-level discussion on Rel-16 UE features</w:t>
      </w:r>
      <w:r w:rsidRPr="00E42532">
        <w:rPr>
          <w:rFonts w:eastAsia="ＭＳ 明朝"/>
          <w:sz w:val="22"/>
        </w:rPr>
        <w:tab/>
      </w:r>
      <w:proofErr w:type="spellStart"/>
      <w:r w:rsidRPr="00E42532">
        <w:rPr>
          <w:rFonts w:eastAsia="ＭＳ 明朝"/>
          <w:sz w:val="22"/>
        </w:rPr>
        <w:t>Futurewei</w:t>
      </w:r>
      <w:proofErr w:type="spellEnd"/>
    </w:p>
    <w:p w14:paraId="5050EC2E" w14:textId="77777777" w:rsidR="00BA5BFF" w:rsidRPr="00E42532" w:rsidRDefault="00BA5BFF" w:rsidP="00BA5BFF">
      <w:pPr>
        <w:spacing w:afterLines="50" w:after="120"/>
        <w:jc w:val="both"/>
        <w:rPr>
          <w:rFonts w:eastAsia="ＭＳ 明朝"/>
          <w:sz w:val="22"/>
        </w:rPr>
      </w:pPr>
      <w:r w:rsidRPr="00E42532">
        <w:rPr>
          <w:rFonts w:eastAsia="ＭＳ 明朝"/>
          <w:sz w:val="22"/>
        </w:rPr>
        <w:t>[8]</w:t>
      </w:r>
      <w:r w:rsidRPr="00E42532">
        <w:rPr>
          <w:rFonts w:eastAsia="ＭＳ 明朝"/>
          <w:sz w:val="22"/>
        </w:rPr>
        <w:tab/>
        <w:t>R1-2002674</w:t>
      </w:r>
      <w:r w:rsidRPr="00E42532">
        <w:rPr>
          <w:rFonts w:eastAsia="ＭＳ 明朝"/>
          <w:sz w:val="22"/>
        </w:rPr>
        <w:tab/>
        <w:t>Other aspects of Rel-16 UE features</w:t>
      </w:r>
      <w:r w:rsidRPr="00E42532">
        <w:rPr>
          <w:rFonts w:eastAsia="ＭＳ 明朝"/>
          <w:sz w:val="22"/>
        </w:rPr>
        <w:tab/>
        <w:t xml:space="preserve">Huawei, </w:t>
      </w:r>
      <w:proofErr w:type="spellStart"/>
      <w:r w:rsidRPr="00E42532">
        <w:rPr>
          <w:rFonts w:eastAsia="ＭＳ 明朝"/>
          <w:sz w:val="22"/>
        </w:rPr>
        <w:t>HiSilicon</w:t>
      </w:r>
      <w:proofErr w:type="spellEnd"/>
    </w:p>
    <w:p w14:paraId="4B818F28" w14:textId="77777777" w:rsidR="00BA5BFF" w:rsidRDefault="00BA5BFF" w:rsidP="00BA5BFF">
      <w:pPr>
        <w:spacing w:afterLines="50" w:after="120"/>
        <w:jc w:val="both"/>
        <w:rPr>
          <w:rFonts w:eastAsia="ＭＳ 明朝"/>
          <w:sz w:val="22"/>
        </w:rPr>
      </w:pPr>
      <w:r w:rsidRPr="00E42532">
        <w:rPr>
          <w:rFonts w:eastAsia="ＭＳ 明朝"/>
          <w:sz w:val="22"/>
        </w:rPr>
        <w:t>[9]</w:t>
      </w:r>
      <w:r w:rsidRPr="00E42532">
        <w:rPr>
          <w:rFonts w:eastAsia="ＭＳ 明朝"/>
          <w:sz w:val="22"/>
        </w:rPr>
        <w:tab/>
        <w:t>R1-2002687</w:t>
      </w:r>
      <w:r w:rsidRPr="00E42532">
        <w:rPr>
          <w:rFonts w:eastAsia="ＭＳ 明朝"/>
          <w:sz w:val="22"/>
        </w:rPr>
        <w:tab/>
        <w:t>Discussion on UE features</w:t>
      </w:r>
      <w:r w:rsidRPr="00E42532">
        <w:rPr>
          <w:rFonts w:eastAsia="ＭＳ 明朝"/>
          <w:sz w:val="22"/>
        </w:rPr>
        <w:tab/>
        <w:t>Qualcomm Incorporated</w:t>
      </w:r>
    </w:p>
    <w:p w14:paraId="445DC154" w14:textId="77777777" w:rsidR="00BA5BFF" w:rsidRDefault="00BA5BFF" w:rsidP="00BA5BFF">
      <w:pPr>
        <w:spacing w:afterLines="50" w:after="120"/>
        <w:jc w:val="both"/>
        <w:rPr>
          <w:rFonts w:eastAsia="ＭＳ 明朝"/>
          <w:sz w:val="22"/>
        </w:rPr>
      </w:pPr>
      <w:r>
        <w:rPr>
          <w:rFonts w:eastAsia="ＭＳ 明朝" w:hint="eastAsia"/>
          <w:sz w:val="22"/>
        </w:rPr>
        <w:t>[</w:t>
      </w:r>
      <w:r>
        <w:rPr>
          <w:rFonts w:eastAsia="ＭＳ 明朝"/>
          <w:sz w:val="22"/>
        </w:rPr>
        <w:t>10]</w:t>
      </w:r>
      <w:r>
        <w:rPr>
          <w:rFonts w:eastAsia="ＭＳ 明朝"/>
          <w:sz w:val="22"/>
        </w:rPr>
        <w:tab/>
        <w:t>RP-200502</w:t>
      </w:r>
      <w:r>
        <w:rPr>
          <w:rFonts w:eastAsia="ＭＳ 明朝"/>
          <w:sz w:val="22"/>
        </w:rPr>
        <w:tab/>
      </w:r>
      <w:r w:rsidRPr="00C977AF">
        <w:rPr>
          <w:rFonts w:eastAsia="ＭＳ 明朝"/>
          <w:sz w:val="22"/>
        </w:rPr>
        <w:t>Informational summary on email discussion: [Rel16_UE_capabilities] Exchange of views</w:t>
      </w:r>
      <w:r>
        <w:rPr>
          <w:rFonts w:eastAsia="ＭＳ 明朝"/>
          <w:sz w:val="22"/>
        </w:rPr>
        <w:tab/>
      </w:r>
      <w:r>
        <w:rPr>
          <w:rFonts w:eastAsia="ＭＳ 明朝"/>
          <w:sz w:val="22"/>
        </w:rPr>
        <w:tab/>
        <w:t>NTT DOCOMO, INC.</w:t>
      </w:r>
    </w:p>
    <w:sectPr w:rsidR="00BA5BFF" w:rsidSect="00BA5BFF">
      <w:footerReference w:type="default" r:id="rId11"/>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E15A3" w14:textId="77777777" w:rsidR="007718B6" w:rsidRDefault="007718B6">
      <w:r>
        <w:separator/>
      </w:r>
    </w:p>
  </w:endnote>
  <w:endnote w:type="continuationSeparator" w:id="0">
    <w:p w14:paraId="62961487" w14:textId="77777777" w:rsidR="007718B6" w:rsidRDefault="007718B6">
      <w:r>
        <w:continuationSeparator/>
      </w:r>
    </w:p>
  </w:endnote>
  <w:endnote w:type="continuationNotice" w:id="1">
    <w:p w14:paraId="00E9DA96" w14:textId="77777777" w:rsidR="007718B6" w:rsidRDefault="00771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ZapfDingbats">
    <w:altName w:val="Wingdings"/>
    <w:panose1 w:val="00000000000000000000"/>
    <w:charset w:val="FF"/>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0093A11B" w:rsidR="00F12E64" w:rsidRPr="00000924" w:rsidRDefault="00F12E64">
    <w:pPr>
      <w:pStyle w:val="af"/>
      <w:jc w:val="center"/>
      <w:rPr>
        <w:sz w:val="22"/>
      </w:rPr>
    </w:pPr>
    <w:r>
      <w:rPr>
        <w:rStyle w:val="af2"/>
        <w:rFonts w:eastAsia="ＭＳ ゴシック"/>
      </w:rPr>
      <w:t xml:space="preserve">- </w:t>
    </w:r>
    <w:r>
      <w:rPr>
        <w:rStyle w:val="af2"/>
        <w:rFonts w:eastAsia="ＭＳ ゴシック"/>
      </w:rPr>
      <w:fldChar w:fldCharType="begin"/>
    </w:r>
    <w:r>
      <w:rPr>
        <w:rStyle w:val="af2"/>
        <w:rFonts w:eastAsia="ＭＳ ゴシック"/>
      </w:rPr>
      <w:instrText xml:space="preserve"> PAGE </w:instrText>
    </w:r>
    <w:r>
      <w:rPr>
        <w:rStyle w:val="af2"/>
        <w:rFonts w:eastAsia="ＭＳ ゴシック"/>
      </w:rPr>
      <w:fldChar w:fldCharType="separate"/>
    </w:r>
    <w:r>
      <w:rPr>
        <w:rStyle w:val="af2"/>
        <w:rFonts w:eastAsia="ＭＳ ゴシック"/>
        <w:noProof/>
      </w:rPr>
      <w:t>3</w:t>
    </w:r>
    <w:r>
      <w:rPr>
        <w:rStyle w:val="af2"/>
        <w:rFonts w:eastAsia="ＭＳ ゴシック"/>
      </w:rPr>
      <w:fldChar w:fldCharType="end"/>
    </w:r>
    <w:r>
      <w:rPr>
        <w:rStyle w:val="af2"/>
        <w:rFonts w:eastAsia="ＭＳ ゴシック"/>
      </w:rPr>
      <w:t>/</w:t>
    </w:r>
    <w:r>
      <w:rPr>
        <w:rStyle w:val="af2"/>
        <w:rFonts w:eastAsia="ＭＳ ゴシック"/>
      </w:rPr>
      <w:fldChar w:fldCharType="begin"/>
    </w:r>
    <w:r>
      <w:rPr>
        <w:rStyle w:val="af2"/>
        <w:rFonts w:eastAsia="ＭＳ ゴシック"/>
      </w:rPr>
      <w:instrText xml:space="preserve"> NUMPAGES </w:instrText>
    </w:r>
    <w:r>
      <w:rPr>
        <w:rStyle w:val="af2"/>
        <w:rFonts w:eastAsia="ＭＳ ゴシック"/>
      </w:rPr>
      <w:fldChar w:fldCharType="separate"/>
    </w:r>
    <w:r>
      <w:rPr>
        <w:rStyle w:val="af2"/>
        <w:rFonts w:eastAsia="ＭＳ ゴシック"/>
        <w:noProof/>
      </w:rPr>
      <w:t>16</w:t>
    </w:r>
    <w:r>
      <w:rPr>
        <w:rStyle w:val="af2"/>
        <w:rFonts w:eastAsia="ＭＳ ゴシック"/>
      </w:rPr>
      <w:fldChar w:fldCharType="end"/>
    </w:r>
    <w:r>
      <w:rPr>
        <w:rStyle w:val="af2"/>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81D39" w14:textId="77777777" w:rsidR="007718B6" w:rsidRDefault="007718B6">
      <w:r>
        <w:separator/>
      </w:r>
    </w:p>
  </w:footnote>
  <w:footnote w:type="continuationSeparator" w:id="0">
    <w:p w14:paraId="268F4F3C" w14:textId="77777777" w:rsidR="007718B6" w:rsidRDefault="007718B6">
      <w:r>
        <w:continuationSeparator/>
      </w:r>
    </w:p>
  </w:footnote>
  <w:footnote w:type="continuationNotice" w:id="1">
    <w:p w14:paraId="2F58C021" w14:textId="77777777" w:rsidR="007718B6" w:rsidRDefault="007718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47A2"/>
    <w:multiLevelType w:val="hybridMultilevel"/>
    <w:tmpl w:val="A940AE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600531C"/>
    <w:multiLevelType w:val="hybridMultilevel"/>
    <w:tmpl w:val="5446676A"/>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3849A8"/>
    <w:multiLevelType w:val="hybridMultilevel"/>
    <w:tmpl w:val="F6E2CE54"/>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 w15:restartNumberingAfterBreak="0">
    <w:nsid w:val="085600B9"/>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9274F13"/>
    <w:multiLevelType w:val="hybridMultilevel"/>
    <w:tmpl w:val="5D3C48EA"/>
    <w:lvl w:ilvl="0" w:tplc="9702A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2B143E"/>
    <w:multiLevelType w:val="hybridMultilevel"/>
    <w:tmpl w:val="70A26ECA"/>
    <w:lvl w:ilvl="0" w:tplc="4ED4AD2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1006E8"/>
    <w:multiLevelType w:val="hybridMultilevel"/>
    <w:tmpl w:val="B00C2E3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17B53D3E"/>
    <w:multiLevelType w:val="hybridMultilevel"/>
    <w:tmpl w:val="56C89662"/>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C3B3C33"/>
    <w:multiLevelType w:val="hybridMultilevel"/>
    <w:tmpl w:val="67520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C68672D"/>
    <w:multiLevelType w:val="hybridMultilevel"/>
    <w:tmpl w:val="0972CC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FD55632"/>
    <w:multiLevelType w:val="hybridMultilevel"/>
    <w:tmpl w:val="055630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B554C9"/>
    <w:multiLevelType w:val="hybridMultilevel"/>
    <w:tmpl w:val="5FB063DC"/>
    <w:lvl w:ilvl="0" w:tplc="768AFF5E">
      <w:start w:val="1"/>
      <w:numFmt w:val="decimal"/>
      <w:lvlText w:val="%1)"/>
      <w:lvlJc w:val="left"/>
      <w:pPr>
        <w:ind w:left="360" w:hanging="360"/>
      </w:pPr>
      <w:rPr>
        <w:rFonts w:eastAsia="ＭＳ 明朝" w:hint="default"/>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336D181D"/>
    <w:multiLevelType w:val="hybridMultilevel"/>
    <w:tmpl w:val="95962000"/>
    <w:lvl w:ilvl="0" w:tplc="40A8F6E0">
      <w:start w:val="1"/>
      <w:numFmt w:val="bullet"/>
      <w:lvlText w:val="-"/>
      <w:lvlJc w:val="left"/>
      <w:pPr>
        <w:ind w:left="360" w:hanging="360"/>
      </w:pPr>
      <w:rPr>
        <w:rFonts w:ascii="Times New Roman" w:eastAsia="SimSun"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4DF0612"/>
    <w:multiLevelType w:val="hybridMultilevel"/>
    <w:tmpl w:val="2856DA8A"/>
    <w:lvl w:ilvl="0" w:tplc="8ACC1A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E4519C"/>
    <w:multiLevelType w:val="hybridMultilevel"/>
    <w:tmpl w:val="2FFAD416"/>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2" w15:restartNumberingAfterBreak="0">
    <w:nsid w:val="357C05E8"/>
    <w:multiLevelType w:val="hybridMultilevel"/>
    <w:tmpl w:val="0C42A426"/>
    <w:lvl w:ilvl="0" w:tplc="86805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CE06B14"/>
    <w:multiLevelType w:val="hybridMultilevel"/>
    <w:tmpl w:val="679ADEA0"/>
    <w:lvl w:ilvl="0" w:tplc="4BE63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257F5"/>
    <w:multiLevelType w:val="multilevel"/>
    <w:tmpl w:val="534257F5"/>
    <w:lvl w:ilvl="0">
      <w:start w:val="5"/>
      <w:numFmt w:val="bullet"/>
      <w:lvlText w:val="-"/>
      <w:lvlJc w:val="left"/>
      <w:pPr>
        <w:ind w:left="360" w:hanging="360"/>
      </w:pPr>
      <w:rPr>
        <w:rFonts w:ascii="游ゴシック" w:eastAsia="游ゴシック" w:hAnsi="游ゴシック"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0D8031F"/>
    <w:multiLevelType w:val="hybridMultilevel"/>
    <w:tmpl w:val="C57A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E452A"/>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2" w15:restartNumberingAfterBreak="0">
    <w:nsid w:val="61B06A13"/>
    <w:multiLevelType w:val="hybridMultilevel"/>
    <w:tmpl w:val="32A42834"/>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3297747"/>
    <w:multiLevelType w:val="hybridMultilevel"/>
    <w:tmpl w:val="7414AA82"/>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38247DA"/>
    <w:multiLevelType w:val="hybridMultilevel"/>
    <w:tmpl w:val="66F2C352"/>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3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6" w15:restartNumberingAfterBreak="0">
    <w:nsid w:val="652576E8"/>
    <w:multiLevelType w:val="hybridMultilevel"/>
    <w:tmpl w:val="FA9AAE3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2B5CA9"/>
    <w:multiLevelType w:val="hybridMultilevel"/>
    <w:tmpl w:val="02689C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D74394F"/>
    <w:multiLevelType w:val="hybridMultilevel"/>
    <w:tmpl w:val="42C843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42D20AC"/>
    <w:multiLevelType w:val="hybridMultilevel"/>
    <w:tmpl w:val="43AA30D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5EA5D39"/>
    <w:multiLevelType w:val="hybridMultilevel"/>
    <w:tmpl w:val="19B4905C"/>
    <w:lvl w:ilvl="0" w:tplc="95F2D95C">
      <w:start w:val="1"/>
      <w:numFmt w:val="bullet"/>
      <w:lvlText w:val="-"/>
      <w:lvlJc w:val="left"/>
      <w:pPr>
        <w:ind w:left="720" w:hanging="360"/>
      </w:pPr>
      <w:rPr>
        <w:rFonts w:ascii="Arial" w:eastAsia="游明朝"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641E8B"/>
    <w:multiLevelType w:val="hybridMultilevel"/>
    <w:tmpl w:val="06A668AE"/>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5"/>
  </w:num>
  <w:num w:numId="2">
    <w:abstractNumId w:val="19"/>
  </w:num>
  <w:num w:numId="3">
    <w:abstractNumId w:val="43"/>
  </w:num>
  <w:num w:numId="4">
    <w:abstractNumId w:val="28"/>
  </w:num>
  <w:num w:numId="5">
    <w:abstractNumId w:val="8"/>
  </w:num>
  <w:num w:numId="6">
    <w:abstractNumId w:val="15"/>
  </w:num>
  <w:num w:numId="7">
    <w:abstractNumId w:val="23"/>
  </w:num>
  <w:num w:numId="8">
    <w:abstractNumId w:val="26"/>
  </w:num>
  <w:num w:numId="9">
    <w:abstractNumId w:val="39"/>
  </w:num>
  <w:num w:numId="10">
    <w:abstractNumId w:val="24"/>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9"/>
  </w:num>
  <w:num w:numId="17">
    <w:abstractNumId w:val="31"/>
  </w:num>
  <w:num w:numId="18">
    <w:abstractNumId w:val="25"/>
  </w:num>
  <w:num w:numId="19">
    <w:abstractNumId w:val="20"/>
  </w:num>
  <w:num w:numId="20">
    <w:abstractNumId w:val="4"/>
  </w:num>
  <w:num w:numId="21">
    <w:abstractNumId w:val="5"/>
  </w:num>
  <w:num w:numId="22">
    <w:abstractNumId w:val="22"/>
  </w:num>
  <w:num w:numId="23">
    <w:abstractNumId w:val="7"/>
  </w:num>
  <w:num w:numId="24">
    <w:abstractNumId w:val="30"/>
  </w:num>
  <w:num w:numId="25">
    <w:abstractNumId w:val="0"/>
  </w:num>
  <w:num w:numId="26">
    <w:abstractNumId w:val="16"/>
  </w:num>
  <w:num w:numId="27">
    <w:abstractNumId w:val="44"/>
  </w:num>
  <w:num w:numId="28">
    <w:abstractNumId w:val="41"/>
  </w:num>
  <w:num w:numId="29">
    <w:abstractNumId w:val="32"/>
  </w:num>
  <w:num w:numId="30">
    <w:abstractNumId w:val="11"/>
  </w:num>
  <w:num w:numId="31">
    <w:abstractNumId w:val="6"/>
  </w:num>
  <w:num w:numId="32">
    <w:abstractNumId w:val="18"/>
  </w:num>
  <w:num w:numId="33">
    <w:abstractNumId w:val="6"/>
  </w:num>
  <w:num w:numId="34">
    <w:abstractNumId w:val="27"/>
  </w:num>
  <w:num w:numId="35">
    <w:abstractNumId w:val="37"/>
  </w:num>
  <w:num w:numId="36">
    <w:abstractNumId w:val="3"/>
  </w:num>
  <w:num w:numId="37">
    <w:abstractNumId w:val="38"/>
  </w:num>
  <w:num w:numId="38">
    <w:abstractNumId w:val="13"/>
  </w:num>
  <w:num w:numId="39">
    <w:abstractNumId w:val="12"/>
  </w:num>
  <w:num w:numId="40">
    <w:abstractNumId w:val="29"/>
  </w:num>
  <w:num w:numId="41">
    <w:abstractNumId w:val="17"/>
  </w:num>
  <w:num w:numId="42">
    <w:abstractNumId w:val="42"/>
  </w:num>
  <w:num w:numId="43">
    <w:abstractNumId w:val="33"/>
  </w:num>
  <w:num w:numId="44">
    <w:abstractNumId w:val="36"/>
  </w:num>
  <w:num w:numId="45">
    <w:abstractNumId w:val="10"/>
  </w:num>
  <w:num w:numId="46">
    <w:abstractNumId w:val="40"/>
  </w:num>
  <w:num w:numId="47">
    <w:abstractNumId w:val="21"/>
  </w:num>
  <w:num w:numId="48">
    <w:abstractNumId w:val="34"/>
  </w:num>
  <w:num w:numId="49">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8B6"/>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2FD"/>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439"/>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52"/>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BFF"/>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4C7D"/>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01A"/>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A5BFF"/>
    <w:rPr>
      <w:rFonts w:ascii="Times New Roman" w:eastAsia="ＭＳ ゴシック" w:hAnsi="Times New Roman"/>
      <w:sz w:val="24"/>
      <w:lang w:val="en-GB"/>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7"/>
    <w:pPr>
      <w:widowControl w:val="0"/>
    </w:pPr>
    <w:rPr>
      <w:rFonts w:ascii="Arial" w:eastAsia="ＭＳ 明朝" w:hAnsi="Arial"/>
      <w:b/>
      <w:noProof/>
      <w:sz w:val="18"/>
      <w:lang w:eastAsia="x-none"/>
    </w:rPr>
  </w:style>
  <w:style w:type="character" w:customStyle="1" w:styleId="a7">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6"/>
    <w:locked/>
    <w:rsid w:val="0086665A"/>
    <w:rPr>
      <w:rFonts w:ascii="Arial" w:hAnsi="Arial"/>
      <w:b/>
      <w:noProof/>
      <w:sz w:val="18"/>
      <w:lang w:val="en-GB"/>
    </w:rPr>
  </w:style>
  <w:style w:type="paragraph" w:styleId="a8">
    <w:name w:val="Document Map"/>
    <w:basedOn w:val="a0"/>
    <w:semiHidden/>
    <w:pPr>
      <w:shd w:val="clear" w:color="auto" w:fill="000080"/>
    </w:pPr>
    <w:rPr>
      <w:rFonts w:ascii="Tahoma" w:hAnsi="Tahoma"/>
    </w:rPr>
  </w:style>
  <w:style w:type="paragraph" w:styleId="a9">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a"/>
    <w:link w:val="B1Char"/>
    <w:qFormat/>
  </w:style>
  <w:style w:type="paragraph" w:styleId="aa">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b">
    <w:name w:val="footnote reference"/>
    <w:semiHidden/>
    <w:rPr>
      <w:rFonts w:eastAsia="Times New Roman"/>
      <w:b/>
      <w:noProof w:val="0"/>
      <w:kern w:val="2"/>
      <w:position w:val="6"/>
      <w:sz w:val="16"/>
      <w:lang w:val="en-GB"/>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d">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uiPriority w:val="35"/>
    <w:qFormat/>
    <w:pPr>
      <w:spacing w:before="120" w:after="120"/>
    </w:pPr>
    <w:rPr>
      <w:b/>
    </w:rPr>
  </w:style>
  <w:style w:type="paragraph" w:customStyle="1" w:styleId="a">
    <w:name w:val="佐藤２"/>
    <w:basedOn w:val="a0"/>
    <w:pPr>
      <w:numPr>
        <w:numId w:val="2"/>
      </w:numPr>
      <w:spacing w:after="180"/>
    </w:pPr>
  </w:style>
  <w:style w:type="paragraph" w:styleId="21">
    <w:name w:val="Body Text Indent 2"/>
    <w:basedOn w:val="a0"/>
    <w:pPr>
      <w:widowControl w:val="0"/>
      <w:autoSpaceDE w:val="0"/>
      <w:autoSpaceDN w:val="0"/>
      <w:adjustRightInd w:val="0"/>
      <w:ind w:left="1656"/>
      <w:jc w:val="both"/>
      <w:textAlignment w:val="baseline"/>
    </w:pPr>
    <w:rPr>
      <w:kern w:val="2"/>
    </w:rPr>
  </w:style>
  <w:style w:type="paragraph" w:styleId="22">
    <w:name w:val="List Bullet 2"/>
    <w:aliases w:val="lb2"/>
    <w:basedOn w:val="ae"/>
    <w:autoRedefine/>
    <w:pPr>
      <w:tabs>
        <w:tab w:val="clear" w:pos="360"/>
      </w:tabs>
      <w:spacing w:after="60"/>
      <w:ind w:left="1080" w:hanging="357"/>
    </w:pPr>
    <w:rPr>
      <w:rFonts w:ascii="Arial" w:hAnsi="Arial"/>
    </w:rPr>
  </w:style>
  <w:style w:type="paragraph" w:styleId="ae">
    <w:name w:val="List Bullet"/>
    <w:basedOn w:val="a0"/>
    <w:autoRedefine/>
    <w:pPr>
      <w:tabs>
        <w:tab w:val="num" w:pos="360"/>
      </w:tabs>
      <w:ind w:left="360" w:hanging="360"/>
    </w:pPr>
  </w:style>
  <w:style w:type="paragraph" w:customStyle="1" w:styleId="ListBulletLast">
    <w:name w:val="List Bullet Last"/>
    <w:aliases w:val="lbl"/>
    <w:basedOn w:val="ae"/>
    <w:next w:val="a4"/>
    <w:pPr>
      <w:tabs>
        <w:tab w:val="clear" w:pos="360"/>
      </w:tabs>
      <w:spacing w:after="240"/>
      <w:ind w:left="714" w:hanging="357"/>
    </w:pPr>
    <w:rPr>
      <w:rFonts w:ascii="Arial" w:hAnsi="Arial"/>
    </w:rPr>
  </w:style>
  <w:style w:type="paragraph" w:styleId="af">
    <w:name w:val="footer"/>
    <w:basedOn w:val="a0"/>
    <w:pPr>
      <w:tabs>
        <w:tab w:val="center" w:pos="4536"/>
        <w:tab w:val="right" w:pos="9072"/>
      </w:tabs>
      <w:spacing w:before="120"/>
    </w:pPr>
    <w:rPr>
      <w:lang w:val="de-DE"/>
    </w:rPr>
  </w:style>
  <w:style w:type="paragraph" w:styleId="23">
    <w:name w:val="List 2"/>
    <w:basedOn w:val="aa"/>
    <w:pPr>
      <w:ind w:left="851"/>
    </w:pPr>
  </w:style>
  <w:style w:type="paragraph" w:customStyle="1" w:styleId="TitleText">
    <w:name w:val="Title Text"/>
    <w:basedOn w:val="a0"/>
    <w:next w:val="a0"/>
    <w:pPr>
      <w:spacing w:after="220"/>
    </w:pPr>
    <w:rPr>
      <w:rFonts w:ascii="Arial" w:hAnsi="Arial"/>
      <w:b/>
      <w:sz w:val="22"/>
    </w:rPr>
  </w:style>
  <w:style w:type="paragraph" w:styleId="af0">
    <w:name w:val="Title"/>
    <w:basedOn w:val="a0"/>
    <w:qFormat/>
    <w:pPr>
      <w:jc w:val="center"/>
    </w:pPr>
    <w:rPr>
      <w:rFonts w:ascii="Arial" w:hAnsi="Arial"/>
      <w:b/>
    </w:rPr>
  </w:style>
  <w:style w:type="paragraph" w:styleId="af1">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2">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3"/>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3">
    <w:name w:val="Hyperlink"/>
    <w:rPr>
      <w:rFonts w:eastAsia="Times New Roman"/>
      <w:noProof w:val="0"/>
      <w:color w:val="0000FF"/>
      <w:kern w:val="2"/>
      <w:sz w:val="21"/>
      <w:u w:val="single"/>
      <w:lang w:val="en-GB"/>
    </w:rPr>
  </w:style>
  <w:style w:type="character" w:styleId="af4">
    <w:name w:val="FollowedHyperlink"/>
    <w:rPr>
      <w:rFonts w:eastAsia="Times New Roman"/>
      <w:noProof w:val="0"/>
      <w:color w:val="800080"/>
      <w:kern w:val="2"/>
      <w:sz w:val="21"/>
      <w:u w:val="single"/>
      <w:lang w:val="en-GB"/>
    </w:rPr>
  </w:style>
  <w:style w:type="character" w:styleId="af5">
    <w:name w:val="annotation reference"/>
    <w:rPr>
      <w:rFonts w:eastAsia="Times New Roman"/>
      <w:noProof w:val="0"/>
      <w:kern w:val="2"/>
      <w:sz w:val="16"/>
      <w:lang w:val="en-GB"/>
    </w:rPr>
  </w:style>
  <w:style w:type="paragraph" w:styleId="af6">
    <w:name w:val="Balloon Text"/>
    <w:basedOn w:val="a0"/>
    <w:link w:val="af7"/>
    <w:rPr>
      <w:rFonts w:ascii="Arial" w:hAnsi="Arial"/>
      <w:sz w:val="18"/>
    </w:rPr>
  </w:style>
  <w:style w:type="character" w:customStyle="1" w:styleId="af7">
    <w:name w:val="吹き出し (文字)"/>
    <w:link w:val="af6"/>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8">
    <w:name w:val="annotation text"/>
    <w:basedOn w:val="a0"/>
    <w:link w:val="af9"/>
    <w:rPr>
      <w:sz w:val="20"/>
    </w:rPr>
  </w:style>
  <w:style w:type="character" w:customStyle="1" w:styleId="af9">
    <w:name w:val="コメント文字列 (文字)"/>
    <w:basedOn w:val="a1"/>
    <w:link w:val="af8"/>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a">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b">
    <w:name w:val="annotation subject"/>
    <w:basedOn w:val="af8"/>
    <w:next w:val="af8"/>
    <w:link w:val="afc"/>
    <w:rPr>
      <w:b/>
      <w:sz w:val="24"/>
    </w:rPr>
  </w:style>
  <w:style w:type="character" w:customStyle="1" w:styleId="afc">
    <w:name w:val="コメント内容 (文字)"/>
    <w:basedOn w:val="af9"/>
    <w:link w:val="afb"/>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d">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qFormat/>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e">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出段落"/>
    <w:basedOn w:val="a0"/>
    <w:link w:val="aff0"/>
    <w:uiPriority w:val="34"/>
    <w:qFormat/>
    <w:rsid w:val="002D136A"/>
    <w:pPr>
      <w:ind w:leftChars="400" w:left="840"/>
    </w:pPr>
  </w:style>
  <w:style w:type="character" w:customStyle="1" w:styleId="aff0">
    <w:name w:val="リスト段落 (文字)"/>
    <w:aliases w:val="- Bullets (文字),목록 단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f"/>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1">
    <w:name w:val="Note Heading"/>
    <w:basedOn w:val="a0"/>
    <w:next w:val="a0"/>
    <w:link w:val="aff2"/>
    <w:rsid w:val="00384D66"/>
    <w:pPr>
      <w:jc w:val="center"/>
    </w:pPr>
    <w:rPr>
      <w:b/>
      <w:color w:val="FF0000"/>
      <w:szCs w:val="21"/>
      <w:lang w:val="en-US"/>
    </w:rPr>
  </w:style>
  <w:style w:type="character" w:customStyle="1" w:styleId="aff2">
    <w:name w:val="記 (文字)"/>
    <w:basedOn w:val="a1"/>
    <w:link w:val="aff1"/>
    <w:rsid w:val="00384D66"/>
    <w:rPr>
      <w:rFonts w:ascii="Times New Roman" w:eastAsia="ＭＳ ゴシック" w:hAnsi="Times New Roman"/>
      <w:b/>
      <w:color w:val="FF0000"/>
      <w:sz w:val="24"/>
      <w:szCs w:val="21"/>
    </w:rPr>
  </w:style>
  <w:style w:type="paragraph" w:styleId="aff3">
    <w:name w:val="Closing"/>
    <w:basedOn w:val="a0"/>
    <w:link w:val="aff4"/>
    <w:rsid w:val="00384D66"/>
    <w:pPr>
      <w:jc w:val="right"/>
    </w:pPr>
    <w:rPr>
      <w:b/>
      <w:color w:val="FF0000"/>
      <w:szCs w:val="21"/>
      <w:lang w:val="en-US"/>
    </w:rPr>
  </w:style>
  <w:style w:type="character" w:customStyle="1" w:styleId="aff4">
    <w:name w:val="結語 (文字)"/>
    <w:basedOn w:val="a1"/>
    <w:link w:val="aff3"/>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5">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4">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5">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20">
    <w:name w:val="見出し 2 (文字)"/>
    <w:aliases w:val="DO NOT USE_h2 (文字),h2 (文字),h21 (文字),H2 (文字),Head2A (文字),2 (文字),UNDERRUBRIK 1-2 (文字)"/>
    <w:basedOn w:val="a1"/>
    <w:link w:val="2"/>
    <w:rsid w:val="00F0701A"/>
    <w:rPr>
      <w:rFonts w:ascii="Arial" w:eastAsia="ＭＳ ゴシック"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3721913">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8FFA5-01E2-4720-B44B-3C5086BC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4.xml><?xml version="1.0" encoding="utf-8"?>
<ds:datastoreItem xmlns:ds="http://schemas.openxmlformats.org/officeDocument/2006/customXml" ds:itemID="{5DF487C3-2CD0-45D8-B258-DA1F737A7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513</Words>
  <Characters>2927</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Harada Hiroki</cp:lastModifiedBy>
  <cp:revision>3</cp:revision>
  <cp:lastPrinted>2017-08-09T04:40:00Z</cp:lastPrinted>
  <dcterms:created xsi:type="dcterms:W3CDTF">2020-04-27T02:09:00Z</dcterms:created>
  <dcterms:modified xsi:type="dcterms:W3CDTF">2020-04-27T02:27:00Z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0x0101003E17741353BC71439DA3E80555B6384B</vt:lpwstr>
  </property>
  <property fmtid="{D5CDD505-2E9C-101B-9397-08002B2CF9AE}" pid="3" name="_2015_ms_pID_725343">
    <vt:lpwstr>(2)NyT56aexo0ghAJO8RPbf0t+pJX6aZz0N+SBagONKB24B2k2CmdO9hHQzClBEr/DEBF9p5mxz
DOOHZPXpD+27z11qyHYSzouxDNGf1H//NcD2RguHoEryV3D9S8LuBGcBSue0O12CyHNFSlgn
WaTYK65SKMExbKDJtVY9WsBN9Ou2Z8GBFQXAA+LRzJZfoK/jR+5470Uw9Y/MrHx9QCRaaaJX
tiB/1Vzz3gozGHKo1W</vt:lpwstr>
  </property>
  <property fmtid="{D5CDD505-2E9C-101B-9397-08002B2CF9AE}" pid="4" name="_2015_ms_pID_7253431">
    <vt:lpwstr>oLkl27jLDck0Hkffh/TpaEy3KxBVPma3WD4ip2v13dJKYrvarFfEJJ
AeXMvUr99o5l+WfUHwkqeO1wleChGe8vqTTgz7q2UtICf4lg9dIRh7IH6DJzjqopLLvEgMjY
sY58dTxAP8yiXpZiVsK6Qbyy1F2Hft+6tayTRwBeUvIHbI/ukduCFHBV9qlZxv5c2aiKnnT+
JMbcjB6ojtuIB8L5</vt:lpwstr>
  </property>
</Properties>
</file>