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2E388E6A"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100</w:t>
      </w:r>
      <w:r w:rsidR="00A1229C">
        <w:rPr>
          <w:rFonts w:ascii="Arial" w:hAnsi="Arial" w:cs="Arial"/>
          <w:b/>
          <w:sz w:val="24"/>
          <w:lang w:val="en-US" w:eastAsia="zh-CN"/>
        </w:rPr>
        <w:t>b-eMeeting</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sidRPr="00E32F09">
        <w:rPr>
          <w:rFonts w:ascii="Arial" w:hAnsi="Arial" w:cs="Arial"/>
          <w:b/>
          <w:sz w:val="24"/>
          <w:lang w:val="en-US"/>
        </w:rPr>
        <w:t>R1-2002345</w:t>
      </w:r>
    </w:p>
    <w:p w14:paraId="0FBC8402" w14:textId="179E46EF" w:rsidR="00B975F2" w:rsidRPr="00147A76" w:rsidRDefault="00A1229C"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April</w:t>
      </w:r>
      <w:r w:rsidR="00147A76" w:rsidRPr="001C0CA8">
        <w:rPr>
          <w:rFonts w:ascii="Arial" w:eastAsia="MS Mincho" w:hAnsi="Arial" w:cs="Arial"/>
          <w:b/>
          <w:bCs/>
          <w:sz w:val="24"/>
          <w:szCs w:val="24"/>
          <w:lang w:eastAsia="ja-JP"/>
        </w:rPr>
        <w:t xml:space="preserve"> </w:t>
      </w:r>
      <w:r w:rsidR="00D03396">
        <w:rPr>
          <w:rFonts w:ascii="Arial" w:eastAsia="MS Mincho" w:hAnsi="Arial" w:cs="Arial"/>
          <w:b/>
          <w:bCs/>
          <w:sz w:val="24"/>
          <w:szCs w:val="24"/>
          <w:lang w:eastAsia="ja-JP"/>
        </w:rPr>
        <w:t>2</w:t>
      </w:r>
      <w:r>
        <w:rPr>
          <w:rFonts w:ascii="Arial" w:eastAsia="MS Mincho" w:hAnsi="Arial" w:cs="Arial"/>
          <w:b/>
          <w:bCs/>
          <w:sz w:val="24"/>
          <w:szCs w:val="24"/>
          <w:lang w:eastAsia="ja-JP"/>
        </w:rPr>
        <w:t>0</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D03396">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sidR="00D03396">
        <w:rPr>
          <w:rFonts w:ascii="Arial" w:eastAsia="MS Mincho" w:hAnsi="Arial" w:cs="Arial"/>
          <w:b/>
          <w:bCs/>
          <w:sz w:val="24"/>
          <w:szCs w:val="24"/>
          <w:lang w:eastAsia="ja-JP"/>
        </w:rPr>
        <w:t>20</w:t>
      </w:r>
    </w:p>
    <w:p w14:paraId="4E210BBB" w14:textId="6983AB8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D25A5DC" w:rsidR="00B975F2" w:rsidRPr="00A038EB" w:rsidRDefault="00B975F2" w:rsidP="00334C06">
      <w:pPr>
        <w:overflowPunct/>
        <w:autoSpaceDE/>
        <w:autoSpaceDN/>
        <w:adjustRightInd/>
        <w:spacing w:after="0"/>
        <w:jc w:val="both"/>
        <w:textAlignment w:val="auto"/>
        <w:rPr>
          <w:rFonts w:eastAsia="Times New Roman"/>
          <w:sz w:val="24"/>
          <w:szCs w:val="24"/>
          <w:lang w:val="en-US" w:eastAsia="zh-CN"/>
        </w:rPr>
      </w:pPr>
      <w:r w:rsidRPr="00B822B1">
        <w:rPr>
          <w:rFonts w:ascii="Arial" w:hAnsi="Arial" w:cs="Arial"/>
          <w:b/>
          <w:sz w:val="24"/>
          <w:lang w:val="en-US"/>
        </w:rPr>
        <w:t xml:space="preserve">Title:                     </w:t>
      </w:r>
      <w:r w:rsidR="00194070" w:rsidRPr="00194070">
        <w:rPr>
          <w:rFonts w:ascii="Arial" w:hAnsi="Arial" w:cs="Arial"/>
          <w:b/>
          <w:sz w:val="24"/>
          <w:lang w:val="en-US"/>
        </w:rPr>
        <w:t>Remaining issues of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67872D09" w14:textId="724E9262" w:rsidR="00B265FF" w:rsidRDefault="008F5A28" w:rsidP="00334C06">
      <w:pPr>
        <w:jc w:val="both"/>
        <w:rPr>
          <w:rFonts w:ascii="Arial" w:hAnsi="Arial" w:cs="Arial"/>
          <w:lang w:val="en-US" w:eastAsia="zh-CN"/>
        </w:rPr>
      </w:pPr>
      <w:r>
        <w:rPr>
          <w:rFonts w:ascii="Arial" w:hAnsi="Arial" w:cs="Arial"/>
          <w:lang w:val="en-US" w:eastAsia="zh-CN"/>
        </w:rPr>
        <w:t xml:space="preserve">This contribution discusses </w:t>
      </w:r>
      <w:r w:rsidR="0029156C">
        <w:rPr>
          <w:rFonts w:ascii="Arial" w:hAnsi="Arial" w:cs="Arial"/>
          <w:lang w:val="en-US" w:eastAsia="zh-CN"/>
        </w:rPr>
        <w:t>the</w:t>
      </w:r>
      <w:r>
        <w:rPr>
          <w:rFonts w:ascii="Arial" w:hAnsi="Arial" w:cs="Arial"/>
          <w:lang w:val="en-US" w:eastAsia="zh-CN"/>
        </w:rPr>
        <w:t xml:space="preserve"> remaining issue</w:t>
      </w:r>
      <w:r w:rsidR="0029156C">
        <w:rPr>
          <w:rFonts w:ascii="Arial" w:hAnsi="Arial" w:cs="Arial"/>
          <w:lang w:val="en-US" w:eastAsia="zh-CN"/>
        </w:rPr>
        <w:t>s</w:t>
      </w:r>
      <w:r>
        <w:rPr>
          <w:rFonts w:ascii="Arial" w:hAnsi="Arial" w:cs="Arial"/>
          <w:lang w:val="en-US" w:eastAsia="zh-CN"/>
        </w:rPr>
        <w:t xml:space="preserve"> of </w:t>
      </w:r>
      <w:r w:rsidR="00194070">
        <w:rPr>
          <w:rFonts w:ascii="Arial" w:hAnsi="Arial" w:cs="Arial"/>
          <w:lang w:val="en-US" w:eastAsia="zh-CN"/>
        </w:rPr>
        <w:t>uplink power control</w:t>
      </w:r>
      <w:r>
        <w:rPr>
          <w:rFonts w:ascii="Arial" w:hAnsi="Arial" w:cs="Arial"/>
          <w:lang w:val="en-US" w:eastAsia="zh-CN"/>
        </w:rPr>
        <w:t xml:space="preserve"> </w:t>
      </w:r>
      <w:r w:rsidR="00194070">
        <w:rPr>
          <w:rFonts w:ascii="Arial" w:hAnsi="Arial" w:cs="Arial"/>
          <w:lang w:val="en-US" w:eastAsia="zh-CN"/>
        </w:rPr>
        <w:t>of NR-NR DC</w:t>
      </w:r>
      <w:r>
        <w:rPr>
          <w:rFonts w:ascii="Arial" w:hAnsi="Arial" w:cs="Arial"/>
          <w:lang w:val="en-US" w:eastAsia="zh-CN"/>
        </w:rPr>
        <w:t xml:space="preserve">. </w:t>
      </w:r>
    </w:p>
    <w:p w14:paraId="3C800B44" w14:textId="04CBA4A1" w:rsidR="007D05CA" w:rsidRDefault="00B975F2" w:rsidP="00194070">
      <w:pPr>
        <w:pStyle w:val="Heading1"/>
        <w:ind w:left="0" w:firstLine="0"/>
        <w:jc w:val="both"/>
        <w:rPr>
          <w:rFonts w:cs="Arial"/>
          <w:lang w:val="en-US"/>
        </w:rPr>
      </w:pPr>
      <w:r w:rsidRPr="00B822B1">
        <w:rPr>
          <w:rFonts w:cs="Arial"/>
          <w:lang w:val="en-US"/>
        </w:rPr>
        <w:t>2. Discussion</w:t>
      </w:r>
    </w:p>
    <w:p w14:paraId="26F6E35D" w14:textId="06C60CD4" w:rsidR="0089105A" w:rsidRDefault="00D521A1" w:rsidP="00B13791">
      <w:pPr>
        <w:jc w:val="both"/>
        <w:rPr>
          <w:rFonts w:ascii="Arial" w:hAnsi="Arial" w:cs="Arial"/>
          <w:lang w:val="en-US" w:eastAsia="ja-JP"/>
        </w:rPr>
      </w:pPr>
      <w:r>
        <w:rPr>
          <w:rFonts w:ascii="Arial" w:hAnsi="Arial" w:cs="Arial"/>
          <w:lang w:val="en-US" w:eastAsia="ja-JP"/>
        </w:rPr>
        <w:t xml:space="preserve">In RAN1 100 e-meeting, good progress was made on the open issues of uplink power control for NR-NR DC. More specifically, two values were agreed as working assumption for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Pr>
          <w:rFonts w:ascii="Arial" w:hAnsi="Arial" w:cs="Arial"/>
          <w:lang w:val="en-US" w:eastAsia="ja-JP"/>
        </w:rPr>
        <w:t xml:space="preserve"> parameter of dynamic power sharing operation [1</w:t>
      </w:r>
      <w:r w:rsidR="0089105A">
        <w:rPr>
          <w:rFonts w:ascii="Arial" w:hAnsi="Arial" w:cs="Arial"/>
          <w:lang w:val="en-US" w:eastAsia="ja-JP"/>
        </w:rPr>
        <w:t>]. It</w:t>
      </w:r>
      <w:r>
        <w:rPr>
          <w:rFonts w:ascii="Arial" w:hAnsi="Arial" w:cs="Arial"/>
          <w:lang w:val="en-US" w:eastAsia="ja-JP"/>
        </w:rPr>
        <w:t xml:space="preserve"> provide</w:t>
      </w:r>
      <w:r w:rsidR="0089105A">
        <w:rPr>
          <w:rFonts w:ascii="Arial" w:hAnsi="Arial" w:cs="Arial"/>
          <w:lang w:val="en-US" w:eastAsia="ja-JP"/>
        </w:rPr>
        <w:t>s desirable</w:t>
      </w:r>
      <w:r>
        <w:rPr>
          <w:rFonts w:ascii="Arial" w:hAnsi="Arial" w:cs="Arial"/>
          <w:lang w:val="en-US" w:eastAsia="ja-JP"/>
        </w:rPr>
        <w:t xml:space="preserve"> implementation flexibility</w:t>
      </w:r>
      <w:r w:rsidR="0089105A">
        <w:rPr>
          <w:rFonts w:ascii="Arial" w:hAnsi="Arial" w:cs="Arial"/>
          <w:lang w:val="en-US" w:eastAsia="ja-JP"/>
        </w:rPr>
        <w:t xml:space="preserve"> at the UE</w:t>
      </w:r>
      <w:r>
        <w:rPr>
          <w:rFonts w:ascii="Arial" w:hAnsi="Arial" w:cs="Arial"/>
          <w:lang w:val="en-US" w:eastAsia="ja-JP"/>
        </w:rPr>
        <w:t xml:space="preserve"> to </w:t>
      </w:r>
      <w:r w:rsidR="0089105A">
        <w:rPr>
          <w:rFonts w:ascii="Arial" w:hAnsi="Arial" w:cs="Arial"/>
          <w:lang w:val="en-US" w:eastAsia="ja-JP"/>
        </w:rPr>
        <w:t xml:space="preserve">support dynamic power sharing function by trade-off between processing capability and latency/throughput performance. Meanwhile, there was concern raised about the potential impacts on ongoing signaling framework design in RAN2 and one LS [2] was approved and sent to RAN2 to check the feasibility. </w:t>
      </w:r>
    </w:p>
    <w:p w14:paraId="7088606F" w14:textId="672DE4DD" w:rsidR="009A5D71" w:rsidRDefault="00B86296" w:rsidP="00B13791">
      <w:pPr>
        <w:pStyle w:val="BodyText"/>
        <w:rPr>
          <w:rFonts w:cs="Arial"/>
          <w:sz w:val="20"/>
          <w:szCs w:val="20"/>
          <w:lang w:eastAsia="ja-JP"/>
        </w:rPr>
      </w:pPr>
      <w:r>
        <w:rPr>
          <w:rFonts w:cs="Arial"/>
          <w:sz w:val="20"/>
          <w:szCs w:val="20"/>
          <w:lang w:eastAsia="ja-JP"/>
        </w:rPr>
        <w:t>O</w:t>
      </w:r>
      <w:r w:rsidRPr="00B86296">
        <w:rPr>
          <w:rFonts w:cs="Arial"/>
          <w:sz w:val="20"/>
          <w:szCs w:val="20"/>
          <w:lang w:eastAsia="ja-JP"/>
        </w:rPr>
        <w:t>ne</w:t>
      </w:r>
      <w:r>
        <w:rPr>
          <w:rFonts w:cs="Arial"/>
          <w:sz w:val="20"/>
          <w:szCs w:val="20"/>
          <w:lang w:eastAsia="ja-JP"/>
        </w:rPr>
        <w:t xml:space="preserve"> </w:t>
      </w:r>
      <w:r w:rsidRPr="00B86296">
        <w:rPr>
          <w:rFonts w:cs="Arial"/>
          <w:sz w:val="20"/>
          <w:szCs w:val="20"/>
          <w:lang w:eastAsia="ja-JP"/>
        </w:rPr>
        <w:t>issue with regard to dynamic power sharing</w:t>
      </w:r>
      <w:r w:rsidR="00943721">
        <w:rPr>
          <w:rFonts w:cs="Arial"/>
          <w:sz w:val="20"/>
          <w:szCs w:val="20"/>
          <w:lang w:eastAsia="ja-JP"/>
        </w:rPr>
        <w:t xml:space="preserve"> (DPS)</w:t>
      </w:r>
      <w:r w:rsidRPr="00B86296">
        <w:rPr>
          <w:rFonts w:cs="Arial"/>
          <w:sz w:val="20"/>
          <w:szCs w:val="20"/>
          <w:lang w:eastAsia="ja-JP"/>
        </w:rPr>
        <w:t xml:space="preserve"> operation was identified and listed in FL summary</w:t>
      </w:r>
      <w:r>
        <w:rPr>
          <w:rFonts w:cs="Arial"/>
          <w:sz w:val="20"/>
          <w:szCs w:val="20"/>
          <w:lang w:eastAsia="ja-JP"/>
        </w:rPr>
        <w:t xml:space="preserve"> [3] as Issue #3.</w:t>
      </w:r>
      <w:r w:rsidR="00457741">
        <w:rPr>
          <w:rFonts w:cs="Arial"/>
          <w:sz w:val="20"/>
          <w:szCs w:val="20"/>
          <w:lang w:eastAsia="ja-JP"/>
        </w:rPr>
        <w:t xml:space="preserve"> I</w:t>
      </w:r>
      <w:r>
        <w:rPr>
          <w:rFonts w:cs="Arial"/>
          <w:sz w:val="20"/>
          <w:szCs w:val="20"/>
          <w:lang w:eastAsia="ja-JP"/>
        </w:rPr>
        <w:t xml:space="preserve">t </w:t>
      </w:r>
      <w:r w:rsidRPr="00B86296">
        <w:rPr>
          <w:rFonts w:cs="Arial"/>
          <w:sz w:val="20"/>
          <w:szCs w:val="20"/>
          <w:lang w:eastAsia="ja-JP"/>
        </w:rPr>
        <w:t>was de-prioritized</w:t>
      </w:r>
      <w:r w:rsidR="00457741">
        <w:rPr>
          <w:rFonts w:cs="Arial"/>
          <w:sz w:val="20"/>
          <w:szCs w:val="20"/>
          <w:lang w:eastAsia="ja-JP"/>
        </w:rPr>
        <w:t xml:space="preserve"> without discussion simply</w:t>
      </w:r>
      <w:r w:rsidRPr="00B86296">
        <w:rPr>
          <w:rFonts w:cs="Arial"/>
          <w:sz w:val="20"/>
          <w:szCs w:val="20"/>
          <w:lang w:eastAsia="ja-JP"/>
        </w:rPr>
        <w:t xml:space="preserve"> due to lack of time.</w:t>
      </w:r>
      <w:r w:rsidR="00457741">
        <w:rPr>
          <w:rFonts w:cs="Arial"/>
          <w:sz w:val="20"/>
          <w:szCs w:val="20"/>
          <w:lang w:eastAsia="ja-JP"/>
        </w:rPr>
        <w:t xml:space="preserve"> </w:t>
      </w:r>
    </w:p>
    <w:p w14:paraId="28E6397B" w14:textId="77777777" w:rsidR="009A5D71" w:rsidRDefault="009A5D71" w:rsidP="00B13791">
      <w:pPr>
        <w:pStyle w:val="BodyText"/>
        <w:jc w:val="center"/>
        <w:rPr>
          <w:rFonts w:cs="Arial"/>
          <w:sz w:val="20"/>
          <w:szCs w:val="20"/>
          <w:lang w:eastAsia="ja-JP"/>
        </w:rPr>
      </w:pPr>
      <w:r>
        <w:rPr>
          <w:rFonts w:cs="Arial"/>
          <w:noProof/>
          <w:sz w:val="20"/>
          <w:szCs w:val="20"/>
          <w:lang w:eastAsia="ja-JP"/>
        </w:rPr>
        <w:drawing>
          <wp:inline distT="0" distB="0" distL="0" distR="0" wp14:anchorId="330931C1" wp14:editId="344D6A0C">
            <wp:extent cx="5082494" cy="1745132"/>
            <wp:effectExtent l="0" t="0" r="0" b="0"/>
            <wp:docPr id="2" name="Picture 2"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4-09 at 12.25.41 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26131" cy="1760115"/>
                    </a:xfrm>
                    <a:prstGeom prst="rect">
                      <a:avLst/>
                    </a:prstGeom>
                  </pic:spPr>
                </pic:pic>
              </a:graphicData>
            </a:graphic>
          </wp:inline>
        </w:drawing>
      </w:r>
    </w:p>
    <w:p w14:paraId="6FDA6875" w14:textId="147C8949" w:rsidR="009A5D71" w:rsidRDefault="009A5D71" w:rsidP="00B13791">
      <w:pPr>
        <w:pStyle w:val="BodyText"/>
        <w:jc w:val="center"/>
        <w:rPr>
          <w:rFonts w:cs="Arial"/>
          <w:sz w:val="20"/>
          <w:szCs w:val="20"/>
          <w:lang w:eastAsia="ja-JP"/>
        </w:rPr>
      </w:pPr>
      <w:r>
        <w:rPr>
          <w:rFonts w:cs="Arial"/>
          <w:sz w:val="20"/>
          <w:szCs w:val="20"/>
          <w:lang w:eastAsia="ja-JP"/>
        </w:rPr>
        <w:t>Figure 1: Dynamic power sharing with PUSCH without dynamic UL grant on MCG</w:t>
      </w:r>
    </w:p>
    <w:p w14:paraId="0A534A58" w14:textId="77777777" w:rsidR="00B13791" w:rsidRDefault="00B13791" w:rsidP="00B13791">
      <w:pPr>
        <w:pStyle w:val="BodyText"/>
        <w:rPr>
          <w:rFonts w:cs="Arial"/>
          <w:sz w:val="20"/>
          <w:szCs w:val="20"/>
          <w:lang w:eastAsia="ja-JP"/>
        </w:rPr>
      </w:pPr>
    </w:p>
    <w:p w14:paraId="6E9F4DCE" w14:textId="211A559E" w:rsidR="00B86296" w:rsidRPr="00457741" w:rsidRDefault="00457741" w:rsidP="00B13791">
      <w:pPr>
        <w:pStyle w:val="BodyText"/>
        <w:rPr>
          <w:rFonts w:cs="Arial"/>
          <w:sz w:val="20"/>
          <w:szCs w:val="20"/>
          <w:lang w:eastAsia="ja-JP"/>
        </w:rPr>
      </w:pPr>
      <w:r>
        <w:rPr>
          <w:rFonts w:cs="Arial"/>
          <w:sz w:val="20"/>
          <w:szCs w:val="20"/>
          <w:lang w:eastAsia="ja-JP"/>
        </w:rPr>
        <w:t xml:space="preserve">In </w:t>
      </w:r>
      <w:r w:rsidRPr="00457741">
        <w:rPr>
          <w:rFonts w:cs="Arial"/>
          <w:sz w:val="20"/>
          <w:szCs w:val="20"/>
          <w:lang w:eastAsia="ja-JP"/>
        </w:rPr>
        <w:t xml:space="preserve">general, for dynamic </w:t>
      </w:r>
      <w:r>
        <w:rPr>
          <w:rFonts w:cs="Arial"/>
          <w:sz w:val="20"/>
          <w:szCs w:val="20"/>
        </w:rPr>
        <w:t>power sharing with dynamic</w:t>
      </w:r>
      <w:r w:rsidR="00B86296" w:rsidRPr="00457741">
        <w:rPr>
          <w:rFonts w:cs="Arial"/>
          <w:sz w:val="20"/>
          <w:szCs w:val="20"/>
        </w:rPr>
        <w:t xml:space="preserve"> UL grant</w:t>
      </w:r>
      <w:r>
        <w:rPr>
          <w:rFonts w:cs="Arial"/>
          <w:sz w:val="20"/>
          <w:szCs w:val="20"/>
        </w:rPr>
        <w:t>s</w:t>
      </w:r>
      <w:r w:rsidR="00B86296" w:rsidRPr="00457741">
        <w:rPr>
          <w:rFonts w:cs="Arial"/>
          <w:sz w:val="20"/>
          <w:szCs w:val="20"/>
        </w:rPr>
        <w:t xml:space="preserve">, the </w:t>
      </w:r>
      <w:r>
        <w:rPr>
          <w:rFonts w:cs="Arial"/>
          <w:sz w:val="20"/>
          <w:szCs w:val="20"/>
        </w:rPr>
        <w:t>UL grants corresponding to overlapped PUSCHs</w:t>
      </w:r>
      <w:r w:rsidR="00B86296" w:rsidRPr="00457741">
        <w:rPr>
          <w:rFonts w:cs="Arial"/>
          <w:sz w:val="20"/>
          <w:szCs w:val="20"/>
        </w:rPr>
        <w:t xml:space="preserve"> </w:t>
      </w:r>
      <w:r>
        <w:rPr>
          <w:rFonts w:cs="Arial"/>
          <w:sz w:val="20"/>
          <w:szCs w:val="20"/>
        </w:rPr>
        <w:t>are</w:t>
      </w:r>
      <w:r w:rsidR="00B86296" w:rsidRPr="00457741">
        <w:rPr>
          <w:rFonts w:cs="Arial"/>
          <w:sz w:val="20"/>
          <w:szCs w:val="20"/>
        </w:rPr>
        <w:t xml:space="preserve"> compared with the cut-off time to determine whether </w:t>
      </w:r>
      <w:r>
        <w:rPr>
          <w:rFonts w:cs="Arial"/>
          <w:sz w:val="20"/>
          <w:szCs w:val="20"/>
        </w:rPr>
        <w:t>they</w:t>
      </w:r>
      <w:r w:rsidR="00B86296" w:rsidRPr="00457741">
        <w:rPr>
          <w:rFonts w:cs="Arial"/>
          <w:sz w:val="20"/>
          <w:szCs w:val="20"/>
        </w:rPr>
        <w:t xml:space="preserve"> shall be considered into power allocation. </w:t>
      </w:r>
      <w:r>
        <w:rPr>
          <w:rFonts w:cs="Arial"/>
          <w:sz w:val="20"/>
          <w:szCs w:val="20"/>
        </w:rPr>
        <w:t>However,</w:t>
      </w:r>
      <w:r w:rsidR="00943721" w:rsidRPr="00943721">
        <w:rPr>
          <w:rFonts w:cs="Arial"/>
          <w:sz w:val="20"/>
          <w:szCs w:val="20"/>
        </w:rPr>
        <w:t xml:space="preserve"> </w:t>
      </w:r>
      <w:r w:rsidR="00943721">
        <w:rPr>
          <w:rFonts w:cs="Arial"/>
          <w:sz w:val="20"/>
          <w:szCs w:val="20"/>
        </w:rPr>
        <w:t>in some</w:t>
      </w:r>
      <w:r w:rsidR="00943721" w:rsidRPr="00457741">
        <w:rPr>
          <w:rFonts w:cs="Arial"/>
          <w:sz w:val="20"/>
          <w:szCs w:val="20"/>
        </w:rPr>
        <w:t xml:space="preserve"> cases</w:t>
      </w:r>
      <w:r>
        <w:rPr>
          <w:rFonts w:cs="Arial"/>
          <w:sz w:val="20"/>
          <w:szCs w:val="20"/>
        </w:rPr>
        <w:t xml:space="preserve"> there is</w:t>
      </w:r>
      <w:r w:rsidR="00B86296" w:rsidRPr="00457741">
        <w:rPr>
          <w:rFonts w:cs="Arial"/>
          <w:sz w:val="20"/>
          <w:szCs w:val="20"/>
        </w:rPr>
        <w:t xml:space="preserve"> no individual DCI</w:t>
      </w:r>
      <w:r>
        <w:rPr>
          <w:rFonts w:cs="Arial"/>
          <w:sz w:val="20"/>
          <w:szCs w:val="20"/>
        </w:rPr>
        <w:t xml:space="preserve"> </w:t>
      </w:r>
      <w:r w:rsidR="00943721">
        <w:rPr>
          <w:rFonts w:cs="Arial"/>
          <w:sz w:val="20"/>
          <w:szCs w:val="20"/>
        </w:rPr>
        <w:t xml:space="preserve">for MCG transmissions </w:t>
      </w:r>
      <w:r w:rsidR="00943721" w:rsidRPr="00457741">
        <w:rPr>
          <w:rFonts w:cs="Arial"/>
          <w:sz w:val="20"/>
          <w:szCs w:val="20"/>
        </w:rPr>
        <w:t xml:space="preserve">as </w:t>
      </w:r>
      <w:r w:rsidR="00943721">
        <w:rPr>
          <w:rFonts w:cs="Arial"/>
          <w:sz w:val="20"/>
          <w:szCs w:val="20"/>
        </w:rPr>
        <w:t>exemplified in FIG.1</w:t>
      </w:r>
      <w:r w:rsidR="00B86296" w:rsidRPr="00457741">
        <w:rPr>
          <w:rFonts w:cs="Arial"/>
          <w:sz w:val="20"/>
          <w:szCs w:val="20"/>
        </w:rPr>
        <w:t xml:space="preserve">. </w:t>
      </w:r>
      <w:r>
        <w:rPr>
          <w:rFonts w:cs="Arial"/>
          <w:sz w:val="20"/>
          <w:szCs w:val="20"/>
        </w:rPr>
        <w:t>Assuming</w:t>
      </w:r>
      <w:r w:rsidRPr="00457741">
        <w:rPr>
          <w:rFonts w:cs="Arial"/>
          <w:sz w:val="20"/>
          <w:szCs w:val="20"/>
        </w:rPr>
        <w:t xml:space="preserve"> DPS</w:t>
      </w:r>
      <w:r>
        <w:rPr>
          <w:rFonts w:cs="Arial"/>
          <w:sz w:val="20"/>
          <w:szCs w:val="20"/>
        </w:rPr>
        <w:t xml:space="preserve"> is configured for a given UE,</w:t>
      </w:r>
      <w:r w:rsidRPr="00457741">
        <w:rPr>
          <w:rFonts w:cs="Arial"/>
          <w:sz w:val="20"/>
          <w:szCs w:val="20"/>
        </w:rPr>
        <w:t xml:space="preserve"> </w:t>
      </w:r>
      <w:r>
        <w:rPr>
          <w:rFonts w:cs="Arial"/>
          <w:sz w:val="20"/>
          <w:szCs w:val="20"/>
        </w:rPr>
        <w:t>h</w:t>
      </w:r>
      <w:r w:rsidR="00B86296" w:rsidRPr="00457741">
        <w:rPr>
          <w:rFonts w:cs="Arial"/>
          <w:sz w:val="20"/>
          <w:szCs w:val="20"/>
        </w:rPr>
        <w:t>ow to handle th</w:t>
      </w:r>
      <w:r>
        <w:rPr>
          <w:rFonts w:cs="Arial"/>
          <w:sz w:val="20"/>
          <w:szCs w:val="20"/>
        </w:rPr>
        <w:t>ese</w:t>
      </w:r>
      <w:r w:rsidR="00B86296" w:rsidRPr="00457741">
        <w:rPr>
          <w:rFonts w:cs="Arial"/>
          <w:sz w:val="20"/>
          <w:szCs w:val="20"/>
        </w:rPr>
        <w:t xml:space="preserve"> case</w:t>
      </w:r>
      <w:r>
        <w:rPr>
          <w:rFonts w:cs="Arial"/>
          <w:sz w:val="20"/>
          <w:szCs w:val="20"/>
        </w:rPr>
        <w:t>s</w:t>
      </w:r>
      <w:r w:rsidR="00B86296" w:rsidRPr="00457741">
        <w:rPr>
          <w:rFonts w:cs="Arial"/>
          <w:sz w:val="20"/>
          <w:szCs w:val="20"/>
        </w:rPr>
        <w:t xml:space="preserve"> needs to be discussed.</w:t>
      </w:r>
    </w:p>
    <w:p w14:paraId="7078D197" w14:textId="77777777" w:rsidR="00B86296" w:rsidRPr="00457741" w:rsidRDefault="00B86296" w:rsidP="00B13791">
      <w:pPr>
        <w:pStyle w:val="BodyText"/>
        <w:numPr>
          <w:ilvl w:val="0"/>
          <w:numId w:val="28"/>
        </w:numPr>
        <w:overflowPunct w:val="0"/>
        <w:autoSpaceDE w:val="0"/>
        <w:autoSpaceDN w:val="0"/>
        <w:adjustRightInd w:val="0"/>
        <w:textAlignment w:val="baseline"/>
        <w:rPr>
          <w:rFonts w:eastAsiaTheme="majorEastAsia" w:cs="Arial"/>
          <w:color w:val="000000" w:themeColor="text1"/>
          <w:sz w:val="20"/>
          <w:szCs w:val="20"/>
          <w:lang w:eastAsia="en-US"/>
        </w:rPr>
      </w:pPr>
      <w:r w:rsidRPr="00457741">
        <w:rPr>
          <w:rFonts w:eastAsiaTheme="majorEastAsia" w:cs="Arial"/>
          <w:color w:val="000000" w:themeColor="text1"/>
          <w:sz w:val="20"/>
          <w:szCs w:val="20"/>
          <w:lang w:eastAsia="en-US"/>
        </w:rPr>
        <w:t xml:space="preserve">Case 1: </w:t>
      </w:r>
      <w:r w:rsidRPr="00457741">
        <w:rPr>
          <w:rFonts w:cs="Arial"/>
          <w:sz w:val="20"/>
          <w:szCs w:val="20"/>
        </w:rPr>
        <w:t xml:space="preserve">CG-PUSCH </w:t>
      </w:r>
    </w:p>
    <w:p w14:paraId="660D9480" w14:textId="77777777" w:rsidR="00B86296" w:rsidRPr="00B86296" w:rsidRDefault="00B86296" w:rsidP="00B13791">
      <w:pPr>
        <w:pStyle w:val="BodyText"/>
        <w:numPr>
          <w:ilvl w:val="0"/>
          <w:numId w:val="28"/>
        </w:numPr>
        <w:overflowPunct w:val="0"/>
        <w:autoSpaceDE w:val="0"/>
        <w:autoSpaceDN w:val="0"/>
        <w:adjustRightInd w:val="0"/>
        <w:textAlignment w:val="baseline"/>
        <w:rPr>
          <w:rFonts w:eastAsiaTheme="majorEastAsia" w:cs="Arial"/>
          <w:color w:val="000000" w:themeColor="text1"/>
          <w:sz w:val="20"/>
          <w:szCs w:val="20"/>
          <w:lang w:eastAsia="en-US"/>
        </w:rPr>
      </w:pPr>
      <w:r w:rsidRPr="00B86296">
        <w:rPr>
          <w:rFonts w:cs="Arial"/>
          <w:sz w:val="20"/>
          <w:szCs w:val="20"/>
        </w:rPr>
        <w:t>Case 2: Periodic PUCCH (e.g. SR, P-/SP-CSI) and P-/SP-SRS</w:t>
      </w:r>
    </w:p>
    <w:p w14:paraId="3206DC13" w14:textId="77777777" w:rsidR="00B86296" w:rsidRPr="00B86296" w:rsidRDefault="00B86296" w:rsidP="00B13791">
      <w:pPr>
        <w:pStyle w:val="BodyText"/>
        <w:numPr>
          <w:ilvl w:val="1"/>
          <w:numId w:val="28"/>
        </w:numPr>
        <w:overflowPunct w:val="0"/>
        <w:autoSpaceDE w:val="0"/>
        <w:autoSpaceDN w:val="0"/>
        <w:adjustRightInd w:val="0"/>
        <w:textAlignment w:val="baseline"/>
        <w:rPr>
          <w:rFonts w:cs="Arial"/>
          <w:sz w:val="20"/>
          <w:szCs w:val="20"/>
        </w:rPr>
      </w:pPr>
      <w:r w:rsidRPr="00B86296">
        <w:rPr>
          <w:rFonts w:cs="Arial"/>
          <w:sz w:val="20"/>
          <w:szCs w:val="20"/>
        </w:rPr>
        <w:t xml:space="preserve">For this case, there is no DCI associated with periodic PUCCH e.g. for SR and SP-SRS. </w:t>
      </w:r>
    </w:p>
    <w:p w14:paraId="4C359C1E" w14:textId="77777777" w:rsidR="00B86296" w:rsidRPr="00B86296" w:rsidRDefault="00B86296" w:rsidP="00B13791">
      <w:pPr>
        <w:pStyle w:val="BodyText"/>
        <w:numPr>
          <w:ilvl w:val="0"/>
          <w:numId w:val="28"/>
        </w:numPr>
        <w:overflowPunct w:val="0"/>
        <w:autoSpaceDE w:val="0"/>
        <w:autoSpaceDN w:val="0"/>
        <w:adjustRightInd w:val="0"/>
        <w:textAlignment w:val="baseline"/>
        <w:rPr>
          <w:rFonts w:cs="Arial"/>
          <w:sz w:val="20"/>
          <w:szCs w:val="20"/>
        </w:rPr>
      </w:pPr>
      <w:r w:rsidRPr="00B86296">
        <w:rPr>
          <w:rFonts w:cs="Arial"/>
          <w:sz w:val="20"/>
          <w:szCs w:val="20"/>
        </w:rPr>
        <w:t>Case 3: Group-TPC command by DCI format 2_2, or 2_3 or 2_0 for MCG transmission</w:t>
      </w:r>
    </w:p>
    <w:p w14:paraId="3FB31539" w14:textId="77777777" w:rsidR="00B86296" w:rsidRPr="00B86296" w:rsidRDefault="00B86296" w:rsidP="00B13791">
      <w:pPr>
        <w:pStyle w:val="BodyText"/>
        <w:numPr>
          <w:ilvl w:val="1"/>
          <w:numId w:val="28"/>
        </w:numPr>
        <w:overflowPunct w:val="0"/>
        <w:autoSpaceDE w:val="0"/>
        <w:autoSpaceDN w:val="0"/>
        <w:adjustRightInd w:val="0"/>
        <w:textAlignment w:val="baseline"/>
        <w:rPr>
          <w:rFonts w:eastAsia="MS Mincho" w:cs="Arial"/>
          <w:sz w:val="20"/>
          <w:szCs w:val="20"/>
          <w:lang w:eastAsia="ja-JP"/>
        </w:rPr>
      </w:pPr>
      <w:r w:rsidRPr="00B86296">
        <w:rPr>
          <w:rFonts w:eastAsia="MS Mincho" w:cs="Arial"/>
          <w:sz w:val="20"/>
          <w:szCs w:val="20"/>
          <w:lang w:eastAsia="ja-JP"/>
        </w:rPr>
        <w:t xml:space="preserve">These Group-TPC command DCI formats do not schedule uplink transmissions but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B86296">
        <w:rPr>
          <w:rFonts w:eastAsia="MS Mincho" w:cs="Arial"/>
          <w:sz w:val="20"/>
          <w:szCs w:val="20"/>
          <w:lang w:eastAsia="ja-JP"/>
        </w:rPr>
        <w:t xml:space="preserve">. Therefore, how to handle it needs to be discussed.  DCI format 2_0 does not schedule uplink transmissions but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B86296">
        <w:rPr>
          <w:rFonts w:eastAsia="MS Mincho" w:cs="Arial"/>
          <w:sz w:val="20"/>
          <w:szCs w:val="20"/>
          <w:lang w:val="x-none" w:eastAsia="ja-JP"/>
        </w:rPr>
        <w:t>, since it may cancel or trigger semi-static uplink transmissions.</w:t>
      </w:r>
    </w:p>
    <w:p w14:paraId="5441FBE1" w14:textId="77777777" w:rsidR="00B86296" w:rsidRPr="00B86296" w:rsidRDefault="00B86296" w:rsidP="00B13791">
      <w:pPr>
        <w:pStyle w:val="BodyText"/>
        <w:numPr>
          <w:ilvl w:val="0"/>
          <w:numId w:val="28"/>
        </w:numPr>
        <w:overflowPunct w:val="0"/>
        <w:autoSpaceDE w:val="0"/>
        <w:autoSpaceDN w:val="0"/>
        <w:adjustRightInd w:val="0"/>
        <w:textAlignment w:val="baseline"/>
        <w:rPr>
          <w:rFonts w:cs="Arial"/>
          <w:sz w:val="20"/>
          <w:szCs w:val="20"/>
        </w:rPr>
      </w:pPr>
      <w:r w:rsidRPr="00B86296">
        <w:rPr>
          <w:rFonts w:cs="Arial"/>
          <w:sz w:val="20"/>
          <w:szCs w:val="20"/>
        </w:rPr>
        <w:lastRenderedPageBreak/>
        <w:t>Case 4: Uplink transmission skip for MCG dynamic grant PUSCH/configured grant PUSCH due to 5.4.3.1.3 of TS38.321 or by DCI format 2_4</w:t>
      </w:r>
    </w:p>
    <w:p w14:paraId="0268CE38" w14:textId="77777777" w:rsidR="00B86296" w:rsidRPr="00B86296" w:rsidRDefault="00B86296" w:rsidP="00B13791">
      <w:pPr>
        <w:pStyle w:val="BodyText"/>
        <w:numPr>
          <w:ilvl w:val="1"/>
          <w:numId w:val="28"/>
        </w:numPr>
        <w:overflowPunct w:val="0"/>
        <w:autoSpaceDE w:val="0"/>
        <w:autoSpaceDN w:val="0"/>
        <w:adjustRightInd w:val="0"/>
        <w:textAlignment w:val="baseline"/>
        <w:rPr>
          <w:rFonts w:cs="Arial"/>
          <w:sz w:val="20"/>
          <w:szCs w:val="20"/>
        </w:rPr>
      </w:pPr>
      <w:r w:rsidRPr="00B86296">
        <w:rPr>
          <w:rFonts w:eastAsia="MS Mincho" w:cs="Arial"/>
          <w:sz w:val="20"/>
          <w:szCs w:val="20"/>
          <w:lang w:eastAsia="ja-JP"/>
        </w:rPr>
        <w:t xml:space="preserve">This DCI format 2-4 does not schedule uplink transmissions but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B86296">
        <w:rPr>
          <w:rFonts w:eastAsia="MS Mincho" w:cs="Arial"/>
          <w:sz w:val="20"/>
          <w:szCs w:val="20"/>
          <w:lang w:val="x-none" w:eastAsia="ja-JP"/>
        </w:rPr>
        <w:t>.</w:t>
      </w:r>
      <w:r w:rsidRPr="00B86296">
        <w:rPr>
          <w:rFonts w:cs="Arial"/>
          <w:sz w:val="20"/>
          <w:szCs w:val="20"/>
        </w:rPr>
        <w:t xml:space="preserve"> </w:t>
      </w:r>
      <w:r w:rsidRPr="00B86296">
        <w:rPr>
          <w:rFonts w:eastAsia="MS Mincho" w:cs="Arial"/>
          <w:sz w:val="20"/>
          <w:szCs w:val="20"/>
          <w:lang w:eastAsia="ja-JP"/>
        </w:rPr>
        <w:t>Similarly, for configured grant PUSCH transmission occasion, the UE may or may not transmit the PUSCH. For dynamic grant PUSCH, the UE may skip the transmission if some conditions are met. These are specified in 5.4.3.1.3 of TS38.321.</w:t>
      </w:r>
    </w:p>
    <w:p w14:paraId="1C4A7752" w14:textId="77777777" w:rsidR="00B13791" w:rsidRDefault="00B13791" w:rsidP="00032E10">
      <w:pPr>
        <w:rPr>
          <w:rFonts w:ascii="Arial" w:hAnsi="Arial" w:cs="Arial"/>
          <w:lang w:val="en-US" w:eastAsia="ja-JP"/>
        </w:rPr>
      </w:pPr>
    </w:p>
    <w:p w14:paraId="7F2A1B58" w14:textId="6FD033EB" w:rsidR="006467DE" w:rsidRDefault="00EA167E" w:rsidP="00B13791">
      <w:pPr>
        <w:jc w:val="both"/>
        <w:rPr>
          <w:rFonts w:ascii="Arial" w:hAnsi="Arial" w:cs="Arial"/>
          <w:lang w:val="en-US" w:eastAsia="ja-JP"/>
        </w:rPr>
      </w:pPr>
      <w:r>
        <w:rPr>
          <w:rFonts w:ascii="Arial" w:hAnsi="Arial" w:cs="Arial"/>
          <w:lang w:val="en-US" w:eastAsia="ja-JP"/>
        </w:rPr>
        <w:t>For Case 1 and Case 2, we believe a simple way should be used to determine the transmission power based on the relevant semi-static</w:t>
      </w:r>
      <w:r w:rsidR="006467DE">
        <w:rPr>
          <w:rFonts w:ascii="Arial" w:hAnsi="Arial" w:cs="Arial"/>
          <w:lang w:val="en-US" w:eastAsia="ja-JP"/>
        </w:rPr>
        <w:t>ally</w:t>
      </w:r>
      <w:r>
        <w:rPr>
          <w:rFonts w:ascii="Arial" w:hAnsi="Arial" w:cs="Arial"/>
          <w:lang w:val="en-US" w:eastAsia="ja-JP"/>
        </w:rPr>
        <w:t xml:space="preserve"> configured parameters by RRC signaling</w:t>
      </w:r>
      <w:r w:rsidR="006467DE">
        <w:rPr>
          <w:rFonts w:ascii="Arial" w:hAnsi="Arial" w:cs="Arial"/>
          <w:lang w:val="en-US" w:eastAsia="ja-JP"/>
        </w:rPr>
        <w:t xml:space="preserve"> (i.e. for PUCCH listed above and Type-1 CG-PUSCH)</w:t>
      </w:r>
      <w:r>
        <w:rPr>
          <w:rFonts w:ascii="Arial" w:hAnsi="Arial" w:cs="Arial"/>
          <w:lang w:val="en-US" w:eastAsia="ja-JP"/>
        </w:rPr>
        <w:t xml:space="preserve"> or activated DCI format</w:t>
      </w:r>
      <w:r w:rsidR="006467DE">
        <w:rPr>
          <w:rFonts w:ascii="Arial" w:hAnsi="Arial" w:cs="Arial"/>
          <w:lang w:val="en-US" w:eastAsia="ja-JP"/>
        </w:rPr>
        <w:t xml:space="preserve"> (i.e. for Type-2 CG-PUSCH)</w:t>
      </w:r>
      <w:r>
        <w:rPr>
          <w:rFonts w:ascii="Arial" w:hAnsi="Arial" w:cs="Arial"/>
          <w:lang w:val="en-US" w:eastAsia="ja-JP"/>
        </w:rPr>
        <w:t xml:space="preserve"> including allocated RBs</w:t>
      </w:r>
      <w:r w:rsidR="006467DE">
        <w:rPr>
          <w:rFonts w:ascii="Arial" w:hAnsi="Arial" w:cs="Arial"/>
          <w:lang w:val="en-US" w:eastAsia="ja-JP"/>
        </w:rPr>
        <w:t xml:space="preserve"> and MCS, etc. </w:t>
      </w:r>
      <w:r w:rsidR="00BC0666">
        <w:rPr>
          <w:rFonts w:ascii="Arial" w:hAnsi="Arial" w:cs="Arial"/>
          <w:lang w:val="en-US" w:eastAsia="ja-JP"/>
        </w:rPr>
        <w:t xml:space="preserve">In addition, how to handle the TPC command in a group-common DCI (i.e. Case 3) is applied for CG-PUSCH and PUCCH transmission, which was further discussed in the following.  </w:t>
      </w:r>
    </w:p>
    <w:p w14:paraId="00528F01" w14:textId="1EB16954" w:rsidR="001B4104" w:rsidRDefault="001B4104" w:rsidP="00B13791">
      <w:pPr>
        <w:jc w:val="both"/>
        <w:rPr>
          <w:rFonts w:ascii="Arial" w:hAnsi="Arial" w:cs="Arial"/>
          <w:lang w:val="en-US" w:eastAsia="ja-JP"/>
        </w:rPr>
      </w:pPr>
      <w:r>
        <w:rPr>
          <w:rFonts w:ascii="Arial" w:hAnsi="Arial" w:cs="Arial"/>
          <w:lang w:val="en-US" w:eastAsia="ja-JP"/>
        </w:rPr>
        <w:t>In Rel-15 NR, the minimum processing time for CG-PUSCH to apply group-specific TPC command is N2 symbol</w:t>
      </w:r>
      <w:r w:rsidR="00377622">
        <w:rPr>
          <w:rFonts w:ascii="Arial" w:hAnsi="Arial" w:cs="Arial"/>
          <w:lang w:val="en-US" w:eastAsia="ja-JP"/>
        </w:rPr>
        <w:t>s</w:t>
      </w:r>
      <w:r>
        <w:rPr>
          <w:rFonts w:ascii="Arial" w:hAnsi="Arial" w:cs="Arial"/>
          <w:lang w:val="en-US" w:eastAsia="ja-JP"/>
        </w:rPr>
        <w:t xml:space="preserve">. This is not sufficient to handle the new requirement of DPS for NR-NR DC, i.e. </w:t>
      </w:r>
      <w:r w:rsidR="006467DE">
        <w:rPr>
          <w:rFonts w:ascii="Arial" w:hAnsi="Arial" w:cs="Arial"/>
          <w:lang w:val="en-US" w:eastAsia="ja-JP"/>
        </w:rPr>
        <w:t>provid</w:t>
      </w:r>
      <w:r>
        <w:rPr>
          <w:rFonts w:ascii="Arial" w:hAnsi="Arial" w:cs="Arial"/>
          <w:lang w:val="en-US" w:eastAsia="ja-JP"/>
        </w:rPr>
        <w:t>ing</w:t>
      </w:r>
      <w:r w:rsidR="006467DE">
        <w:rPr>
          <w:rFonts w:ascii="Arial" w:hAnsi="Arial" w:cs="Arial"/>
          <w:lang w:val="en-US" w:eastAsia="ja-JP"/>
        </w:rPr>
        <w:t xml:space="preserve"> sufficient timing to process two cascaded steps</w:t>
      </w:r>
      <w:r w:rsidR="00751E23">
        <w:rPr>
          <w:rFonts w:ascii="Arial" w:hAnsi="Arial" w:cs="Arial"/>
          <w:lang w:val="en-US" w:eastAsia="ja-JP"/>
        </w:rPr>
        <w:t xml:space="preserve">, which includes first computing the total transmission power of overlapped transmissions on MCG and then adjusting SCG transmission power accordingly. This is the rationale for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751E23">
        <w:rPr>
          <w:rFonts w:ascii="Arial" w:hAnsi="Arial" w:cs="Arial"/>
          <w:lang w:val="en-US" w:eastAsia="ja-JP"/>
        </w:rPr>
        <w:t xml:space="preserve"> determination</w:t>
      </w:r>
      <w:r>
        <w:rPr>
          <w:rFonts w:ascii="Arial" w:hAnsi="Arial" w:cs="Arial"/>
          <w:lang w:val="en-US" w:eastAsia="ja-JP"/>
        </w:rPr>
        <w:t xml:space="preserve"> and should be also applied for TPC-commands in group-specific DCI. </w:t>
      </w:r>
      <w:r w:rsidR="0009657E">
        <w:rPr>
          <w:rFonts w:ascii="Arial" w:hAnsi="Arial" w:cs="Arial"/>
          <w:lang w:val="en-US" w:eastAsia="ja-JP"/>
        </w:rPr>
        <w:t xml:space="preserve">It should be noted that </w:t>
      </w:r>
      <w:r w:rsidR="00377622">
        <w:rPr>
          <w:rFonts w:ascii="Arial" w:hAnsi="Arial" w:cs="Arial"/>
          <w:lang w:val="en-US" w:eastAsia="ja-JP"/>
        </w:rPr>
        <w:t xml:space="preserve">this </w:t>
      </w:r>
      <w:r w:rsidR="0009657E">
        <w:rPr>
          <w:rFonts w:ascii="Arial" w:hAnsi="Arial" w:cs="Arial"/>
          <w:lang w:val="en-US" w:eastAsia="ja-JP"/>
        </w:rPr>
        <w:t xml:space="preserve">may not be a severe limitation. In fact, it </w:t>
      </w:r>
      <w:r w:rsidR="00377622">
        <w:rPr>
          <w:rFonts w:ascii="Arial" w:hAnsi="Arial" w:cs="Arial"/>
          <w:lang w:val="en-US" w:eastAsia="ja-JP"/>
        </w:rPr>
        <w:t xml:space="preserve">can be easily handled </w:t>
      </w:r>
      <w:r w:rsidR="0009657E">
        <w:rPr>
          <w:rFonts w:ascii="Arial" w:hAnsi="Arial" w:cs="Arial"/>
          <w:lang w:val="en-US" w:eastAsia="ja-JP"/>
        </w:rPr>
        <w:t xml:space="preserve">at the </w:t>
      </w:r>
      <w:proofErr w:type="spellStart"/>
      <w:r w:rsidR="00377622">
        <w:rPr>
          <w:rFonts w:ascii="Arial" w:hAnsi="Arial" w:cs="Arial"/>
          <w:lang w:val="en-US" w:eastAsia="ja-JP"/>
        </w:rPr>
        <w:t>gNB</w:t>
      </w:r>
      <w:proofErr w:type="spellEnd"/>
      <w:r w:rsidR="0009657E">
        <w:rPr>
          <w:rFonts w:ascii="Arial" w:hAnsi="Arial" w:cs="Arial"/>
          <w:lang w:val="en-US" w:eastAsia="ja-JP"/>
        </w:rPr>
        <w:t xml:space="preserve"> </w:t>
      </w:r>
      <w:r w:rsidR="00377622">
        <w:rPr>
          <w:rFonts w:ascii="Arial" w:hAnsi="Arial" w:cs="Arial"/>
          <w:lang w:val="en-US" w:eastAsia="ja-JP"/>
        </w:rPr>
        <w:t xml:space="preserve">by grouping a number of NR-NR DC UEs with a same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377622">
        <w:rPr>
          <w:rFonts w:ascii="Arial" w:hAnsi="Arial" w:cs="Arial"/>
          <w:lang w:val="en-US" w:eastAsia="ja-JP"/>
        </w:rPr>
        <w:t xml:space="preserve"> capability</w:t>
      </w:r>
      <w:r w:rsidR="0009657E">
        <w:rPr>
          <w:rFonts w:ascii="Arial" w:hAnsi="Arial" w:cs="Arial"/>
          <w:lang w:val="en-US" w:eastAsia="ja-JP"/>
        </w:rPr>
        <w:t xml:space="preserve"> to utilize</w:t>
      </w:r>
      <w:r w:rsidR="00377622">
        <w:rPr>
          <w:rFonts w:ascii="Arial" w:hAnsi="Arial" w:cs="Arial"/>
          <w:lang w:val="en-US" w:eastAsia="ja-JP"/>
        </w:rPr>
        <w:t xml:space="preserve"> a same GC-DCI format without impacts other UEs. </w:t>
      </w:r>
    </w:p>
    <w:p w14:paraId="0D01A01E" w14:textId="77777777" w:rsidR="00B13791" w:rsidRPr="00855487" w:rsidRDefault="00B13791" w:rsidP="00B13791">
      <w:pPr>
        <w:spacing w:after="0"/>
        <w:jc w:val="both"/>
        <w:rPr>
          <w:rFonts w:ascii="Arial" w:hAnsi="Arial" w:cs="Arial"/>
          <w:b/>
          <w:bCs/>
          <w:lang w:val="en-US" w:eastAsia="ja-JP"/>
        </w:rPr>
      </w:pPr>
      <w:r w:rsidRPr="00855487">
        <w:rPr>
          <w:rFonts w:ascii="Arial" w:hAnsi="Arial" w:cs="Arial"/>
          <w:b/>
          <w:bCs/>
          <w:lang w:val="en-US" w:eastAsia="ja-JP"/>
        </w:rPr>
        <w:t xml:space="preserve">Proposal 1: </w:t>
      </w:r>
    </w:p>
    <w:p w14:paraId="1C0A6365" w14:textId="41C26DD6" w:rsidR="00B13791" w:rsidRPr="00E32F09" w:rsidRDefault="00B13791" w:rsidP="00B13791">
      <w:pPr>
        <w:pStyle w:val="ListParagraph"/>
        <w:numPr>
          <w:ilvl w:val="0"/>
          <w:numId w:val="29"/>
        </w:numPr>
        <w:jc w:val="both"/>
        <w:rPr>
          <w:rFonts w:ascii="Arial" w:hAnsi="Arial" w:cs="Arial"/>
          <w:i/>
          <w:iCs/>
          <w:lang w:val="en-US" w:eastAsia="ja-JP"/>
        </w:rPr>
      </w:pPr>
      <w:r w:rsidRPr="00B13791">
        <w:rPr>
          <w:rFonts w:ascii="Arial" w:hAnsi="Arial" w:cs="Arial"/>
          <w:i/>
          <w:iCs/>
          <w:lang w:val="en-US" w:eastAsia="ja-JP"/>
        </w:rPr>
        <w:t xml:space="preserve">For an uplink transmission on SCG that is not scheduled by UL grants, UE is not expected to </w:t>
      </w:r>
      <w:r>
        <w:rPr>
          <w:rFonts w:ascii="Arial" w:hAnsi="Arial" w:cs="Arial"/>
          <w:i/>
          <w:iCs/>
          <w:lang w:val="en-US" w:eastAsia="ja-JP"/>
        </w:rPr>
        <w:t>take into account</w:t>
      </w:r>
      <w:r w:rsidRPr="00B13791">
        <w:rPr>
          <w:rFonts w:ascii="Arial" w:hAnsi="Arial" w:cs="Arial"/>
          <w:i/>
          <w:iCs/>
          <w:lang w:val="en-US" w:eastAsia="ja-JP"/>
        </w:rPr>
        <w:t xml:space="preserve"> the TPC commands in the GC-DCI formats on MCG after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Pr="00B13791">
        <w:rPr>
          <w:rFonts w:ascii="Arial" w:hAnsi="Arial" w:cs="Arial"/>
          <w:i/>
          <w:iCs/>
          <w:lang w:val="en-US" w:eastAsia="ja-JP"/>
        </w:rPr>
        <w:t xml:space="preserve"> for the power determination of the uplink transmission where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B13791">
        <w:rPr>
          <w:rFonts w:ascii="Arial" w:hAnsi="Arial" w:cs="Arial"/>
          <w:i/>
          <w:iCs/>
          <w:lang w:val="en-US" w:eastAsia="ja-JP"/>
        </w:rPr>
        <w:t xml:space="preserve"> represents the start of the first symbol of the UL transmission occasion. </w:t>
      </w:r>
    </w:p>
    <w:p w14:paraId="07DB250A" w14:textId="6EE41734" w:rsidR="0009657E" w:rsidRDefault="001B4104" w:rsidP="00B13791">
      <w:pPr>
        <w:jc w:val="both"/>
        <w:rPr>
          <w:rFonts w:ascii="Arial" w:hAnsi="Arial" w:cs="Arial"/>
          <w:lang w:val="en-US" w:eastAsia="ja-JP"/>
        </w:rPr>
      </w:pPr>
      <w:r>
        <w:rPr>
          <w:rFonts w:ascii="Arial" w:hAnsi="Arial" w:cs="Arial"/>
          <w:lang w:val="en-US" w:eastAsia="ja-JP"/>
        </w:rPr>
        <w:t xml:space="preserve">Regarding Case 4, </w:t>
      </w:r>
      <w:r w:rsidR="00377622">
        <w:rPr>
          <w:rFonts w:ascii="Arial" w:hAnsi="Arial" w:cs="Arial"/>
          <w:lang w:val="en-US" w:eastAsia="ja-JP"/>
        </w:rPr>
        <w:t xml:space="preserve">it is </w:t>
      </w:r>
      <w:r w:rsidR="0009657E">
        <w:rPr>
          <w:rFonts w:ascii="Arial" w:hAnsi="Arial" w:cs="Arial"/>
          <w:lang w:val="en-US" w:eastAsia="ja-JP"/>
        </w:rPr>
        <w:t xml:space="preserve">in principle </w:t>
      </w:r>
      <w:r w:rsidR="00377622">
        <w:rPr>
          <w:rFonts w:ascii="Arial" w:hAnsi="Arial" w:cs="Arial"/>
          <w:lang w:val="en-US" w:eastAsia="ja-JP"/>
        </w:rPr>
        <w:t xml:space="preserve">possible to introduce </w:t>
      </w:r>
      <w:r w:rsidR="0009657E">
        <w:rPr>
          <w:rFonts w:ascii="Arial" w:hAnsi="Arial" w:cs="Arial"/>
          <w:lang w:val="en-US" w:eastAsia="ja-JP"/>
        </w:rPr>
        <w:t xml:space="preserve">a </w:t>
      </w:r>
      <w:r w:rsidR="00377622">
        <w:rPr>
          <w:rFonts w:ascii="Arial" w:hAnsi="Arial" w:cs="Arial"/>
          <w:lang w:val="en-US" w:eastAsia="ja-JP"/>
        </w:rPr>
        <w:t>smaller offset value considering the fact that there is no step-1 involved (i.e. decoding PDCCH on MCG). However,</w:t>
      </w:r>
      <w:r w:rsidR="008B455E">
        <w:rPr>
          <w:rFonts w:ascii="Arial" w:hAnsi="Arial" w:cs="Arial"/>
          <w:lang w:val="en-US" w:eastAsia="ja-JP"/>
        </w:rPr>
        <w:t xml:space="preserve"> comparing to</w:t>
      </w:r>
      <w:r w:rsidR="004263D0">
        <w:rPr>
          <w:rFonts w:ascii="Arial" w:hAnsi="Arial" w:cs="Arial"/>
          <w:lang w:val="en-US" w:eastAsia="ja-JP"/>
        </w:rPr>
        <w:t xml:space="preserve"> simply</w:t>
      </w:r>
      <w:r w:rsidR="008B455E">
        <w:rPr>
          <w:rFonts w:ascii="Arial" w:hAnsi="Arial" w:cs="Arial"/>
          <w:lang w:val="en-US" w:eastAsia="ja-JP"/>
        </w:rPr>
        <w:t xml:space="preserve"> reusing </w:t>
      </w:r>
      <w:bookmarkStart w:id="2" w:name="OLE_LINK1"/>
      <w:bookmarkStart w:id="3" w:name="OLE_LINK2"/>
      <w:r w:rsidR="008B455E">
        <w:rPr>
          <w:rFonts w:ascii="Arial" w:hAnsi="Arial" w:cs="Arial"/>
          <w:lang w:val="en-US" w:eastAsia="ja-JP"/>
        </w:rPr>
        <w:t xml:space="preserve">the value of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bookmarkEnd w:id="2"/>
      <w:bookmarkEnd w:id="3"/>
      <w:r w:rsidR="008B455E">
        <w:rPr>
          <w:rFonts w:ascii="Arial" w:hAnsi="Arial" w:cs="Arial"/>
          <w:lang w:val="en-US" w:eastAsia="ja-JP"/>
        </w:rPr>
        <w:t>, it is not clear</w:t>
      </w:r>
      <w:r w:rsidR="00377622">
        <w:rPr>
          <w:rFonts w:ascii="Arial" w:hAnsi="Arial" w:cs="Arial"/>
          <w:lang w:val="en-US" w:eastAsia="ja-JP"/>
        </w:rPr>
        <w:t xml:space="preserve"> </w:t>
      </w:r>
      <w:r w:rsidR="008B455E">
        <w:rPr>
          <w:rFonts w:ascii="Arial" w:hAnsi="Arial" w:cs="Arial"/>
          <w:lang w:val="en-US" w:eastAsia="ja-JP"/>
        </w:rPr>
        <w:t xml:space="preserve">whether this really provides any </w:t>
      </w:r>
      <w:r w:rsidR="004263D0">
        <w:rPr>
          <w:rFonts w:ascii="Arial" w:hAnsi="Arial" w:cs="Arial"/>
          <w:lang w:val="en-US" w:eastAsia="ja-JP"/>
        </w:rPr>
        <w:t xml:space="preserve">material </w:t>
      </w:r>
      <w:r w:rsidR="008B455E">
        <w:rPr>
          <w:rFonts w:ascii="Arial" w:hAnsi="Arial" w:cs="Arial"/>
          <w:lang w:val="en-US" w:eastAsia="ja-JP"/>
        </w:rPr>
        <w:t>benefit in terms of power efficiency</w:t>
      </w:r>
      <w:r w:rsidR="004263D0">
        <w:rPr>
          <w:rFonts w:ascii="Arial" w:hAnsi="Arial" w:cs="Arial"/>
          <w:lang w:val="en-US" w:eastAsia="ja-JP"/>
        </w:rPr>
        <w:t xml:space="preserve">, especially considering the small time difference </w:t>
      </w:r>
      <w:r w:rsidR="0009657E">
        <w:rPr>
          <w:rFonts w:ascii="Arial" w:hAnsi="Arial" w:cs="Arial"/>
          <w:lang w:val="en-US" w:eastAsia="ja-JP"/>
        </w:rPr>
        <w:t xml:space="preserve">between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09657E">
        <w:rPr>
          <w:rFonts w:ascii="Arial" w:hAnsi="Arial" w:cs="Arial"/>
          <w:lang w:val="en-US" w:eastAsia="ja-JP"/>
        </w:rPr>
        <w:t xml:space="preserve"> and the smaller offset</w:t>
      </w:r>
      <w:r w:rsidR="004263D0">
        <w:rPr>
          <w:rFonts w:ascii="Arial" w:hAnsi="Arial" w:cs="Arial"/>
          <w:lang w:val="en-US" w:eastAsia="ja-JP"/>
        </w:rPr>
        <w:t xml:space="preserve"> (e.g. </w:t>
      </w:r>
      <w:r w:rsidR="00BC0666">
        <w:rPr>
          <w:rFonts w:ascii="Arial" w:hAnsi="Arial" w:cs="Arial"/>
          <w:lang w:val="en-US" w:eastAsia="ja-JP"/>
        </w:rPr>
        <w:t xml:space="preserve">several </w:t>
      </w:r>
      <w:r w:rsidR="004263D0">
        <w:rPr>
          <w:rFonts w:ascii="Arial" w:hAnsi="Arial" w:cs="Arial"/>
          <w:lang w:val="en-US" w:eastAsia="ja-JP"/>
        </w:rPr>
        <w:t>symbols) as well as the probability of CG-PUSCH cancelation. In our view, this increased standard/implementation/testing effort</w:t>
      </w:r>
      <w:r w:rsidR="0005559C">
        <w:rPr>
          <w:rFonts w:ascii="Arial" w:hAnsi="Arial" w:cs="Arial"/>
          <w:lang w:val="en-US" w:eastAsia="ja-JP"/>
        </w:rPr>
        <w:t>s</w:t>
      </w:r>
      <w:r w:rsidR="004263D0">
        <w:rPr>
          <w:rFonts w:ascii="Arial" w:hAnsi="Arial" w:cs="Arial"/>
          <w:lang w:val="en-US" w:eastAsia="ja-JP"/>
        </w:rPr>
        <w:t xml:space="preserve"> </w:t>
      </w:r>
      <w:r w:rsidR="0005559C">
        <w:rPr>
          <w:rFonts w:ascii="Arial" w:hAnsi="Arial" w:cs="Arial"/>
          <w:lang w:val="en-US" w:eastAsia="ja-JP"/>
        </w:rPr>
        <w:t>are</w:t>
      </w:r>
      <w:r w:rsidR="004263D0">
        <w:rPr>
          <w:rFonts w:ascii="Arial" w:hAnsi="Arial" w:cs="Arial"/>
          <w:lang w:val="en-US" w:eastAsia="ja-JP"/>
        </w:rPr>
        <w:t xml:space="preserve"> not well justified by sufficient performance gains. Hence, our preference is to determine the</w:t>
      </w:r>
      <w:r w:rsidR="0005559C">
        <w:rPr>
          <w:rFonts w:ascii="Arial" w:hAnsi="Arial" w:cs="Arial"/>
          <w:lang w:val="en-US" w:eastAsia="ja-JP"/>
        </w:rPr>
        <w:t xml:space="preserve"> </w:t>
      </w:r>
      <w:r w:rsidR="004263D0">
        <w:rPr>
          <w:rFonts w:ascii="Arial" w:hAnsi="Arial" w:cs="Arial"/>
          <w:lang w:val="en-US" w:eastAsia="ja-JP"/>
        </w:rPr>
        <w:t>transmission power</w:t>
      </w:r>
      <w:r w:rsidR="0005559C">
        <w:rPr>
          <w:rFonts w:ascii="Arial" w:hAnsi="Arial" w:cs="Arial"/>
          <w:lang w:val="en-US" w:eastAsia="ja-JP"/>
        </w:rPr>
        <w:t xml:space="preserve"> correspondingly</w:t>
      </w:r>
      <w:r w:rsidR="004263D0">
        <w:rPr>
          <w:rFonts w:ascii="Arial" w:hAnsi="Arial" w:cs="Arial"/>
          <w:lang w:val="en-US" w:eastAsia="ja-JP"/>
        </w:rPr>
        <w:t xml:space="preserve"> if </w:t>
      </w:r>
      <w:r w:rsidR="0005559C">
        <w:rPr>
          <w:rFonts w:ascii="Arial" w:hAnsi="Arial" w:cs="Arial"/>
          <w:lang w:val="en-US" w:eastAsia="ja-JP"/>
        </w:rPr>
        <w:t>the cancelation on MCG</w:t>
      </w:r>
      <w:r w:rsidR="004263D0">
        <w:rPr>
          <w:rFonts w:ascii="Arial" w:hAnsi="Arial" w:cs="Arial"/>
          <w:lang w:val="en-US" w:eastAsia="ja-JP"/>
        </w:rPr>
        <w:t xml:space="preserve"> occurs before </w:t>
      </w:r>
      <w:r w:rsidR="0005559C">
        <w:rPr>
          <w:rFonts w:ascii="Arial" w:hAnsi="Arial" w:cs="Arial"/>
          <w:i/>
          <w:iCs/>
          <w:lang w:val="en-US" w:eastAsia="ja-JP"/>
        </w:rPr>
        <w:t xml:space="preserve">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4263D0">
        <w:rPr>
          <w:rFonts w:ascii="Arial" w:hAnsi="Arial" w:cs="Arial"/>
          <w:lang w:val="en-US" w:eastAsia="ja-JP"/>
        </w:rPr>
        <w:t xml:space="preserve">; Otherwise, UE is not required to take into account the cancelation for SCG power determinations. </w:t>
      </w:r>
    </w:p>
    <w:p w14:paraId="1BDDBF40" w14:textId="20BE0A2D" w:rsidR="004263D0" w:rsidRDefault="004263D0" w:rsidP="00032E10">
      <w:pPr>
        <w:rPr>
          <w:rFonts w:ascii="Arial" w:hAnsi="Arial" w:cs="Arial"/>
          <w:lang w:val="en-US" w:eastAsia="ja-JP"/>
        </w:rPr>
      </w:pPr>
      <w:r>
        <w:rPr>
          <w:rFonts w:ascii="Arial" w:hAnsi="Arial" w:cs="Arial"/>
          <w:lang w:val="en-US" w:eastAsia="ja-JP"/>
        </w:rPr>
        <w:t>Based on the discussion</w:t>
      </w:r>
      <w:r w:rsidR="00855487">
        <w:rPr>
          <w:rFonts w:ascii="Arial" w:hAnsi="Arial" w:cs="Arial"/>
          <w:lang w:val="en-US" w:eastAsia="ja-JP"/>
        </w:rPr>
        <w:t>s</w:t>
      </w:r>
      <w:r>
        <w:rPr>
          <w:rFonts w:ascii="Arial" w:hAnsi="Arial" w:cs="Arial"/>
          <w:lang w:val="en-US" w:eastAsia="ja-JP"/>
        </w:rPr>
        <w:t xml:space="preserve"> above, we made the following proposal: </w:t>
      </w:r>
    </w:p>
    <w:p w14:paraId="0B450635" w14:textId="660E9535" w:rsidR="00B13791" w:rsidRPr="00B13791" w:rsidRDefault="00855487" w:rsidP="00B13791">
      <w:pPr>
        <w:spacing w:after="0"/>
        <w:rPr>
          <w:rFonts w:ascii="Arial" w:hAnsi="Arial" w:cs="Arial"/>
          <w:b/>
          <w:bCs/>
          <w:lang w:val="en-US" w:eastAsia="ja-JP"/>
        </w:rPr>
      </w:pPr>
      <w:r w:rsidRPr="00855487">
        <w:rPr>
          <w:rFonts w:ascii="Arial" w:hAnsi="Arial" w:cs="Arial"/>
          <w:b/>
          <w:bCs/>
          <w:lang w:val="en-US" w:eastAsia="ja-JP"/>
        </w:rPr>
        <w:t xml:space="preserve">Proposal </w:t>
      </w:r>
      <w:r w:rsidR="00B13791">
        <w:rPr>
          <w:rFonts w:ascii="Arial" w:hAnsi="Arial" w:cs="Arial"/>
          <w:b/>
          <w:bCs/>
          <w:lang w:val="en-US" w:eastAsia="ja-JP"/>
        </w:rPr>
        <w:t>2</w:t>
      </w:r>
      <w:r w:rsidRPr="00855487">
        <w:rPr>
          <w:rFonts w:ascii="Arial" w:hAnsi="Arial" w:cs="Arial"/>
          <w:b/>
          <w:bCs/>
          <w:lang w:val="en-US" w:eastAsia="ja-JP"/>
        </w:rPr>
        <w:t xml:space="preserve">: </w:t>
      </w:r>
    </w:p>
    <w:p w14:paraId="27662FF5" w14:textId="6F1ECC65" w:rsidR="00B13791" w:rsidRDefault="00B13791" w:rsidP="00855487">
      <w:pPr>
        <w:pStyle w:val="ListParagraph"/>
        <w:numPr>
          <w:ilvl w:val="0"/>
          <w:numId w:val="29"/>
        </w:numPr>
        <w:rPr>
          <w:rFonts w:ascii="Arial" w:hAnsi="Arial" w:cs="Arial"/>
          <w:i/>
          <w:iCs/>
          <w:lang w:val="en-US" w:eastAsia="ja-JP"/>
        </w:rPr>
      </w:pPr>
      <w:r>
        <w:rPr>
          <w:rFonts w:ascii="Arial" w:hAnsi="Arial" w:cs="Arial"/>
          <w:i/>
          <w:iCs/>
          <w:lang w:val="en-US" w:eastAsia="ja-JP"/>
        </w:rPr>
        <w:t xml:space="preserve">After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Pr>
          <w:rFonts w:ascii="Arial" w:hAnsi="Arial" w:cs="Arial"/>
          <w:i/>
          <w:iCs/>
          <w:lang w:val="en-US" w:eastAsia="ja-JP"/>
        </w:rPr>
        <w:t>,</w:t>
      </w:r>
      <w:r w:rsidRPr="00B13791">
        <w:rPr>
          <w:rFonts w:ascii="Arial" w:hAnsi="Arial" w:cs="Arial"/>
          <w:i/>
          <w:iCs/>
          <w:lang w:val="en-US" w:eastAsia="ja-JP"/>
        </w:rPr>
        <w:t xml:space="preserve"> </w:t>
      </w:r>
      <w:r>
        <w:rPr>
          <w:rFonts w:ascii="Arial" w:hAnsi="Arial" w:cs="Arial"/>
          <w:i/>
          <w:iCs/>
          <w:lang w:val="en-US" w:eastAsia="ja-JP"/>
        </w:rPr>
        <w:t xml:space="preserve">UE is not required to take into account the skipped MCG UL transmission due to either DCI format 2_4 or according to section 5.4.3.1.3 of TS 38.321. </w:t>
      </w:r>
    </w:p>
    <w:p w14:paraId="0B9429C4" w14:textId="77777777" w:rsidR="00B13791" w:rsidRPr="00B13791" w:rsidRDefault="00B13791" w:rsidP="00B13791">
      <w:pPr>
        <w:rPr>
          <w:rFonts w:ascii="Arial" w:hAnsi="Arial" w:cs="Arial"/>
          <w:i/>
          <w:iCs/>
          <w:lang w:val="en-US" w:eastAsia="ja-JP"/>
        </w:rPr>
      </w:pPr>
    </w:p>
    <w:p w14:paraId="40028204" w14:textId="13B05D2C" w:rsidR="006E2C0F" w:rsidRPr="005A4E4F" w:rsidRDefault="006E2C0F" w:rsidP="00B13791">
      <w:pPr>
        <w:pStyle w:val="Heading1"/>
        <w:jc w:val="both"/>
        <w:rPr>
          <w:rFonts w:cs="Arial"/>
          <w:lang w:val="en-US" w:eastAsia="zh-CN"/>
        </w:rPr>
      </w:pPr>
      <w:r w:rsidRPr="00B822B1">
        <w:rPr>
          <w:rFonts w:cs="Arial"/>
          <w:lang w:val="en-US"/>
        </w:rPr>
        <w:t>3. C</w:t>
      </w:r>
      <w:r w:rsidRPr="00B822B1">
        <w:rPr>
          <w:rFonts w:cs="Arial"/>
          <w:lang w:val="en-US" w:eastAsia="zh-CN"/>
        </w:rPr>
        <w:t>onclusion</w:t>
      </w:r>
    </w:p>
    <w:p w14:paraId="3C4F1A60" w14:textId="45D9D233" w:rsidR="0024338D" w:rsidRDefault="00BF0B4D" w:rsidP="00B13791">
      <w:pPr>
        <w:jc w:val="both"/>
        <w:rPr>
          <w:rFonts w:ascii="Arial" w:hAnsi="Arial" w:cs="Arial"/>
          <w:lang w:val="en-US"/>
        </w:rPr>
      </w:pPr>
      <w:r>
        <w:rPr>
          <w:rFonts w:ascii="Arial" w:hAnsi="Arial" w:cs="Arial"/>
          <w:lang w:val="en-US"/>
        </w:rPr>
        <w:t xml:space="preserve">Based on the discussions in the previous sections, </w:t>
      </w:r>
      <w:r w:rsidR="00B13791">
        <w:rPr>
          <w:rFonts w:ascii="Arial" w:hAnsi="Arial" w:cs="Arial"/>
          <w:lang w:val="en-US"/>
        </w:rPr>
        <w:t xml:space="preserve">we proposed the following: </w:t>
      </w:r>
    </w:p>
    <w:p w14:paraId="45BAEE6D" w14:textId="77777777" w:rsidR="00B13791" w:rsidRPr="00855487" w:rsidRDefault="00B13791" w:rsidP="00B13791">
      <w:pPr>
        <w:spacing w:after="0"/>
        <w:jc w:val="both"/>
        <w:rPr>
          <w:rFonts w:ascii="Arial" w:hAnsi="Arial" w:cs="Arial"/>
          <w:b/>
          <w:bCs/>
          <w:lang w:val="en-US" w:eastAsia="ja-JP"/>
        </w:rPr>
      </w:pPr>
      <w:r w:rsidRPr="00855487">
        <w:rPr>
          <w:rFonts w:ascii="Arial" w:hAnsi="Arial" w:cs="Arial"/>
          <w:b/>
          <w:bCs/>
          <w:lang w:val="en-US" w:eastAsia="ja-JP"/>
        </w:rPr>
        <w:t xml:space="preserve">Proposal 1: </w:t>
      </w:r>
    </w:p>
    <w:p w14:paraId="2F599315" w14:textId="77777777" w:rsidR="00B13791" w:rsidRPr="00B13791" w:rsidRDefault="00B13791" w:rsidP="00B13791">
      <w:pPr>
        <w:pStyle w:val="ListParagraph"/>
        <w:numPr>
          <w:ilvl w:val="0"/>
          <w:numId w:val="29"/>
        </w:numPr>
        <w:jc w:val="both"/>
        <w:rPr>
          <w:rFonts w:ascii="Arial" w:hAnsi="Arial" w:cs="Arial"/>
          <w:i/>
          <w:iCs/>
          <w:lang w:val="en-US" w:eastAsia="ja-JP"/>
        </w:rPr>
      </w:pPr>
      <w:r w:rsidRPr="00B13791">
        <w:rPr>
          <w:rFonts w:ascii="Arial" w:hAnsi="Arial" w:cs="Arial"/>
          <w:i/>
          <w:iCs/>
          <w:lang w:val="en-US" w:eastAsia="ja-JP"/>
        </w:rPr>
        <w:t xml:space="preserve">For an uplink transmission on SCG that is not scheduled by UL grants, UE is not expected to </w:t>
      </w:r>
      <w:r>
        <w:rPr>
          <w:rFonts w:ascii="Arial" w:hAnsi="Arial" w:cs="Arial"/>
          <w:i/>
          <w:iCs/>
          <w:lang w:val="en-US" w:eastAsia="ja-JP"/>
        </w:rPr>
        <w:t>take into account</w:t>
      </w:r>
      <w:r w:rsidRPr="00B13791">
        <w:rPr>
          <w:rFonts w:ascii="Arial" w:hAnsi="Arial" w:cs="Arial"/>
          <w:i/>
          <w:iCs/>
          <w:lang w:val="en-US" w:eastAsia="ja-JP"/>
        </w:rPr>
        <w:t xml:space="preserve"> the TPC commands in the GC-DCI formats on MCG after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Pr="00B13791">
        <w:rPr>
          <w:rFonts w:ascii="Arial" w:hAnsi="Arial" w:cs="Arial"/>
          <w:i/>
          <w:iCs/>
          <w:lang w:val="en-US" w:eastAsia="ja-JP"/>
        </w:rPr>
        <w:t xml:space="preserve"> for the power determination of the uplink transmission where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B13791">
        <w:rPr>
          <w:rFonts w:ascii="Arial" w:hAnsi="Arial" w:cs="Arial"/>
          <w:i/>
          <w:iCs/>
          <w:lang w:val="en-US" w:eastAsia="ja-JP"/>
        </w:rPr>
        <w:t xml:space="preserve"> represents the start of the first symbol of the UL transmission occasion. </w:t>
      </w:r>
    </w:p>
    <w:p w14:paraId="3F74351C" w14:textId="77777777" w:rsidR="00B13791" w:rsidRPr="00B13791" w:rsidRDefault="00B13791" w:rsidP="00B13791">
      <w:pPr>
        <w:spacing w:after="0"/>
        <w:jc w:val="both"/>
        <w:rPr>
          <w:rFonts w:ascii="Arial" w:hAnsi="Arial" w:cs="Arial"/>
          <w:b/>
          <w:bCs/>
          <w:lang w:val="en-US" w:eastAsia="ja-JP"/>
        </w:rPr>
      </w:pPr>
      <w:r w:rsidRPr="00855487">
        <w:rPr>
          <w:rFonts w:ascii="Arial" w:hAnsi="Arial" w:cs="Arial"/>
          <w:b/>
          <w:bCs/>
          <w:lang w:val="en-US" w:eastAsia="ja-JP"/>
        </w:rPr>
        <w:t xml:space="preserve">Proposal </w:t>
      </w:r>
      <w:r>
        <w:rPr>
          <w:rFonts w:ascii="Arial" w:hAnsi="Arial" w:cs="Arial"/>
          <w:b/>
          <w:bCs/>
          <w:lang w:val="en-US" w:eastAsia="ja-JP"/>
        </w:rPr>
        <w:t>2</w:t>
      </w:r>
      <w:r w:rsidRPr="00855487">
        <w:rPr>
          <w:rFonts w:ascii="Arial" w:hAnsi="Arial" w:cs="Arial"/>
          <w:b/>
          <w:bCs/>
          <w:lang w:val="en-US" w:eastAsia="ja-JP"/>
        </w:rPr>
        <w:t xml:space="preserve">: </w:t>
      </w:r>
    </w:p>
    <w:p w14:paraId="61034893" w14:textId="27291E84" w:rsidR="00B13791" w:rsidRPr="00E32F09" w:rsidRDefault="00B13791" w:rsidP="00334C06">
      <w:pPr>
        <w:pStyle w:val="ListParagraph"/>
        <w:numPr>
          <w:ilvl w:val="0"/>
          <w:numId w:val="29"/>
        </w:numPr>
        <w:jc w:val="both"/>
        <w:rPr>
          <w:rFonts w:ascii="Arial" w:hAnsi="Arial" w:cs="Arial"/>
          <w:i/>
          <w:iCs/>
          <w:lang w:val="en-US" w:eastAsia="ja-JP"/>
        </w:rPr>
      </w:pPr>
      <w:r>
        <w:rPr>
          <w:rFonts w:ascii="Arial" w:hAnsi="Arial" w:cs="Arial"/>
          <w:i/>
          <w:iCs/>
          <w:lang w:val="en-US" w:eastAsia="ja-JP"/>
        </w:rPr>
        <w:t xml:space="preserve">After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Pr>
          <w:rFonts w:ascii="Arial" w:hAnsi="Arial" w:cs="Arial"/>
          <w:i/>
          <w:iCs/>
          <w:lang w:val="en-US" w:eastAsia="ja-JP"/>
        </w:rPr>
        <w:t>,</w:t>
      </w:r>
      <w:r w:rsidRPr="00B13791">
        <w:rPr>
          <w:rFonts w:ascii="Arial" w:hAnsi="Arial" w:cs="Arial"/>
          <w:i/>
          <w:iCs/>
          <w:lang w:val="en-US" w:eastAsia="ja-JP"/>
        </w:rPr>
        <w:t xml:space="preserve"> </w:t>
      </w:r>
      <w:r>
        <w:rPr>
          <w:rFonts w:ascii="Arial" w:hAnsi="Arial" w:cs="Arial"/>
          <w:i/>
          <w:iCs/>
          <w:lang w:val="en-US" w:eastAsia="ja-JP"/>
        </w:rPr>
        <w:t xml:space="preserve">UE is not required to take into account the skipped MCG UL transmission due to either DCI format 2_4 or according to section 5.4.3.1.3 of TS 38.321. </w:t>
      </w: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lastRenderedPageBreak/>
        <w:t>References</w:t>
      </w:r>
    </w:p>
    <w:p w14:paraId="27BD3154" w14:textId="0D5B4DE8" w:rsidR="003655AF" w:rsidRDefault="0047287C" w:rsidP="00EB1CC5">
      <w:pPr>
        <w:numPr>
          <w:ilvl w:val="0"/>
          <w:numId w:val="1"/>
        </w:numPr>
        <w:jc w:val="both"/>
        <w:rPr>
          <w:rFonts w:ascii="Arial" w:hAnsi="Arial" w:cs="Arial"/>
          <w:lang w:val="en-US" w:eastAsia="zh-CN"/>
        </w:rPr>
      </w:pPr>
      <w:r w:rsidRPr="006C372E">
        <w:rPr>
          <w:rFonts w:ascii="Arial" w:hAnsi="Arial" w:cs="Arial"/>
          <w:lang w:val="en-US" w:eastAsia="zh-CN"/>
        </w:rPr>
        <w:t>RAN</w:t>
      </w:r>
      <w:r w:rsidR="006C372E" w:rsidRPr="006C372E">
        <w:rPr>
          <w:rFonts w:ascii="Arial" w:hAnsi="Arial" w:cs="Arial"/>
          <w:lang w:val="en-US" w:eastAsia="zh-CN"/>
        </w:rPr>
        <w:t>1</w:t>
      </w:r>
      <w:r w:rsidR="00EB1CC5">
        <w:rPr>
          <w:rFonts w:ascii="Arial" w:hAnsi="Arial" w:cs="Arial"/>
          <w:lang w:val="en-US" w:eastAsia="zh-CN"/>
        </w:rPr>
        <w:t xml:space="preserve"> 100 e-meeting</w:t>
      </w:r>
      <w:r w:rsidRPr="006C372E">
        <w:rPr>
          <w:rFonts w:ascii="Arial" w:hAnsi="Arial" w:cs="Arial"/>
          <w:lang w:val="en-US" w:eastAsia="zh-CN"/>
        </w:rPr>
        <w:t xml:space="preserve"> </w:t>
      </w:r>
      <w:r w:rsidR="00EB1CC5">
        <w:rPr>
          <w:rFonts w:ascii="Arial" w:hAnsi="Arial" w:cs="Arial"/>
          <w:lang w:val="en-US" w:eastAsia="zh-CN"/>
        </w:rPr>
        <w:t xml:space="preserve">Chairman notes </w:t>
      </w:r>
    </w:p>
    <w:p w14:paraId="02C8654C" w14:textId="5AB8891C" w:rsidR="0089105A" w:rsidRPr="00B86296" w:rsidRDefault="0089105A" w:rsidP="00EB1CC5">
      <w:pPr>
        <w:numPr>
          <w:ilvl w:val="0"/>
          <w:numId w:val="1"/>
        </w:numPr>
        <w:jc w:val="both"/>
        <w:rPr>
          <w:rFonts w:ascii="Arial" w:hAnsi="Arial" w:cs="Arial"/>
          <w:lang w:val="en-US" w:eastAsia="zh-CN"/>
        </w:rPr>
      </w:pPr>
      <w:r w:rsidRPr="0089105A">
        <w:rPr>
          <w:rFonts w:ascii="Arial" w:hAnsi="Arial" w:cs="Arial"/>
          <w:lang w:val="en-US" w:eastAsia="zh-CN"/>
        </w:rPr>
        <w:t>R1-2001421</w:t>
      </w:r>
      <w:r w:rsidR="00B86296">
        <w:rPr>
          <w:rFonts w:ascii="Arial" w:hAnsi="Arial" w:cs="Arial"/>
          <w:lang w:val="en-US" w:eastAsia="zh-CN"/>
        </w:rPr>
        <w:tab/>
      </w:r>
      <w:r w:rsidRPr="00A8524C">
        <w:rPr>
          <w:rFonts w:ascii="Arial" w:hAnsi="Arial" w:cs="Arial"/>
        </w:rPr>
        <w:t>L</w:t>
      </w:r>
      <w:r>
        <w:rPr>
          <w:rFonts w:ascii="Arial" w:hAnsi="Arial" w:cs="Arial"/>
          <w:bCs/>
        </w:rPr>
        <w:t xml:space="preserve">S on uplink power control </w:t>
      </w:r>
      <w:r w:rsidRPr="006942FA">
        <w:rPr>
          <w:rFonts w:ascii="Arial" w:hAnsi="Arial" w:cs="Arial"/>
          <w:bCs/>
        </w:rPr>
        <w:t>for NR-NR Dual-Connectivity</w:t>
      </w:r>
    </w:p>
    <w:p w14:paraId="7CD4E7A7" w14:textId="0F1967D7" w:rsidR="00B86296" w:rsidRPr="00B86296" w:rsidRDefault="00B86296" w:rsidP="00EB1CC5">
      <w:pPr>
        <w:numPr>
          <w:ilvl w:val="0"/>
          <w:numId w:val="1"/>
        </w:numPr>
        <w:jc w:val="both"/>
        <w:rPr>
          <w:rFonts w:ascii="Arial" w:hAnsi="Arial" w:cs="Arial"/>
          <w:bCs/>
        </w:rPr>
      </w:pPr>
      <w:r w:rsidRPr="00B86296">
        <w:rPr>
          <w:rFonts w:ascii="Arial" w:hAnsi="Arial" w:cs="Arial"/>
          <w:bCs/>
        </w:rPr>
        <w:t>R1-2000846</w:t>
      </w:r>
      <w:r w:rsidRPr="00B86296">
        <w:rPr>
          <w:rFonts w:ascii="Arial" w:hAnsi="Arial" w:cs="Arial"/>
          <w:bCs/>
        </w:rPr>
        <w:tab/>
        <w:t>Feature lead summary on UL Power Control for NN-DC</w:t>
      </w:r>
      <w:r>
        <w:rPr>
          <w:rFonts w:ascii="Arial" w:hAnsi="Arial" w:cs="Arial"/>
          <w:bCs/>
        </w:rPr>
        <w:t>, Apple</w:t>
      </w:r>
    </w:p>
    <w:sectPr w:rsidR="00B86296" w:rsidRPr="00B86296"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B0EE6" w14:textId="77777777" w:rsidR="00815B57" w:rsidRDefault="00815B57">
      <w:pPr>
        <w:spacing w:after="0"/>
      </w:pPr>
      <w:r>
        <w:separator/>
      </w:r>
    </w:p>
  </w:endnote>
  <w:endnote w:type="continuationSeparator" w:id="0">
    <w:p w14:paraId="02E8D36A" w14:textId="77777777" w:rsidR="00815B57" w:rsidRDefault="00815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815B5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31E84" w14:textId="77777777" w:rsidR="00815B57" w:rsidRDefault="00815B57">
      <w:pPr>
        <w:spacing w:after="0"/>
      </w:pPr>
      <w:r>
        <w:separator/>
      </w:r>
    </w:p>
  </w:footnote>
  <w:footnote w:type="continuationSeparator" w:id="0">
    <w:p w14:paraId="208CFCD6" w14:textId="77777777" w:rsidR="00815B57" w:rsidRDefault="00815B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16"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25"/>
  </w:num>
  <w:num w:numId="2">
    <w:abstractNumId w:val="16"/>
  </w:num>
  <w:num w:numId="3">
    <w:abstractNumId w:val="27"/>
  </w:num>
  <w:num w:numId="4">
    <w:abstractNumId w:val="11"/>
  </w:num>
  <w:num w:numId="5">
    <w:abstractNumId w:val="10"/>
  </w:num>
  <w:num w:numId="6">
    <w:abstractNumId w:val="18"/>
  </w:num>
  <w:num w:numId="7">
    <w:abstractNumId w:val="5"/>
  </w:num>
  <w:num w:numId="8">
    <w:abstractNumId w:val="26"/>
  </w:num>
  <w:num w:numId="9">
    <w:abstractNumId w:val="12"/>
  </w:num>
  <w:num w:numId="10">
    <w:abstractNumId w:val="3"/>
  </w:num>
  <w:num w:numId="11">
    <w:abstractNumId w:val="19"/>
  </w:num>
  <w:num w:numId="12">
    <w:abstractNumId w:val="22"/>
  </w:num>
  <w:num w:numId="13">
    <w:abstractNumId w:val="8"/>
  </w:num>
  <w:num w:numId="14">
    <w:abstractNumId w:val="15"/>
  </w:num>
  <w:num w:numId="15">
    <w:abstractNumId w:val="7"/>
  </w:num>
  <w:num w:numId="16">
    <w:abstractNumId w:val="9"/>
  </w:num>
  <w:num w:numId="17">
    <w:abstractNumId w:val="17"/>
  </w:num>
  <w:num w:numId="18">
    <w:abstractNumId w:val="24"/>
  </w:num>
  <w:num w:numId="19">
    <w:abstractNumId w:val="28"/>
  </w:num>
  <w:num w:numId="20">
    <w:abstractNumId w:val="4"/>
  </w:num>
  <w:num w:numId="21">
    <w:abstractNumId w:val="14"/>
  </w:num>
  <w:num w:numId="22">
    <w:abstractNumId w:val="21"/>
  </w:num>
  <w:num w:numId="23">
    <w:abstractNumId w:val="1"/>
  </w:num>
  <w:num w:numId="24">
    <w:abstractNumId w:val="20"/>
  </w:num>
  <w:num w:numId="25">
    <w:abstractNumId w:val="13"/>
  </w:num>
  <w:num w:numId="26">
    <w:abstractNumId w:val="0"/>
  </w:num>
  <w:num w:numId="27">
    <w:abstractNumId w:val="6"/>
  </w:num>
  <w:num w:numId="28">
    <w:abstractNumId w:val="23"/>
  </w:num>
  <w:num w:numId="2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49C9"/>
    <w:rsid w:val="00025FFB"/>
    <w:rsid w:val="00026F2D"/>
    <w:rsid w:val="00031300"/>
    <w:rsid w:val="00032E10"/>
    <w:rsid w:val="000402EC"/>
    <w:rsid w:val="00041822"/>
    <w:rsid w:val="00042BB0"/>
    <w:rsid w:val="00043EA5"/>
    <w:rsid w:val="0004551A"/>
    <w:rsid w:val="00047281"/>
    <w:rsid w:val="000502E5"/>
    <w:rsid w:val="0005559C"/>
    <w:rsid w:val="0006735F"/>
    <w:rsid w:val="00067F48"/>
    <w:rsid w:val="00071AC9"/>
    <w:rsid w:val="000722C9"/>
    <w:rsid w:val="0007709B"/>
    <w:rsid w:val="000823E0"/>
    <w:rsid w:val="0008305E"/>
    <w:rsid w:val="00095DA3"/>
    <w:rsid w:val="0009657E"/>
    <w:rsid w:val="000A26CE"/>
    <w:rsid w:val="000A416F"/>
    <w:rsid w:val="000A6B9F"/>
    <w:rsid w:val="000A76C8"/>
    <w:rsid w:val="000B2B28"/>
    <w:rsid w:val="000B3A78"/>
    <w:rsid w:val="000B658A"/>
    <w:rsid w:val="000B7C34"/>
    <w:rsid w:val="000C0C40"/>
    <w:rsid w:val="000C2B74"/>
    <w:rsid w:val="000C2C4D"/>
    <w:rsid w:val="000C6A59"/>
    <w:rsid w:val="000D2239"/>
    <w:rsid w:val="000D2A6D"/>
    <w:rsid w:val="000E17EB"/>
    <w:rsid w:val="000E190D"/>
    <w:rsid w:val="000E2F37"/>
    <w:rsid w:val="000F2FCE"/>
    <w:rsid w:val="000F38F4"/>
    <w:rsid w:val="00102F82"/>
    <w:rsid w:val="00103265"/>
    <w:rsid w:val="00103353"/>
    <w:rsid w:val="00105816"/>
    <w:rsid w:val="0011145F"/>
    <w:rsid w:val="00113889"/>
    <w:rsid w:val="001156E0"/>
    <w:rsid w:val="00117F62"/>
    <w:rsid w:val="00141FAE"/>
    <w:rsid w:val="0014729A"/>
    <w:rsid w:val="00147A76"/>
    <w:rsid w:val="00152571"/>
    <w:rsid w:val="00153144"/>
    <w:rsid w:val="00164DCB"/>
    <w:rsid w:val="0017286E"/>
    <w:rsid w:val="00175FF4"/>
    <w:rsid w:val="00177AA3"/>
    <w:rsid w:val="00180C2B"/>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43EF"/>
    <w:rsid w:val="001D0F43"/>
    <w:rsid w:val="001D681E"/>
    <w:rsid w:val="001E0BBB"/>
    <w:rsid w:val="001E7186"/>
    <w:rsid w:val="001E7CB2"/>
    <w:rsid w:val="001F0DAD"/>
    <w:rsid w:val="002028B1"/>
    <w:rsid w:val="00203A90"/>
    <w:rsid w:val="002053BF"/>
    <w:rsid w:val="0022140F"/>
    <w:rsid w:val="002259B3"/>
    <w:rsid w:val="00231D54"/>
    <w:rsid w:val="00233D51"/>
    <w:rsid w:val="00240384"/>
    <w:rsid w:val="00242992"/>
    <w:rsid w:val="0024338D"/>
    <w:rsid w:val="00260B38"/>
    <w:rsid w:val="002623A4"/>
    <w:rsid w:val="00262722"/>
    <w:rsid w:val="00271393"/>
    <w:rsid w:val="00272E2E"/>
    <w:rsid w:val="00275A4E"/>
    <w:rsid w:val="00284187"/>
    <w:rsid w:val="002879AB"/>
    <w:rsid w:val="0029156C"/>
    <w:rsid w:val="00295A6B"/>
    <w:rsid w:val="00296D3F"/>
    <w:rsid w:val="00297FC4"/>
    <w:rsid w:val="002B121B"/>
    <w:rsid w:val="002B3ECE"/>
    <w:rsid w:val="002B7520"/>
    <w:rsid w:val="002C1749"/>
    <w:rsid w:val="002C48BD"/>
    <w:rsid w:val="002D071B"/>
    <w:rsid w:val="002E05FB"/>
    <w:rsid w:val="002E50E9"/>
    <w:rsid w:val="002F71D5"/>
    <w:rsid w:val="00306E6B"/>
    <w:rsid w:val="00330585"/>
    <w:rsid w:val="00334BE9"/>
    <w:rsid w:val="00334C06"/>
    <w:rsid w:val="00340928"/>
    <w:rsid w:val="003545E1"/>
    <w:rsid w:val="00363BBA"/>
    <w:rsid w:val="003655AF"/>
    <w:rsid w:val="00366323"/>
    <w:rsid w:val="003731A2"/>
    <w:rsid w:val="003738FB"/>
    <w:rsid w:val="00377622"/>
    <w:rsid w:val="00377C96"/>
    <w:rsid w:val="00382208"/>
    <w:rsid w:val="00387762"/>
    <w:rsid w:val="00391B0F"/>
    <w:rsid w:val="003A310B"/>
    <w:rsid w:val="003A472D"/>
    <w:rsid w:val="003B03BE"/>
    <w:rsid w:val="003B6437"/>
    <w:rsid w:val="003B6BBC"/>
    <w:rsid w:val="003D38F9"/>
    <w:rsid w:val="003D5D41"/>
    <w:rsid w:val="003E59A3"/>
    <w:rsid w:val="003E603B"/>
    <w:rsid w:val="003F0EA8"/>
    <w:rsid w:val="003F2794"/>
    <w:rsid w:val="003F35C9"/>
    <w:rsid w:val="00400CE6"/>
    <w:rsid w:val="00405A83"/>
    <w:rsid w:val="00407E8A"/>
    <w:rsid w:val="0041001B"/>
    <w:rsid w:val="004229CC"/>
    <w:rsid w:val="004263D0"/>
    <w:rsid w:val="00431C40"/>
    <w:rsid w:val="00443035"/>
    <w:rsid w:val="00443491"/>
    <w:rsid w:val="00445FFE"/>
    <w:rsid w:val="00447402"/>
    <w:rsid w:val="004548E6"/>
    <w:rsid w:val="00454A6C"/>
    <w:rsid w:val="00457741"/>
    <w:rsid w:val="004611B2"/>
    <w:rsid w:val="004655DA"/>
    <w:rsid w:val="00466178"/>
    <w:rsid w:val="00471A02"/>
    <w:rsid w:val="0047287C"/>
    <w:rsid w:val="0048043C"/>
    <w:rsid w:val="004819B6"/>
    <w:rsid w:val="00485C82"/>
    <w:rsid w:val="0048770B"/>
    <w:rsid w:val="0049534F"/>
    <w:rsid w:val="004A4739"/>
    <w:rsid w:val="004B5169"/>
    <w:rsid w:val="004B6F98"/>
    <w:rsid w:val="004C0437"/>
    <w:rsid w:val="004C49E0"/>
    <w:rsid w:val="004D2DC9"/>
    <w:rsid w:val="004D40BD"/>
    <w:rsid w:val="004E0AC9"/>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3667"/>
    <w:rsid w:val="00576BFF"/>
    <w:rsid w:val="0057736C"/>
    <w:rsid w:val="00593B39"/>
    <w:rsid w:val="005970B6"/>
    <w:rsid w:val="005A29B3"/>
    <w:rsid w:val="005A3B69"/>
    <w:rsid w:val="005B5DBE"/>
    <w:rsid w:val="005B69DB"/>
    <w:rsid w:val="005C2A5F"/>
    <w:rsid w:val="005C4F14"/>
    <w:rsid w:val="005C60B7"/>
    <w:rsid w:val="005D0604"/>
    <w:rsid w:val="005D4FB0"/>
    <w:rsid w:val="005D79A4"/>
    <w:rsid w:val="005E0423"/>
    <w:rsid w:val="005E3610"/>
    <w:rsid w:val="005F4005"/>
    <w:rsid w:val="005F45FB"/>
    <w:rsid w:val="005F5E60"/>
    <w:rsid w:val="006043EE"/>
    <w:rsid w:val="00604ED1"/>
    <w:rsid w:val="00606297"/>
    <w:rsid w:val="00614A82"/>
    <w:rsid w:val="0064064C"/>
    <w:rsid w:val="00644D23"/>
    <w:rsid w:val="00645102"/>
    <w:rsid w:val="00645311"/>
    <w:rsid w:val="006467DE"/>
    <w:rsid w:val="006509D1"/>
    <w:rsid w:val="00667384"/>
    <w:rsid w:val="006749E4"/>
    <w:rsid w:val="006807AF"/>
    <w:rsid w:val="00682BA9"/>
    <w:rsid w:val="00682D7B"/>
    <w:rsid w:val="00685B8E"/>
    <w:rsid w:val="006869DE"/>
    <w:rsid w:val="0068700F"/>
    <w:rsid w:val="006924D4"/>
    <w:rsid w:val="00694F76"/>
    <w:rsid w:val="00697B95"/>
    <w:rsid w:val="006A2559"/>
    <w:rsid w:val="006A2EE3"/>
    <w:rsid w:val="006A31A3"/>
    <w:rsid w:val="006B0894"/>
    <w:rsid w:val="006B3767"/>
    <w:rsid w:val="006C372E"/>
    <w:rsid w:val="006C4449"/>
    <w:rsid w:val="006C732E"/>
    <w:rsid w:val="006D541A"/>
    <w:rsid w:val="006D7A1D"/>
    <w:rsid w:val="006E01EC"/>
    <w:rsid w:val="006E1B1D"/>
    <w:rsid w:val="006E2C0F"/>
    <w:rsid w:val="006E4202"/>
    <w:rsid w:val="006E43FE"/>
    <w:rsid w:val="006E6B03"/>
    <w:rsid w:val="006F0588"/>
    <w:rsid w:val="006F6603"/>
    <w:rsid w:val="00702FF8"/>
    <w:rsid w:val="007036A1"/>
    <w:rsid w:val="00704042"/>
    <w:rsid w:val="0071248E"/>
    <w:rsid w:val="00720763"/>
    <w:rsid w:val="00731956"/>
    <w:rsid w:val="00732A75"/>
    <w:rsid w:val="00734D54"/>
    <w:rsid w:val="00737DDA"/>
    <w:rsid w:val="00751E23"/>
    <w:rsid w:val="00762821"/>
    <w:rsid w:val="00765E1F"/>
    <w:rsid w:val="00766FB2"/>
    <w:rsid w:val="007718DC"/>
    <w:rsid w:val="00782E13"/>
    <w:rsid w:val="00784C50"/>
    <w:rsid w:val="00786F91"/>
    <w:rsid w:val="0079062E"/>
    <w:rsid w:val="00790F4B"/>
    <w:rsid w:val="00795037"/>
    <w:rsid w:val="007972AD"/>
    <w:rsid w:val="007A2149"/>
    <w:rsid w:val="007A388A"/>
    <w:rsid w:val="007B1DC8"/>
    <w:rsid w:val="007B36BD"/>
    <w:rsid w:val="007C1BB7"/>
    <w:rsid w:val="007D05CA"/>
    <w:rsid w:val="007D33A8"/>
    <w:rsid w:val="007D41A1"/>
    <w:rsid w:val="007E190F"/>
    <w:rsid w:val="007E30C6"/>
    <w:rsid w:val="007F4D7C"/>
    <w:rsid w:val="00800BED"/>
    <w:rsid w:val="00801604"/>
    <w:rsid w:val="008075B0"/>
    <w:rsid w:val="00807DA8"/>
    <w:rsid w:val="00813070"/>
    <w:rsid w:val="00815B57"/>
    <w:rsid w:val="00817F95"/>
    <w:rsid w:val="008220E8"/>
    <w:rsid w:val="00827205"/>
    <w:rsid w:val="00832806"/>
    <w:rsid w:val="00855487"/>
    <w:rsid w:val="00855DA3"/>
    <w:rsid w:val="0086554A"/>
    <w:rsid w:val="008701E7"/>
    <w:rsid w:val="0087502E"/>
    <w:rsid w:val="0089105A"/>
    <w:rsid w:val="008A0096"/>
    <w:rsid w:val="008A1688"/>
    <w:rsid w:val="008A5144"/>
    <w:rsid w:val="008B1217"/>
    <w:rsid w:val="008B455E"/>
    <w:rsid w:val="008C021C"/>
    <w:rsid w:val="008C2678"/>
    <w:rsid w:val="008D1D46"/>
    <w:rsid w:val="008D1EE0"/>
    <w:rsid w:val="008D2CDB"/>
    <w:rsid w:val="008D7057"/>
    <w:rsid w:val="008F2A4F"/>
    <w:rsid w:val="008F5A28"/>
    <w:rsid w:val="008F6C71"/>
    <w:rsid w:val="00901A73"/>
    <w:rsid w:val="00906300"/>
    <w:rsid w:val="00924ECE"/>
    <w:rsid w:val="00930255"/>
    <w:rsid w:val="00931CC7"/>
    <w:rsid w:val="0093250F"/>
    <w:rsid w:val="00932CDF"/>
    <w:rsid w:val="009433FA"/>
    <w:rsid w:val="00943721"/>
    <w:rsid w:val="009467E9"/>
    <w:rsid w:val="009502F4"/>
    <w:rsid w:val="00953DA3"/>
    <w:rsid w:val="0095568E"/>
    <w:rsid w:val="0096275C"/>
    <w:rsid w:val="0096551C"/>
    <w:rsid w:val="009658D8"/>
    <w:rsid w:val="00970B58"/>
    <w:rsid w:val="009725A3"/>
    <w:rsid w:val="00974F9D"/>
    <w:rsid w:val="009770FE"/>
    <w:rsid w:val="009808BE"/>
    <w:rsid w:val="00993785"/>
    <w:rsid w:val="009A0E86"/>
    <w:rsid w:val="009A4152"/>
    <w:rsid w:val="009A42A2"/>
    <w:rsid w:val="009A5D71"/>
    <w:rsid w:val="009B02B8"/>
    <w:rsid w:val="009B2881"/>
    <w:rsid w:val="009B432B"/>
    <w:rsid w:val="009B7A4B"/>
    <w:rsid w:val="009C6EFD"/>
    <w:rsid w:val="009D3968"/>
    <w:rsid w:val="009E3226"/>
    <w:rsid w:val="009E59FA"/>
    <w:rsid w:val="009F34DA"/>
    <w:rsid w:val="00A038EB"/>
    <w:rsid w:val="00A04A2F"/>
    <w:rsid w:val="00A1229C"/>
    <w:rsid w:val="00A2193B"/>
    <w:rsid w:val="00A24858"/>
    <w:rsid w:val="00A27092"/>
    <w:rsid w:val="00A30C8A"/>
    <w:rsid w:val="00A344E7"/>
    <w:rsid w:val="00A37036"/>
    <w:rsid w:val="00A40457"/>
    <w:rsid w:val="00A47E96"/>
    <w:rsid w:val="00A51F9A"/>
    <w:rsid w:val="00A5202E"/>
    <w:rsid w:val="00A617F3"/>
    <w:rsid w:val="00A80452"/>
    <w:rsid w:val="00A8681D"/>
    <w:rsid w:val="00A944E3"/>
    <w:rsid w:val="00A969BD"/>
    <w:rsid w:val="00AB019B"/>
    <w:rsid w:val="00AB5D8D"/>
    <w:rsid w:val="00AB6F25"/>
    <w:rsid w:val="00AC0763"/>
    <w:rsid w:val="00AC1AA3"/>
    <w:rsid w:val="00AC2422"/>
    <w:rsid w:val="00AC2978"/>
    <w:rsid w:val="00AD19B9"/>
    <w:rsid w:val="00AD2D6B"/>
    <w:rsid w:val="00AD509A"/>
    <w:rsid w:val="00AD602E"/>
    <w:rsid w:val="00AE3503"/>
    <w:rsid w:val="00AF545E"/>
    <w:rsid w:val="00B00E51"/>
    <w:rsid w:val="00B1026D"/>
    <w:rsid w:val="00B13108"/>
    <w:rsid w:val="00B13791"/>
    <w:rsid w:val="00B147AE"/>
    <w:rsid w:val="00B265FF"/>
    <w:rsid w:val="00B438CA"/>
    <w:rsid w:val="00B47FD8"/>
    <w:rsid w:val="00B5370C"/>
    <w:rsid w:val="00B55219"/>
    <w:rsid w:val="00B6131F"/>
    <w:rsid w:val="00B6136E"/>
    <w:rsid w:val="00B66702"/>
    <w:rsid w:val="00B712E7"/>
    <w:rsid w:val="00B7778C"/>
    <w:rsid w:val="00B77A0C"/>
    <w:rsid w:val="00B800B2"/>
    <w:rsid w:val="00B8238D"/>
    <w:rsid w:val="00B86296"/>
    <w:rsid w:val="00B975F2"/>
    <w:rsid w:val="00BA3989"/>
    <w:rsid w:val="00BA6FF8"/>
    <w:rsid w:val="00BA7D60"/>
    <w:rsid w:val="00BB2520"/>
    <w:rsid w:val="00BB53A9"/>
    <w:rsid w:val="00BC0666"/>
    <w:rsid w:val="00BC0F24"/>
    <w:rsid w:val="00BC2537"/>
    <w:rsid w:val="00BD43E0"/>
    <w:rsid w:val="00BD7B23"/>
    <w:rsid w:val="00BD7FF5"/>
    <w:rsid w:val="00BE3869"/>
    <w:rsid w:val="00BF0B4D"/>
    <w:rsid w:val="00C062E5"/>
    <w:rsid w:val="00C071AE"/>
    <w:rsid w:val="00C11223"/>
    <w:rsid w:val="00C12097"/>
    <w:rsid w:val="00C14696"/>
    <w:rsid w:val="00C24439"/>
    <w:rsid w:val="00C40141"/>
    <w:rsid w:val="00C50BC3"/>
    <w:rsid w:val="00C51DA9"/>
    <w:rsid w:val="00C5563C"/>
    <w:rsid w:val="00C56535"/>
    <w:rsid w:val="00C64D4D"/>
    <w:rsid w:val="00C67171"/>
    <w:rsid w:val="00C71168"/>
    <w:rsid w:val="00C76D5B"/>
    <w:rsid w:val="00C87BBA"/>
    <w:rsid w:val="00C918BB"/>
    <w:rsid w:val="00C918F6"/>
    <w:rsid w:val="00C928D7"/>
    <w:rsid w:val="00C94115"/>
    <w:rsid w:val="00C95DFB"/>
    <w:rsid w:val="00CB1B5C"/>
    <w:rsid w:val="00CB6542"/>
    <w:rsid w:val="00CB7BDC"/>
    <w:rsid w:val="00CC5700"/>
    <w:rsid w:val="00CD0DA3"/>
    <w:rsid w:val="00CE0CE8"/>
    <w:rsid w:val="00CE37EB"/>
    <w:rsid w:val="00CE4770"/>
    <w:rsid w:val="00CF7732"/>
    <w:rsid w:val="00D03396"/>
    <w:rsid w:val="00D1459C"/>
    <w:rsid w:val="00D27B64"/>
    <w:rsid w:val="00D30C17"/>
    <w:rsid w:val="00D3660F"/>
    <w:rsid w:val="00D4434E"/>
    <w:rsid w:val="00D461B9"/>
    <w:rsid w:val="00D4670D"/>
    <w:rsid w:val="00D4672A"/>
    <w:rsid w:val="00D46936"/>
    <w:rsid w:val="00D508C2"/>
    <w:rsid w:val="00D50A49"/>
    <w:rsid w:val="00D521A1"/>
    <w:rsid w:val="00D563DB"/>
    <w:rsid w:val="00D67B59"/>
    <w:rsid w:val="00D82025"/>
    <w:rsid w:val="00D8597F"/>
    <w:rsid w:val="00D861AD"/>
    <w:rsid w:val="00D92D37"/>
    <w:rsid w:val="00D93D15"/>
    <w:rsid w:val="00D950BC"/>
    <w:rsid w:val="00D97F0D"/>
    <w:rsid w:val="00DA23E9"/>
    <w:rsid w:val="00DA34E0"/>
    <w:rsid w:val="00DA3944"/>
    <w:rsid w:val="00DA5035"/>
    <w:rsid w:val="00DA6C93"/>
    <w:rsid w:val="00DA72D2"/>
    <w:rsid w:val="00DC063B"/>
    <w:rsid w:val="00DC1307"/>
    <w:rsid w:val="00DC5D77"/>
    <w:rsid w:val="00DC783D"/>
    <w:rsid w:val="00DD0165"/>
    <w:rsid w:val="00DD47C9"/>
    <w:rsid w:val="00DE1373"/>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61443"/>
    <w:rsid w:val="00E61983"/>
    <w:rsid w:val="00E70A81"/>
    <w:rsid w:val="00E72B9D"/>
    <w:rsid w:val="00E8609B"/>
    <w:rsid w:val="00E86F8A"/>
    <w:rsid w:val="00EA049A"/>
    <w:rsid w:val="00EA0E12"/>
    <w:rsid w:val="00EA167E"/>
    <w:rsid w:val="00EA2856"/>
    <w:rsid w:val="00EA454A"/>
    <w:rsid w:val="00EA559B"/>
    <w:rsid w:val="00EA7D94"/>
    <w:rsid w:val="00EA7E1E"/>
    <w:rsid w:val="00EB1CC5"/>
    <w:rsid w:val="00EB59AE"/>
    <w:rsid w:val="00EC1A41"/>
    <w:rsid w:val="00EC3D4A"/>
    <w:rsid w:val="00EC628D"/>
    <w:rsid w:val="00ED1656"/>
    <w:rsid w:val="00EE2B3A"/>
    <w:rsid w:val="00EE5859"/>
    <w:rsid w:val="00EE5C07"/>
    <w:rsid w:val="00F01655"/>
    <w:rsid w:val="00F12E55"/>
    <w:rsid w:val="00F20322"/>
    <w:rsid w:val="00F219DD"/>
    <w:rsid w:val="00F22F47"/>
    <w:rsid w:val="00F27A28"/>
    <w:rsid w:val="00F35C6C"/>
    <w:rsid w:val="00F422A4"/>
    <w:rsid w:val="00F56118"/>
    <w:rsid w:val="00F61E59"/>
    <w:rsid w:val="00F76F97"/>
    <w:rsid w:val="00F77593"/>
    <w:rsid w:val="00F8014D"/>
    <w:rsid w:val="00F825A1"/>
    <w:rsid w:val="00F8597E"/>
    <w:rsid w:val="00F924B2"/>
    <w:rsid w:val="00FB69D7"/>
    <w:rsid w:val="00FC1498"/>
    <w:rsid w:val="00FD1256"/>
    <w:rsid w:val="00FD2262"/>
    <w:rsid w:val="00FD24A1"/>
    <w:rsid w:val="00FD2636"/>
    <w:rsid w:val="00FD52BD"/>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3157</TotalTime>
  <Pages>3</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158</cp:revision>
  <cp:lastPrinted>2019-01-22T03:27:00Z</cp:lastPrinted>
  <dcterms:created xsi:type="dcterms:W3CDTF">2019-08-05T03:40:00Z</dcterms:created>
  <dcterms:modified xsi:type="dcterms:W3CDTF">2020-04-09T22:45:00Z</dcterms:modified>
</cp:coreProperties>
</file>