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8AA48" w14:textId="7B27B80C" w:rsidR="00677B56" w:rsidRPr="00743DE2" w:rsidRDefault="00677B56" w:rsidP="00677B56">
      <w:pPr>
        <w:tabs>
          <w:tab w:val="right" w:pos="9216"/>
        </w:tabs>
        <w:spacing w:after="0"/>
        <w:jc w:val="left"/>
        <w:rPr>
          <w:rFonts w:ascii="Arial" w:hAnsi="Arial" w:cs="Arial"/>
          <w:b/>
          <w:kern w:val="2"/>
          <w:lang w:eastAsia="zh-CN"/>
        </w:rPr>
      </w:pPr>
      <w:r w:rsidRPr="00743DE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039B66A0" wp14:editId="7BBCB0F5">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78E609"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743DE2">
        <w:rPr>
          <w:rFonts w:ascii="Arial" w:hAnsi="Arial" w:cs="Arial"/>
          <w:b/>
          <w:kern w:val="2"/>
          <w:lang w:eastAsia="zh-CN"/>
        </w:rPr>
        <w:t>3GPP TSG RAN WG1 Meeting #100bis-e</w:t>
      </w:r>
      <w:r w:rsidRPr="00743DE2">
        <w:rPr>
          <w:rFonts w:ascii="Arial" w:hAnsi="Arial" w:cs="Arial"/>
          <w:b/>
          <w:kern w:val="2"/>
          <w:lang w:eastAsia="zh-CN"/>
        </w:rPr>
        <w:tab/>
        <w:t>R1-200</w:t>
      </w:r>
      <w:r w:rsidR="00F17243">
        <w:rPr>
          <w:rFonts w:ascii="Arial" w:hAnsi="Arial" w:cs="Arial"/>
          <w:b/>
          <w:kern w:val="2"/>
          <w:lang w:eastAsia="zh-CN"/>
        </w:rPr>
        <w:t>2045</w:t>
      </w:r>
    </w:p>
    <w:p w14:paraId="2AE9530A" w14:textId="77777777" w:rsidR="00677B56" w:rsidRPr="00241D88" w:rsidRDefault="00677B56" w:rsidP="00677B56">
      <w:pPr>
        <w:jc w:val="left"/>
        <w:rPr>
          <w:rFonts w:ascii="Arial" w:hAnsi="Arial" w:cs="Arial"/>
          <w:b/>
          <w:kern w:val="2"/>
          <w:lang w:eastAsia="zh-CN"/>
        </w:rPr>
      </w:pPr>
      <w:r w:rsidRPr="00743DE2">
        <w:rPr>
          <w:rFonts w:ascii="Arial" w:hAnsi="Arial" w:cs="Arial"/>
          <w:b/>
          <w:kern w:val="2"/>
          <w:lang w:eastAsia="zh-CN"/>
        </w:rPr>
        <w:t xml:space="preserve">e-Meeting, </w:t>
      </w:r>
      <w:r>
        <w:rPr>
          <w:rFonts w:ascii="Arial" w:hAnsi="Arial" w:cs="Arial"/>
          <w:b/>
          <w:kern w:val="2"/>
          <w:lang w:eastAsia="zh-CN"/>
        </w:rPr>
        <w:t>April</w:t>
      </w:r>
      <w:r w:rsidRPr="00743DE2">
        <w:rPr>
          <w:rFonts w:ascii="Arial" w:hAnsi="Arial" w:cs="Arial"/>
          <w:b/>
          <w:kern w:val="2"/>
          <w:lang w:eastAsia="zh-CN"/>
        </w:rPr>
        <w:t xml:space="preserve"> </w:t>
      </w:r>
      <w:r>
        <w:rPr>
          <w:rFonts w:ascii="Arial" w:hAnsi="Arial" w:cs="Arial"/>
          <w:b/>
          <w:kern w:val="2"/>
          <w:lang w:eastAsia="zh-CN"/>
        </w:rPr>
        <w:t>20</w:t>
      </w:r>
      <w:r>
        <w:rPr>
          <w:rFonts w:ascii="Arial" w:hAnsi="Arial" w:cs="Arial"/>
          <w:b/>
          <w:kern w:val="2"/>
          <w:vertAlign w:val="superscript"/>
          <w:lang w:eastAsia="zh-CN"/>
        </w:rPr>
        <w:t>th</w:t>
      </w:r>
      <w:r>
        <w:rPr>
          <w:rFonts w:ascii="Arial" w:hAnsi="Arial" w:cs="Arial"/>
          <w:b/>
          <w:kern w:val="2"/>
          <w:lang w:eastAsia="zh-CN"/>
        </w:rPr>
        <w:t>-30</w:t>
      </w:r>
      <w:r>
        <w:rPr>
          <w:rFonts w:ascii="Arial" w:hAnsi="Arial" w:cs="Arial"/>
          <w:b/>
          <w:kern w:val="2"/>
          <w:vertAlign w:val="superscript"/>
          <w:lang w:eastAsia="zh-CN"/>
        </w:rPr>
        <w:t>th</w:t>
      </w:r>
      <w:r>
        <w:rPr>
          <w:rFonts w:ascii="Arial" w:hAnsi="Arial" w:cs="Arial"/>
          <w:b/>
          <w:kern w:val="2"/>
          <w:lang w:eastAsia="zh-CN"/>
        </w:rPr>
        <w:t>, 2020</w:t>
      </w:r>
    </w:p>
    <w:p w14:paraId="0E9073C9" w14:textId="77777777" w:rsidR="003519A5" w:rsidRDefault="00677B56" w:rsidP="00677B56">
      <w:pPr>
        <w:spacing w:after="60"/>
        <w:ind w:left="1555" w:hanging="1555"/>
        <w:jc w:val="left"/>
        <w:rPr>
          <w:rFonts w:ascii="Arial" w:hAnsi="Arial" w:cs="Arial"/>
          <w:b/>
          <w:lang w:eastAsia="zh-CN"/>
        </w:rPr>
      </w:pPr>
      <w:r w:rsidRPr="00743DE2">
        <w:rPr>
          <w:rFonts w:ascii="Arial" w:hAnsi="Arial" w:cs="Arial"/>
          <w:b/>
          <w:lang w:eastAsia="zh-CN"/>
        </w:rPr>
        <w:t>Agenda Item:</w:t>
      </w:r>
      <w:r w:rsidRPr="00743DE2">
        <w:rPr>
          <w:rFonts w:ascii="Arial" w:hAnsi="Arial" w:cs="Arial"/>
          <w:b/>
          <w:lang w:eastAsia="zh-CN"/>
        </w:rPr>
        <w:tab/>
      </w:r>
      <w:r w:rsidR="003519A5" w:rsidRPr="003519A5">
        <w:rPr>
          <w:rFonts w:ascii="Arial" w:hAnsi="Arial" w:cs="Arial"/>
          <w:b/>
          <w:lang w:eastAsia="zh-CN"/>
        </w:rPr>
        <w:t>7.2.11.4</w:t>
      </w:r>
    </w:p>
    <w:p w14:paraId="700D3EC0" w14:textId="223CB8F6" w:rsidR="00677B56" w:rsidRPr="00743DE2" w:rsidRDefault="00677B56" w:rsidP="00677B56">
      <w:pPr>
        <w:spacing w:after="60"/>
        <w:ind w:left="1555" w:hanging="1555"/>
        <w:jc w:val="left"/>
        <w:rPr>
          <w:rFonts w:ascii="Arial" w:hAnsi="Arial" w:cs="Arial"/>
          <w:b/>
          <w:kern w:val="2"/>
          <w:lang w:eastAsia="zh-CN"/>
        </w:rPr>
      </w:pPr>
      <w:r w:rsidRPr="00743DE2">
        <w:rPr>
          <w:rFonts w:ascii="Arial" w:hAnsi="Arial" w:cs="Arial"/>
          <w:b/>
          <w:kern w:val="2"/>
          <w:lang w:eastAsia="zh-CN"/>
        </w:rPr>
        <w:t>Source:</w:t>
      </w:r>
      <w:r w:rsidRPr="00743DE2">
        <w:rPr>
          <w:rFonts w:ascii="Arial" w:hAnsi="Arial" w:cs="Arial"/>
          <w:b/>
          <w:kern w:val="2"/>
          <w:lang w:eastAsia="zh-CN"/>
        </w:rPr>
        <w:tab/>
      </w:r>
      <w:r w:rsidRPr="00743DE2">
        <w:rPr>
          <w:rFonts w:ascii="Arial" w:hAnsi="Arial" w:cs="Arial"/>
          <w:b/>
          <w:bCs/>
          <w:caps/>
          <w:shd w:val="clear" w:color="auto" w:fill="FFFFFF"/>
        </w:rPr>
        <w:t>FUTUREWEI</w:t>
      </w:r>
    </w:p>
    <w:p w14:paraId="472D2E48" w14:textId="2D23A2EB" w:rsidR="00677B56" w:rsidRPr="00743DE2" w:rsidRDefault="00677B56" w:rsidP="00677B56">
      <w:pPr>
        <w:spacing w:after="60"/>
        <w:ind w:left="1555" w:hanging="1555"/>
        <w:jc w:val="left"/>
        <w:rPr>
          <w:rFonts w:ascii="Arial" w:hAnsi="Arial" w:cs="Arial"/>
          <w:b/>
          <w:lang w:eastAsia="zh-CN"/>
        </w:rPr>
      </w:pPr>
      <w:r w:rsidRPr="00743DE2">
        <w:rPr>
          <w:rFonts w:ascii="Arial" w:hAnsi="Arial" w:cs="Arial"/>
          <w:b/>
          <w:lang w:eastAsia="zh-CN"/>
        </w:rPr>
        <w:t>Title:</w:t>
      </w:r>
      <w:r w:rsidRPr="00743DE2">
        <w:rPr>
          <w:rFonts w:ascii="Arial" w:hAnsi="Arial" w:cs="Arial"/>
          <w:b/>
          <w:lang w:eastAsia="zh-CN"/>
        </w:rPr>
        <w:tab/>
      </w:r>
      <w:r w:rsidR="003519A5" w:rsidRPr="003519A5">
        <w:rPr>
          <w:rFonts w:ascii="Arial" w:hAnsi="Arial" w:cs="Arial"/>
          <w:b/>
          <w:lang w:eastAsia="zh-CN"/>
        </w:rPr>
        <w:t>Features for Rel-16 V2X</w:t>
      </w:r>
    </w:p>
    <w:p w14:paraId="2B55549A" w14:textId="77777777" w:rsidR="00677B56" w:rsidRPr="00D74B92" w:rsidRDefault="00677B56" w:rsidP="00677B56">
      <w:pPr>
        <w:spacing w:after="60"/>
        <w:ind w:left="1555" w:hanging="1555"/>
        <w:jc w:val="left"/>
        <w:rPr>
          <w:rFonts w:ascii="Arial" w:hAnsi="Arial" w:cs="Arial"/>
          <w:b/>
          <w:kern w:val="2"/>
          <w:lang w:eastAsia="zh-CN"/>
        </w:rPr>
      </w:pPr>
      <w:r w:rsidRPr="00743DE2">
        <w:rPr>
          <w:rFonts w:ascii="Arial" w:hAnsi="Arial" w:cs="Arial"/>
          <w:b/>
          <w:kern w:val="2"/>
          <w:lang w:eastAsia="zh-CN"/>
        </w:rPr>
        <w:t>Document for:</w:t>
      </w:r>
      <w:r w:rsidRPr="00743DE2">
        <w:rPr>
          <w:rFonts w:ascii="Arial" w:hAnsi="Arial" w:cs="Arial"/>
          <w:b/>
          <w:kern w:val="2"/>
          <w:lang w:eastAsia="zh-CN"/>
        </w:rPr>
        <w:tab/>
        <w:t>Discussion and decision</w:t>
      </w:r>
      <w:r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003E69A" w14:textId="4B2DCD50" w:rsidR="00040EE5" w:rsidRDefault="00495A39" w:rsidP="00EE4568">
      <w:pPr>
        <w:rPr>
          <w:lang w:eastAsia="zh-CN"/>
        </w:rPr>
      </w:pPr>
      <w:r>
        <w:rPr>
          <w:lang w:eastAsia="zh-CN"/>
        </w:rPr>
        <w:t>As Rel-16 work is getting close to completion, RAN1 has started the discussion on the UE features. V2X and sidelink standardization is a new area of NR in Rel-16, and, as, such, significant decisions need to be taken.</w:t>
      </w:r>
    </w:p>
    <w:p w14:paraId="25BE3639" w14:textId="7F3A63A4" w:rsidR="00495A39" w:rsidRDefault="00495A39" w:rsidP="00495A39">
      <w:r>
        <w:rPr>
          <w:lang w:eastAsia="zh-CN"/>
        </w:rPr>
        <w:t xml:space="preserve">In this contribution, we discuss the </w:t>
      </w:r>
      <w:r w:rsidRPr="00495A39">
        <w:t>concept of "basic functionality" for V2X</w:t>
      </w:r>
      <w:r w:rsidR="00882E8B">
        <w:t xml:space="preserve"> and propose to add an additional feature for V2P support and public safety support.</w:t>
      </w:r>
    </w:p>
    <w:p w14:paraId="676F8917" w14:textId="739C3C7A" w:rsidR="00CE6FD9" w:rsidRPr="007F5EC6" w:rsidRDefault="00495A39" w:rsidP="00495A39">
      <w:r w:rsidRPr="00495A39">
        <w:t xml:space="preserve"> </w:t>
      </w:r>
    </w:p>
    <w:p w14:paraId="35954F20" w14:textId="7B56A34F" w:rsidR="00816E9B" w:rsidRDefault="00EE4568" w:rsidP="00493C77">
      <w:pPr>
        <w:pStyle w:val="Heading1"/>
      </w:pPr>
      <w:r>
        <w:t>Discussion</w:t>
      </w:r>
    </w:p>
    <w:p w14:paraId="6A7317E9" w14:textId="08922B3D" w:rsidR="009C7E6B" w:rsidRDefault="009C7E6B" w:rsidP="009C7E6B">
      <w:pPr>
        <w:pStyle w:val="Heading2"/>
      </w:pPr>
      <w:r>
        <w:t>Basic feature group</w:t>
      </w:r>
    </w:p>
    <w:p w14:paraId="0C1773B7" w14:textId="7C02BCAE" w:rsidR="00F47D13" w:rsidRDefault="00495A39" w:rsidP="00E7756E">
      <w:r>
        <w:t xml:space="preserve">The list of features </w:t>
      </w:r>
      <w:r w:rsidR="00C743D4">
        <w:t xml:space="preserve">from email discussion </w:t>
      </w:r>
      <w:r w:rsidR="003519A5" w:rsidRPr="003519A5">
        <w:t>[100e-NR-Rel-16-UEFeatures]</w:t>
      </w:r>
      <w:r w:rsidR="003519A5">
        <w:t xml:space="preserve"> </w:t>
      </w:r>
      <w:r w:rsidR="00A23499">
        <w:t>is summarized in [2] and is used as the reference for this contribution. Note that Table 1 in the Appendix is lists the features for V2X from [</w:t>
      </w:r>
      <w:r w:rsidR="00503934">
        <w:t>2</w:t>
      </w:r>
      <w:bookmarkStart w:id="2" w:name="_GoBack"/>
      <w:bookmarkEnd w:id="2"/>
      <w:r w:rsidR="00A23499">
        <w:t>] with our proposed modifications</w:t>
      </w:r>
      <w:r w:rsidR="00253533">
        <w:t>. As it can be seen,</w:t>
      </w:r>
      <w:r w:rsidR="00C743D4">
        <w:t xml:space="preserve"> </w:t>
      </w:r>
      <w:r w:rsidR="00F47D13">
        <w:t>the basic feature</w:t>
      </w:r>
      <w:r w:rsidR="006505FC">
        <w:t>s</w:t>
      </w:r>
      <w:r w:rsidR="00F47D13">
        <w:t xml:space="preserve"> include 15-1, 15-2, 15-3, 15-4 and 15-11.  This is a good start. Defining basic FG</w:t>
      </w:r>
      <w:r w:rsidR="006505FC">
        <w:t>s</w:t>
      </w:r>
      <w:r w:rsidR="00F47D13">
        <w:t xml:space="preserve"> is crucial for several reasons:</w:t>
      </w:r>
    </w:p>
    <w:p w14:paraId="735431C1" w14:textId="77777777" w:rsidR="00F47D13" w:rsidRDefault="00F47D13" w:rsidP="00F47D13">
      <w:pPr>
        <w:pStyle w:val="ListParagraph"/>
      </w:pPr>
      <w:r>
        <w:t>Having all features “optional” for V2X UEs could lead to market fragmentation where each manufacturer implements a different set of features.</w:t>
      </w:r>
    </w:p>
    <w:p w14:paraId="0005B63F" w14:textId="77777777" w:rsidR="00F47D13" w:rsidRDefault="00F47D13" w:rsidP="00F47D13">
      <w:pPr>
        <w:pStyle w:val="ListParagraph"/>
      </w:pPr>
      <w:r w:rsidRPr="00E7756E">
        <w:t xml:space="preserve">It would help adoption of the </w:t>
      </w:r>
      <w:r>
        <w:t>V2X</w:t>
      </w:r>
      <w:r w:rsidRPr="00E7756E">
        <w:t xml:space="preserve"> in the industry to have a </w:t>
      </w:r>
      <w:r>
        <w:t xml:space="preserve">larger </w:t>
      </w:r>
      <w:r w:rsidRPr="00E7756E">
        <w:t>basic set agreed by all to ensure that all V2X UEs can operate with functionalities to support advanced V2X services</w:t>
      </w:r>
    </w:p>
    <w:p w14:paraId="06B80D50" w14:textId="019BA926" w:rsidR="00F47D13" w:rsidRDefault="00F47D13" w:rsidP="00E7756E">
      <w:pPr>
        <w:pStyle w:val="ListParagraph"/>
      </w:pPr>
      <w:r>
        <w:t>V2X UEs should not be allowed to ignore or not support features for network control</w:t>
      </w:r>
    </w:p>
    <w:p w14:paraId="53EBEFEC" w14:textId="368F3421" w:rsidR="00F47D13" w:rsidRDefault="00F47D13" w:rsidP="00E7756E">
      <w:r>
        <w:t>We suggest adding the following to the basic feature</w:t>
      </w:r>
      <w:r w:rsidR="006505FC">
        <w:t>s</w:t>
      </w:r>
      <w:r>
        <w:t>:</w:t>
      </w:r>
    </w:p>
    <w:p w14:paraId="73817447" w14:textId="77777777" w:rsidR="00F47D13" w:rsidRPr="00E7756E" w:rsidRDefault="00F47D13" w:rsidP="00F47D13">
      <w:pPr>
        <w:pStyle w:val="ListParagraph"/>
      </w:pPr>
      <w:r w:rsidRPr="00E7756E">
        <w:t xml:space="preserve">15-5: Sidelink congestion control. Congestion control was shown to be crucial for DSRC and LTE-V. The situation is expected to be the same for NR V2X, thus 15-5 should always be supported to ensure effective congestion control. </w:t>
      </w:r>
    </w:p>
    <w:p w14:paraId="2E862262" w14:textId="2ECFAC88" w:rsidR="00006394" w:rsidRPr="00E7756E" w:rsidRDefault="00006394" w:rsidP="00E7756E">
      <w:pPr>
        <w:rPr>
          <w:b/>
          <w:bCs/>
          <w:i/>
          <w:iCs/>
        </w:rPr>
      </w:pPr>
      <w:r w:rsidRPr="00E7756E">
        <w:rPr>
          <w:b/>
          <w:bCs/>
          <w:i/>
          <w:iCs/>
        </w:rPr>
        <w:t>Proposal 1: The basic feature group</w:t>
      </w:r>
      <w:r w:rsidR="006505FC">
        <w:rPr>
          <w:b/>
          <w:bCs/>
          <w:i/>
          <w:iCs/>
        </w:rPr>
        <w:t>s</w:t>
      </w:r>
      <w:r w:rsidRPr="00E7756E">
        <w:rPr>
          <w:b/>
          <w:bCs/>
          <w:i/>
          <w:iCs/>
        </w:rPr>
        <w:t xml:space="preserve"> for NR V2X includes </w:t>
      </w:r>
      <w:r w:rsidR="004A3754">
        <w:rPr>
          <w:b/>
          <w:bCs/>
          <w:i/>
          <w:iCs/>
        </w:rPr>
        <w:t xml:space="preserve">at least </w:t>
      </w:r>
      <w:r w:rsidRPr="00E7756E">
        <w:rPr>
          <w:b/>
          <w:bCs/>
          <w:i/>
          <w:iCs/>
        </w:rPr>
        <w:t>the following:</w:t>
      </w:r>
    </w:p>
    <w:p w14:paraId="3868821A" w14:textId="014C9B94" w:rsidR="00006394" w:rsidRPr="00882E8B" w:rsidRDefault="00006394" w:rsidP="004A3754">
      <w:pPr>
        <w:pStyle w:val="Bullets"/>
      </w:pPr>
      <w:r w:rsidRPr="00882E8B">
        <w:t>15-1: Receiving NR sidelink mode 1 and 2.</w:t>
      </w:r>
    </w:p>
    <w:p w14:paraId="6F1C4872" w14:textId="5E5A98CC" w:rsidR="00006394" w:rsidRPr="00882E8B" w:rsidRDefault="00006394" w:rsidP="004A3754">
      <w:pPr>
        <w:pStyle w:val="Bullets"/>
      </w:pPr>
      <w:r w:rsidRPr="00882E8B">
        <w:t>15-2: Transmitting NR sidelink mode 1 scheduled by NR Uu</w:t>
      </w:r>
    </w:p>
    <w:p w14:paraId="72F932C9" w14:textId="2C50B854" w:rsidR="00006394" w:rsidRDefault="00006394" w:rsidP="004A3754">
      <w:pPr>
        <w:pStyle w:val="Bullets"/>
      </w:pPr>
      <w:r w:rsidRPr="00882E8B">
        <w:t>15-3: Transmitting NR sidelink mode 2 configured by NR Uu</w:t>
      </w:r>
    </w:p>
    <w:p w14:paraId="2FBC3F11" w14:textId="5DD10A6C" w:rsidR="00F47D13" w:rsidRPr="00882E8B" w:rsidRDefault="00F47D13" w:rsidP="004A3754">
      <w:pPr>
        <w:pStyle w:val="Bullets"/>
      </w:pPr>
      <w:r>
        <w:t xml:space="preserve">15-4: </w:t>
      </w:r>
      <w:r w:rsidRPr="00F47D13">
        <w:t>GNSS and S-SSB for NR sidelink</w:t>
      </w:r>
    </w:p>
    <w:p w14:paraId="7FF6CF60" w14:textId="05A5F6C4" w:rsidR="00006394" w:rsidRPr="00882E8B" w:rsidRDefault="00006394" w:rsidP="004A3754">
      <w:pPr>
        <w:pStyle w:val="Bullets"/>
      </w:pPr>
      <w:r w:rsidRPr="00882E8B">
        <w:t>15-5: Sidelink congestion control</w:t>
      </w:r>
    </w:p>
    <w:p w14:paraId="4AF866CA" w14:textId="5C2D2E40" w:rsidR="00006394" w:rsidRDefault="00006394" w:rsidP="004A3754">
      <w:pPr>
        <w:pStyle w:val="Bullets"/>
      </w:pPr>
      <w:r w:rsidRPr="00882E8B">
        <w:t>15-11: PSFCH</w:t>
      </w:r>
    </w:p>
    <w:p w14:paraId="4C5441B0" w14:textId="5768E11E" w:rsidR="00A026B3" w:rsidRDefault="00A026B3" w:rsidP="004A3754">
      <w:pPr>
        <w:pStyle w:val="Bullets"/>
      </w:pPr>
    </w:p>
    <w:p w14:paraId="731F654E" w14:textId="67718826" w:rsidR="00F47D13" w:rsidRDefault="00F47D13" w:rsidP="009C7E6B">
      <w:pPr>
        <w:pStyle w:val="Heading2"/>
      </w:pPr>
      <w:r>
        <w:t>Open-loop power control</w:t>
      </w:r>
    </w:p>
    <w:p w14:paraId="52AC1BD0" w14:textId="1F631A4C" w:rsidR="001C5B95" w:rsidRDefault="00F47D13" w:rsidP="00F47D13">
      <w:r>
        <w:t>Feature 15-23:</w:t>
      </w:r>
      <w:r w:rsidRPr="00F47D13">
        <w:t xml:space="preserve"> Support of open loop SL power control and RSRP report</w:t>
      </w:r>
      <w:r>
        <w:t xml:space="preserve"> </w:t>
      </w:r>
      <w:r w:rsidR="001C5B95">
        <w:t xml:space="preserve">is marked as FFS.  This feature is described as </w:t>
      </w:r>
      <w:r w:rsidR="001C5B95" w:rsidRPr="001C5B95">
        <w:rPr>
          <w:i/>
          <w:iCs/>
        </w:rPr>
        <w:t>1) Support sidelink pathloss based open loop power control and RSRP report in case of unicast</w:t>
      </w:r>
      <w:r w:rsidR="001C5B95">
        <w:t xml:space="preserve">. In our view, this feature is critical to support: the main difference between LTE V2X and NR V2X is the support of true unicast. For true unicast, open loop power control is necessary to protect against interference. Besides, this feature does not provide big constraints on the UE implementation. Thus, 15-23 should </w:t>
      </w:r>
      <w:r w:rsidR="004A3754">
        <w:t>be removed overall, and 15-23 should be included in 15-2a and 15-3a.</w:t>
      </w:r>
    </w:p>
    <w:p w14:paraId="7140B2DE" w14:textId="35CA0950" w:rsidR="001C5B95" w:rsidRPr="001C5B95" w:rsidRDefault="001C5B95" w:rsidP="00F47D13">
      <w:pPr>
        <w:rPr>
          <w:b/>
          <w:bCs/>
          <w:i/>
          <w:iCs/>
        </w:rPr>
      </w:pPr>
      <w:r w:rsidRPr="001C5B95">
        <w:rPr>
          <w:b/>
          <w:bCs/>
          <w:i/>
          <w:iCs/>
        </w:rPr>
        <w:lastRenderedPageBreak/>
        <w:t xml:space="preserve">Proposal 2: </w:t>
      </w:r>
      <w:r w:rsidR="004A3754">
        <w:rPr>
          <w:b/>
          <w:bCs/>
          <w:i/>
          <w:iCs/>
        </w:rPr>
        <w:t xml:space="preserve">15-23: </w:t>
      </w:r>
      <w:r w:rsidR="004A3754" w:rsidRPr="004A3754">
        <w:rPr>
          <w:b/>
          <w:bCs/>
          <w:i/>
          <w:iCs/>
        </w:rPr>
        <w:t>FFS: Support of open loop SL power control and RSRP report</w:t>
      </w:r>
      <w:r w:rsidR="004A3754">
        <w:rPr>
          <w:b/>
          <w:bCs/>
          <w:i/>
          <w:iCs/>
        </w:rPr>
        <w:t xml:space="preserve"> is removed and included into 15-2a and 15-3a.</w:t>
      </w:r>
    </w:p>
    <w:p w14:paraId="1582A545" w14:textId="0985F547" w:rsidR="00006394" w:rsidRDefault="009C7E6B" w:rsidP="009C7E6B">
      <w:pPr>
        <w:pStyle w:val="Heading2"/>
      </w:pPr>
      <w:r>
        <w:t>Additional features</w:t>
      </w:r>
    </w:p>
    <w:p w14:paraId="1D98E7FD" w14:textId="38E036EA" w:rsidR="00882E8B" w:rsidRPr="004A3754" w:rsidRDefault="009C7E6B" w:rsidP="00E7756E">
      <w:r w:rsidRPr="004A3754">
        <w:t xml:space="preserve">For some cases in LTE, UEs were able to transmit without receiving (V2P). It is unclear if for NR V2X, the V2P UEs will be transmitting only or also be able to receive. For this reason, we propose to address the V2P UEs by their resource selection procedure: in LTE-V (and likely in NR), V2P UEs perform no sensing or partial sensing. </w:t>
      </w:r>
      <w:r w:rsidR="00744A23" w:rsidRPr="004A3754">
        <w:t xml:space="preserve">Thus, they could be covered </w:t>
      </w:r>
      <w:r w:rsidR="00744A23" w:rsidRPr="004A3754">
        <w:rPr>
          <w:rStyle w:val="BulletsChar"/>
          <w:b w:val="0"/>
          <w:bCs/>
          <w:i w:val="0"/>
          <w:iCs/>
        </w:rPr>
        <w:t>by</w:t>
      </w:r>
      <w:r w:rsidR="00744A23" w:rsidRPr="004A3754">
        <w:t xml:space="preserve"> a feature to indicate if the UE performs full sensing</w:t>
      </w:r>
      <w:r w:rsidR="004A3754">
        <w:t>.</w:t>
      </w:r>
      <w:r w:rsidR="00744A23" w:rsidRPr="004A3754">
        <w:t xml:space="preserve"> This would also be able for public safety UEs. As pointed out in </w:t>
      </w:r>
      <w:r w:rsidR="00E0752D" w:rsidRPr="004A3754">
        <w:t>[1]</w:t>
      </w:r>
      <w:r w:rsidR="00744A23" w:rsidRPr="004A3754">
        <w:t>, it is beneficial for public safety UEs to be able to operate with no sensing in order to save power.</w:t>
      </w:r>
      <w:r w:rsidR="004A3754">
        <w:t xml:space="preserve"> The ability to perform sensing is listed as 15-3x, and has 15-3 or 15-3a as pre-requisite. Note also that 15-3 and 15-3a needs to be slightly modified with the removal of “</w:t>
      </w:r>
      <w:r w:rsidR="004A3754" w:rsidRPr="004A3754">
        <w:t>4) UE can perform sensing and resource allocation operations</w:t>
      </w:r>
      <w:r w:rsidR="004A3754">
        <w:t>,” which is now covered by 14-x.</w:t>
      </w:r>
    </w:p>
    <w:p w14:paraId="2D292C3D" w14:textId="51F54901" w:rsidR="00744A23" w:rsidRPr="00E7756E" w:rsidRDefault="00744A23" w:rsidP="00E7756E">
      <w:pPr>
        <w:rPr>
          <w:b/>
          <w:bCs/>
          <w:i/>
          <w:iCs/>
        </w:rPr>
      </w:pPr>
      <w:r w:rsidRPr="00E7756E">
        <w:rPr>
          <w:b/>
          <w:bCs/>
          <w:i/>
          <w:iCs/>
        </w:rPr>
        <w:t xml:space="preserve">Proposal </w:t>
      </w:r>
      <w:r w:rsidR="00ED26C4">
        <w:rPr>
          <w:b/>
          <w:bCs/>
          <w:i/>
          <w:iCs/>
        </w:rPr>
        <w:t>3</w:t>
      </w:r>
      <w:r w:rsidRPr="00E7756E">
        <w:rPr>
          <w:b/>
          <w:bCs/>
          <w:i/>
          <w:iCs/>
        </w:rPr>
        <w:t>: Introduce the following feature:</w:t>
      </w:r>
    </w:p>
    <w:p w14:paraId="4322FE40" w14:textId="701AAF60" w:rsidR="00744A23" w:rsidRPr="00E7756E" w:rsidRDefault="00744A23" w:rsidP="004A3754">
      <w:pPr>
        <w:pStyle w:val="Bullets"/>
      </w:pPr>
      <w:r w:rsidRPr="00882E8B">
        <w:t>15-</w:t>
      </w:r>
      <w:r w:rsidR="006505FC">
        <w:t>3</w:t>
      </w:r>
      <w:r w:rsidR="004A3754">
        <w:t>x</w:t>
      </w:r>
      <w:r w:rsidRPr="00882E8B">
        <w:t xml:space="preserve">. Sensing. Indicates if the UE </w:t>
      </w:r>
      <w:r w:rsidR="004A3754">
        <w:t>can perform sensing</w:t>
      </w:r>
    </w:p>
    <w:p w14:paraId="56D84F63" w14:textId="4EFBB2FA" w:rsidR="00882E8B" w:rsidRDefault="00882E8B" w:rsidP="00E7756E"/>
    <w:p w14:paraId="191F2E04" w14:textId="6FB7E558" w:rsidR="0008040B" w:rsidRDefault="0008040B" w:rsidP="0008040B">
      <w:pPr>
        <w:pStyle w:val="Heading2"/>
      </w:pPr>
      <w:r>
        <w:t>Interaction with RRC configuration</w:t>
      </w:r>
    </w:p>
    <w:p w14:paraId="2430340F" w14:textId="0FF12ECB" w:rsidR="00C743D4" w:rsidRDefault="0008040B" w:rsidP="00E7756E">
      <w:r>
        <w:t xml:space="preserve">The set of UE capabilities is closely related with RRC configuration. Both basic features for sidelink and optional features can (and should in many cases) be configurable. For example, it is desirable to have all UEs support PSFCH, but the default operation until PSFCH is configured (or if lowest latency e.g. 3ms is desired, to avoid having to set up PSFCH via PC5 RRC) would be not to use PSFCH. Such operation should be supported by both the physical and higher layer specifications. There can also be different default operations for “normal” V2X UEs compared to V2P or ProSe UEs. </w:t>
      </w:r>
      <w:r w:rsidR="00445469">
        <w:t>So,</w:t>
      </w:r>
      <w:r>
        <w:t xml:space="preserve"> a V2P UE for example, even if supporting PSFCH and sensing, may use RRC signaling to turn these on rather than</w:t>
      </w:r>
      <w:r w:rsidR="000D2A33">
        <w:t xml:space="preserve"> RRC signaling to disable the use</w:t>
      </w:r>
      <w:r w:rsidR="00F54E6F">
        <w:t>.</w:t>
      </w:r>
    </w:p>
    <w:p w14:paraId="77CC2578" w14:textId="0DC95D07" w:rsidR="00C743D4" w:rsidRPr="00882E8B" w:rsidRDefault="00C743D4" w:rsidP="00E7756E"/>
    <w:p w14:paraId="3518B99D" w14:textId="7345D3D4" w:rsidR="00744A23" w:rsidRDefault="00882E8B" w:rsidP="00882E8B">
      <w:pPr>
        <w:pStyle w:val="Heading1"/>
      </w:pPr>
      <w:r>
        <w:t>Conclusion</w:t>
      </w:r>
    </w:p>
    <w:p w14:paraId="1D0B0E37" w14:textId="1B17F093" w:rsidR="00882E8B" w:rsidRDefault="00882E8B" w:rsidP="00882E8B">
      <w:r>
        <w:t>UE features for NR V2X were discussed. We propose the following:</w:t>
      </w:r>
    </w:p>
    <w:p w14:paraId="7E1A5FBA" w14:textId="2D3F3D6C" w:rsidR="00D0137A" w:rsidRPr="00E7756E" w:rsidRDefault="00D0137A" w:rsidP="00D0137A">
      <w:pPr>
        <w:rPr>
          <w:b/>
          <w:bCs/>
          <w:i/>
          <w:iCs/>
        </w:rPr>
      </w:pPr>
      <w:r w:rsidRPr="00E7756E">
        <w:rPr>
          <w:b/>
          <w:bCs/>
          <w:i/>
          <w:iCs/>
        </w:rPr>
        <w:t>Proposal 1: The basic feature group for NR V2X includes</w:t>
      </w:r>
      <w:r w:rsidR="004A3754">
        <w:rPr>
          <w:b/>
          <w:bCs/>
          <w:i/>
          <w:iCs/>
        </w:rPr>
        <w:t xml:space="preserve"> at least</w:t>
      </w:r>
      <w:r w:rsidRPr="00E7756E">
        <w:rPr>
          <w:b/>
          <w:bCs/>
          <w:i/>
          <w:iCs/>
        </w:rPr>
        <w:t xml:space="preserve"> the following:</w:t>
      </w:r>
    </w:p>
    <w:p w14:paraId="54D77069" w14:textId="77777777" w:rsidR="00D0137A" w:rsidRPr="00882E8B" w:rsidRDefault="00D0137A" w:rsidP="004A3754">
      <w:pPr>
        <w:pStyle w:val="Bullets"/>
      </w:pPr>
      <w:r w:rsidRPr="00882E8B">
        <w:t>15-1: Receiving NR sidelink mode 1 and 2.</w:t>
      </w:r>
    </w:p>
    <w:p w14:paraId="68004023" w14:textId="77777777" w:rsidR="00D0137A" w:rsidRPr="00882E8B" w:rsidRDefault="00D0137A" w:rsidP="004A3754">
      <w:pPr>
        <w:pStyle w:val="Bullets"/>
      </w:pPr>
      <w:r w:rsidRPr="00882E8B">
        <w:t>15-2: Transmitting NR sidelink mode 1 scheduled by NR Uu</w:t>
      </w:r>
    </w:p>
    <w:p w14:paraId="6CA9704E" w14:textId="77777777" w:rsidR="00D0137A" w:rsidRDefault="00D0137A" w:rsidP="004A3754">
      <w:pPr>
        <w:pStyle w:val="Bullets"/>
      </w:pPr>
      <w:r w:rsidRPr="00882E8B">
        <w:t>15-3: Transmitting NR sidelink mode 2 configured by NR Uu</w:t>
      </w:r>
    </w:p>
    <w:p w14:paraId="3B464843" w14:textId="77777777" w:rsidR="00D0137A" w:rsidRPr="00882E8B" w:rsidRDefault="00D0137A" w:rsidP="004A3754">
      <w:pPr>
        <w:pStyle w:val="Bullets"/>
      </w:pPr>
      <w:r>
        <w:t xml:space="preserve">15-4: </w:t>
      </w:r>
      <w:r w:rsidRPr="00F47D13">
        <w:t>GNSS and S-SSB for NR sidelink</w:t>
      </w:r>
    </w:p>
    <w:p w14:paraId="124F09C9" w14:textId="77777777" w:rsidR="00D0137A" w:rsidRPr="00882E8B" w:rsidRDefault="00D0137A" w:rsidP="004A3754">
      <w:pPr>
        <w:pStyle w:val="Bullets"/>
      </w:pPr>
      <w:r w:rsidRPr="00882E8B">
        <w:t>15-5: Sidelink congestion control</w:t>
      </w:r>
    </w:p>
    <w:p w14:paraId="7D371685" w14:textId="24C4BF61" w:rsidR="00D0137A" w:rsidRDefault="00D0137A" w:rsidP="004A3754">
      <w:pPr>
        <w:pStyle w:val="Bullets"/>
      </w:pPr>
      <w:r w:rsidRPr="00882E8B">
        <w:t>15-11: PSFCH</w:t>
      </w:r>
    </w:p>
    <w:p w14:paraId="2AEE9FCA" w14:textId="77777777" w:rsidR="004A3754" w:rsidRDefault="004A3754" w:rsidP="004A3754">
      <w:pPr>
        <w:pStyle w:val="Bullets"/>
      </w:pPr>
    </w:p>
    <w:p w14:paraId="3AD7473B" w14:textId="1F74E106" w:rsidR="004A3754" w:rsidRDefault="004A3754" w:rsidP="004A3754">
      <w:pPr>
        <w:pStyle w:val="Bullets"/>
      </w:pPr>
      <w:r w:rsidRPr="001C5B95">
        <w:t xml:space="preserve">Proposal 2: </w:t>
      </w:r>
      <w:r>
        <w:t xml:space="preserve">15-23: </w:t>
      </w:r>
      <w:r w:rsidRPr="004A3754">
        <w:t>FFS: Support of open loop SL power control and RSRP report</w:t>
      </w:r>
      <w:r>
        <w:t xml:space="preserve"> is removed and included into 15-2a and 15-3a.</w:t>
      </w:r>
    </w:p>
    <w:p w14:paraId="61E97872" w14:textId="77777777" w:rsidR="004A3754" w:rsidRPr="001C5B95" w:rsidRDefault="004A3754" w:rsidP="004A3754">
      <w:pPr>
        <w:pStyle w:val="Bullets"/>
      </w:pPr>
    </w:p>
    <w:p w14:paraId="7A2F6463" w14:textId="77777777" w:rsidR="00A577E9" w:rsidRPr="00E7756E" w:rsidRDefault="00A577E9" w:rsidP="00A577E9">
      <w:pPr>
        <w:rPr>
          <w:b/>
          <w:bCs/>
          <w:i/>
          <w:iCs/>
        </w:rPr>
      </w:pPr>
      <w:r w:rsidRPr="00E7756E">
        <w:rPr>
          <w:b/>
          <w:bCs/>
          <w:i/>
          <w:iCs/>
        </w:rPr>
        <w:t xml:space="preserve">Proposal </w:t>
      </w:r>
      <w:r>
        <w:rPr>
          <w:b/>
          <w:bCs/>
          <w:i/>
          <w:iCs/>
        </w:rPr>
        <w:t>3</w:t>
      </w:r>
      <w:r w:rsidRPr="00E7756E">
        <w:rPr>
          <w:b/>
          <w:bCs/>
          <w:i/>
          <w:iCs/>
        </w:rPr>
        <w:t>: Introduce the following feature:</w:t>
      </w:r>
    </w:p>
    <w:p w14:paraId="072B217B" w14:textId="4AC6EB23" w:rsidR="00A577E9" w:rsidRPr="00E7756E" w:rsidRDefault="00A577E9" w:rsidP="00A577E9">
      <w:pPr>
        <w:pStyle w:val="Bullets"/>
      </w:pPr>
      <w:r w:rsidRPr="00882E8B">
        <w:t>15-</w:t>
      </w:r>
      <w:r w:rsidR="006505FC">
        <w:t>3</w:t>
      </w:r>
      <w:r>
        <w:t>x</w:t>
      </w:r>
      <w:r w:rsidRPr="00882E8B">
        <w:t xml:space="preserve">. Sensing. Indicates if the UE </w:t>
      </w:r>
      <w:r>
        <w:t>can perform sensing</w:t>
      </w:r>
    </w:p>
    <w:p w14:paraId="6C743A91" w14:textId="00F887CA" w:rsidR="00882E8B" w:rsidRDefault="00882E8B" w:rsidP="00882E8B"/>
    <w:p w14:paraId="00037CB0" w14:textId="7C6BE6A5" w:rsidR="00E7756E" w:rsidRPr="00882E8B" w:rsidRDefault="000D2A33" w:rsidP="00E7756E">
      <w:r>
        <w:t xml:space="preserve">Table </w:t>
      </w:r>
      <w:r w:rsidR="00816CDA">
        <w:t>1</w:t>
      </w:r>
      <w:r>
        <w:t xml:space="preserve"> in the Appendix shows the modifications to the V2X UE features in line with the proposals.</w:t>
      </w:r>
      <w:r w:rsidR="00D0137A">
        <w:t xml:space="preserve"> </w:t>
      </w:r>
    </w:p>
    <w:p w14:paraId="20D32928" w14:textId="36420F98" w:rsidR="00E7756E" w:rsidRDefault="00E7756E" w:rsidP="00E7756E">
      <w:pPr>
        <w:pStyle w:val="Heading1"/>
        <w:numPr>
          <w:ilvl w:val="0"/>
          <w:numId w:val="0"/>
        </w:numPr>
        <w:ind w:left="432" w:hanging="432"/>
      </w:pPr>
      <w:r>
        <w:t>References</w:t>
      </w:r>
    </w:p>
    <w:p w14:paraId="01FA4705" w14:textId="77777777" w:rsidR="00053164" w:rsidRDefault="00E0752D" w:rsidP="00882E8B">
      <w:r>
        <w:t xml:space="preserve">[1] </w:t>
      </w:r>
      <w:r w:rsidR="00B64059" w:rsidRPr="00B64059">
        <w:t>R1-1912432</w:t>
      </w:r>
      <w:r>
        <w:t xml:space="preserve">, </w:t>
      </w:r>
      <w:r w:rsidRPr="00E0752D">
        <w:t>Support of ProSe on the sidelink</w:t>
      </w:r>
      <w:r>
        <w:t>, FUTUREWEI, RAN1#99, Reno, USA, Nov 18-22, 2019</w:t>
      </w:r>
    </w:p>
    <w:p w14:paraId="3D359B2F" w14:textId="77777777" w:rsidR="00816CDA" w:rsidRDefault="00816CDA" w:rsidP="00882E8B"/>
    <w:p w14:paraId="6BA341FB" w14:textId="0CA83135" w:rsidR="00816CDA" w:rsidRDefault="00816CDA" w:rsidP="00882E8B">
      <w:pPr>
        <w:sectPr w:rsidR="00816CDA" w:rsidSect="00DA1C31">
          <w:pgSz w:w="11909" w:h="16834" w:code="9"/>
          <w:pgMar w:top="1440" w:right="1152" w:bottom="1440" w:left="1440" w:header="720" w:footer="720" w:gutter="0"/>
          <w:cols w:space="720"/>
          <w:noEndnote/>
        </w:sectPr>
      </w:pPr>
      <w:r>
        <w:t>[2] R1-200148</w:t>
      </w:r>
      <w:r w:rsidR="001F58B4">
        <w:t>4</w:t>
      </w:r>
      <w:r>
        <w:t>,</w:t>
      </w:r>
      <w:r w:rsidR="00A23499">
        <w:t xml:space="preserve"> </w:t>
      </w:r>
      <w:r w:rsidR="001F58B4" w:rsidRPr="001F58B4">
        <w:t>RAN1 UE features list for Rel-16 NR after RAN1#100-E</w:t>
      </w:r>
      <w:r w:rsidR="00A23499">
        <w:t>, NTT Docomo, RAN1#100b-e, Apr 20-30, 2020</w:t>
      </w:r>
    </w:p>
    <w:p w14:paraId="069E3FD5" w14:textId="066BAB9C" w:rsidR="00E7756E" w:rsidRDefault="00E7756E" w:rsidP="00882E8B"/>
    <w:p w14:paraId="50AB91CE" w14:textId="41A22998" w:rsidR="00006394" w:rsidRPr="00E7756E" w:rsidRDefault="00882E8B" w:rsidP="00E0752D">
      <w:pPr>
        <w:pStyle w:val="Heading1"/>
        <w:numPr>
          <w:ilvl w:val="0"/>
          <w:numId w:val="0"/>
        </w:numPr>
        <w:ind w:left="432" w:hanging="432"/>
      </w:pPr>
      <w:r>
        <w:t>Appendix</w:t>
      </w:r>
    </w:p>
    <w:p w14:paraId="7192CE5A" w14:textId="77777777" w:rsidR="00253533" w:rsidRPr="00E7756E" w:rsidRDefault="00253533" w:rsidP="00E7756E"/>
    <w:p w14:paraId="5BAFA2F0" w14:textId="0D781ADE" w:rsidR="00A577E9" w:rsidRDefault="00A577E9" w:rsidP="00A577E9"/>
    <w:p w14:paraId="7C3B8E8C" w14:textId="49F474D5" w:rsidR="00732870" w:rsidRDefault="00732870" w:rsidP="00732870">
      <w:pPr>
        <w:pStyle w:val="Caption"/>
      </w:pPr>
      <w:r w:rsidRPr="00E7756E">
        <w:t xml:space="preserve">Table </w:t>
      </w:r>
      <w:r w:rsidR="00A23499">
        <w:t>1</w:t>
      </w:r>
      <w:r w:rsidRPr="00E7756E">
        <w:t xml:space="preserve">. </w:t>
      </w:r>
      <w:r>
        <w:t xml:space="preserve">Proposed modifications to the </w:t>
      </w:r>
      <w:r w:rsidRPr="00E7756E">
        <w:t>NR V2X UE features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709"/>
        <w:gridCol w:w="709"/>
        <w:gridCol w:w="850"/>
        <w:gridCol w:w="3402"/>
        <w:gridCol w:w="1276"/>
      </w:tblGrid>
      <w:tr w:rsidR="00732870" w:rsidRPr="000C5E0E" w14:paraId="74FFFACF" w14:textId="77777777" w:rsidTr="00732870">
        <w:trPr>
          <w:trHeight w:val="20"/>
        </w:trPr>
        <w:tc>
          <w:tcPr>
            <w:tcW w:w="1130" w:type="dxa"/>
            <w:tcBorders>
              <w:top w:val="single" w:sz="4" w:space="0" w:color="auto"/>
              <w:left w:val="single" w:sz="4" w:space="0" w:color="auto"/>
              <w:bottom w:val="single" w:sz="4" w:space="0" w:color="auto"/>
              <w:right w:val="single" w:sz="4" w:space="0" w:color="auto"/>
            </w:tcBorders>
            <w:hideMark/>
          </w:tcPr>
          <w:p w14:paraId="250C8942" w14:textId="77777777" w:rsidR="00732870" w:rsidRPr="000C5E0E" w:rsidRDefault="00732870" w:rsidP="000E44FB">
            <w:pPr>
              <w:keepNext/>
              <w:keepLines/>
              <w:overflowPunct w:val="0"/>
              <w:snapToGrid/>
              <w:spacing w:after="0"/>
              <w:jc w:val="center"/>
              <w:textAlignment w:val="baseline"/>
              <w:rPr>
                <w:rFonts w:ascii="Arial" w:eastAsia="Times New Roman" w:hAnsi="Arial"/>
                <w:b/>
                <w:sz w:val="18"/>
                <w:szCs w:val="20"/>
                <w:lang w:val="en-GB" w:eastAsia="ja-JP"/>
              </w:rPr>
            </w:pPr>
            <w:r w:rsidRPr="000C5E0E">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6CFA6B96" w14:textId="77777777" w:rsidR="00732870" w:rsidRPr="000C5E0E" w:rsidRDefault="00732870" w:rsidP="000E44FB">
            <w:pPr>
              <w:keepNext/>
              <w:keepLines/>
              <w:overflowPunct w:val="0"/>
              <w:snapToGrid/>
              <w:spacing w:after="0"/>
              <w:jc w:val="center"/>
              <w:textAlignment w:val="baseline"/>
              <w:rPr>
                <w:rFonts w:ascii="Arial" w:eastAsia="Times New Roman" w:hAnsi="Arial"/>
                <w:b/>
                <w:sz w:val="18"/>
                <w:szCs w:val="20"/>
                <w:lang w:val="en-GB" w:eastAsia="ja-JP"/>
              </w:rPr>
            </w:pPr>
            <w:r w:rsidRPr="000C5E0E">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48B3C819" w14:textId="77777777" w:rsidR="00732870" w:rsidRDefault="00732870" w:rsidP="000E44FB">
            <w:pPr>
              <w:keepNext/>
              <w:keepLines/>
              <w:overflowPunct w:val="0"/>
              <w:snapToGrid/>
              <w:spacing w:after="0"/>
              <w:jc w:val="center"/>
              <w:textAlignment w:val="baseline"/>
              <w:rPr>
                <w:rFonts w:ascii="Arial" w:eastAsia="Times New Roman" w:hAnsi="Arial"/>
                <w:b/>
                <w:sz w:val="18"/>
                <w:szCs w:val="20"/>
                <w:lang w:val="en-GB" w:eastAsia="ja-JP"/>
              </w:rPr>
            </w:pPr>
            <w:r w:rsidRPr="000C5E0E">
              <w:rPr>
                <w:rFonts w:ascii="Arial" w:eastAsia="Times New Roman" w:hAnsi="Arial"/>
                <w:b/>
                <w:sz w:val="18"/>
                <w:szCs w:val="20"/>
                <w:lang w:val="en-GB" w:eastAsia="ja-JP"/>
              </w:rPr>
              <w:t>Feature group</w:t>
            </w:r>
          </w:p>
          <w:p w14:paraId="7154CFD9" w14:textId="77777777" w:rsidR="00732870" w:rsidRDefault="00732870" w:rsidP="00732870">
            <w:pPr>
              <w:rPr>
                <w:rFonts w:ascii="Arial" w:eastAsia="Times New Roman" w:hAnsi="Arial"/>
                <w:b/>
                <w:sz w:val="18"/>
                <w:szCs w:val="20"/>
                <w:lang w:val="en-GB" w:eastAsia="ja-JP"/>
              </w:rPr>
            </w:pPr>
          </w:p>
          <w:p w14:paraId="5DFE45B0" w14:textId="34105334" w:rsidR="00732870" w:rsidRPr="00732870" w:rsidRDefault="00732870" w:rsidP="00732870">
            <w:pPr>
              <w:rPr>
                <w:rFonts w:ascii="Arial" w:eastAsia="Times New Roman" w:hAnsi="Arial"/>
                <w:sz w:val="18"/>
                <w:szCs w:val="20"/>
                <w:lang w:val="en-GB" w:eastAsia="ja-JP"/>
              </w:rPr>
            </w:pPr>
          </w:p>
        </w:tc>
        <w:tc>
          <w:tcPr>
            <w:tcW w:w="6371" w:type="dxa"/>
            <w:tcBorders>
              <w:top w:val="single" w:sz="4" w:space="0" w:color="auto"/>
              <w:left w:val="single" w:sz="4" w:space="0" w:color="auto"/>
              <w:bottom w:val="single" w:sz="4" w:space="0" w:color="auto"/>
              <w:right w:val="single" w:sz="4" w:space="0" w:color="auto"/>
            </w:tcBorders>
            <w:hideMark/>
          </w:tcPr>
          <w:p w14:paraId="7EC455DD" w14:textId="77777777" w:rsidR="00732870" w:rsidRPr="000C5E0E" w:rsidRDefault="00732870" w:rsidP="000E44FB">
            <w:pPr>
              <w:keepNext/>
              <w:keepLines/>
              <w:overflowPunct w:val="0"/>
              <w:snapToGrid/>
              <w:spacing w:after="0"/>
              <w:jc w:val="center"/>
              <w:textAlignment w:val="baseline"/>
              <w:rPr>
                <w:rFonts w:ascii="Arial" w:eastAsia="Times New Roman" w:hAnsi="Arial"/>
                <w:b/>
                <w:sz w:val="18"/>
                <w:szCs w:val="20"/>
                <w:lang w:val="en-GB" w:eastAsia="ja-JP"/>
              </w:rPr>
            </w:pPr>
            <w:r w:rsidRPr="000C5E0E">
              <w:rPr>
                <w:rFonts w:ascii="Arial" w:eastAsia="Times New Roman" w:hAnsi="Arial"/>
                <w:b/>
                <w:sz w:val="18"/>
                <w:szCs w:val="20"/>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1EF2D3" w14:textId="77777777" w:rsidR="00732870" w:rsidRPr="000C5E0E" w:rsidRDefault="00732870" w:rsidP="000E44FB">
            <w:pPr>
              <w:keepNext/>
              <w:keepLines/>
              <w:overflowPunct w:val="0"/>
              <w:snapToGrid/>
              <w:spacing w:after="0"/>
              <w:jc w:val="center"/>
              <w:textAlignment w:val="baseline"/>
              <w:rPr>
                <w:rFonts w:ascii="Arial" w:eastAsia="Times New Roman" w:hAnsi="Arial"/>
                <w:b/>
                <w:sz w:val="18"/>
                <w:szCs w:val="20"/>
                <w:lang w:val="en-GB" w:eastAsia="ja-JP"/>
              </w:rPr>
            </w:pPr>
            <w:r w:rsidRPr="000C5E0E">
              <w:rPr>
                <w:rFonts w:ascii="Arial" w:eastAsia="Times New Roman" w:hAnsi="Arial"/>
                <w:b/>
                <w:sz w:val="18"/>
                <w:szCs w:val="20"/>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7566617" w14:textId="77777777" w:rsidR="00732870" w:rsidRPr="000C5E0E" w:rsidRDefault="00732870" w:rsidP="000E44FB">
            <w:pPr>
              <w:keepNext/>
              <w:keepLines/>
              <w:overflowPunct w:val="0"/>
              <w:snapToGrid/>
              <w:spacing w:after="0"/>
              <w:jc w:val="center"/>
              <w:textAlignment w:val="baseline"/>
              <w:rPr>
                <w:rFonts w:ascii="Arial" w:eastAsia="Times New Roman" w:hAnsi="Arial"/>
                <w:b/>
                <w:sz w:val="18"/>
                <w:szCs w:val="20"/>
                <w:lang w:val="en-GB" w:eastAsia="ja-JP"/>
              </w:rPr>
            </w:pPr>
            <w:r w:rsidRPr="000C5E0E">
              <w:rPr>
                <w:rFonts w:ascii="Arial" w:eastAsia="Times New Roman" w:hAnsi="Arial"/>
                <w:b/>
                <w:sz w:val="18"/>
                <w:szCs w:val="20"/>
                <w:lang w:val="en-GB"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897473E" w14:textId="77777777" w:rsidR="00732870" w:rsidRPr="000C5E0E" w:rsidRDefault="00732870" w:rsidP="000E44FB">
            <w:pPr>
              <w:keepNext/>
              <w:keepLines/>
              <w:overflowPunct w:val="0"/>
              <w:snapToGrid/>
              <w:spacing w:after="0"/>
              <w:jc w:val="center"/>
              <w:textAlignment w:val="baseline"/>
              <w:rPr>
                <w:rFonts w:ascii="Arial" w:eastAsia="Times New Roman" w:hAnsi="Arial"/>
                <w:b/>
                <w:sz w:val="18"/>
                <w:szCs w:val="20"/>
                <w:lang w:val="en-GB" w:eastAsia="ja-JP"/>
              </w:rPr>
            </w:pPr>
            <w:r w:rsidRPr="000C5E0E">
              <w:rPr>
                <w:rFonts w:ascii="Arial" w:eastAsia="Gulim" w:hAnsi="Arial" w:cs="Century"/>
                <w:b/>
                <w:color w:val="000000"/>
                <w:sz w:val="18"/>
                <w:szCs w:val="20"/>
                <w:lang w:val="en-GB" w:eastAsia="ja-JP"/>
              </w:rPr>
              <w:t xml:space="preserve">Applicable to </w:t>
            </w:r>
            <w:r w:rsidRPr="000C5E0E">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E94C28F" w14:textId="77777777" w:rsidR="00732870" w:rsidRPr="000C5E0E" w:rsidRDefault="00732870" w:rsidP="000E44FB">
            <w:pPr>
              <w:keepNext/>
              <w:keepLines/>
              <w:autoSpaceDE/>
              <w:autoSpaceDN/>
              <w:adjustRightInd/>
              <w:snapToGrid/>
              <w:spacing w:after="0"/>
              <w:jc w:val="left"/>
              <w:rPr>
                <w:rFonts w:ascii="Arial" w:hAnsi="Arial"/>
                <w:b/>
                <w:sz w:val="18"/>
                <w:szCs w:val="20"/>
                <w:lang w:val="en-GB" w:eastAsia="ja-JP"/>
              </w:rPr>
            </w:pPr>
            <w:r w:rsidRPr="000C5E0E">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BF8A1CC" w14:textId="77777777" w:rsidR="00732870" w:rsidRPr="000C5E0E" w:rsidRDefault="00732870" w:rsidP="000E44FB">
            <w:pPr>
              <w:keepNext/>
              <w:keepLines/>
              <w:autoSpaceDE/>
              <w:autoSpaceDN/>
              <w:adjustRightInd/>
              <w:snapToGrid/>
              <w:spacing w:after="0"/>
              <w:jc w:val="left"/>
              <w:rPr>
                <w:rFonts w:ascii="Arial" w:hAnsi="Arial"/>
                <w:b/>
                <w:sz w:val="18"/>
                <w:szCs w:val="20"/>
                <w:lang w:val="en-GB" w:eastAsia="ja-JP"/>
              </w:rPr>
            </w:pPr>
            <w:r w:rsidRPr="000C5E0E">
              <w:rPr>
                <w:rFonts w:ascii="Arial" w:hAnsi="Arial"/>
                <w:b/>
                <w:sz w:val="18"/>
                <w:szCs w:val="20"/>
                <w:lang w:val="en-GB" w:eastAsia="ja-JP"/>
              </w:rPr>
              <w:t>Type</w:t>
            </w:r>
          </w:p>
          <w:p w14:paraId="2C63CB47" w14:textId="77777777" w:rsidR="00732870" w:rsidRPr="000C5E0E" w:rsidRDefault="00732870" w:rsidP="000E44FB">
            <w:pPr>
              <w:keepNext/>
              <w:keepLines/>
              <w:autoSpaceDE/>
              <w:autoSpaceDN/>
              <w:adjustRightInd/>
              <w:snapToGrid/>
              <w:spacing w:after="0"/>
              <w:jc w:val="left"/>
              <w:rPr>
                <w:rFonts w:ascii="Arial" w:hAnsi="Arial"/>
                <w:b/>
                <w:sz w:val="18"/>
                <w:szCs w:val="20"/>
                <w:lang w:val="en-GB" w:eastAsia="ja-JP"/>
              </w:rPr>
            </w:pPr>
            <w:r w:rsidRPr="000C5E0E">
              <w:rPr>
                <w:rFonts w:ascii="Arial" w:hAnsi="Arial"/>
                <w:b/>
                <w:sz w:val="18"/>
                <w:szCs w:val="20"/>
                <w:lang w:val="en-GB"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0B7A372A" w14:textId="77777777" w:rsidR="00732870" w:rsidRPr="000C5E0E" w:rsidRDefault="00732870" w:rsidP="000E44FB">
            <w:pPr>
              <w:keepNext/>
              <w:keepLines/>
              <w:overflowPunct w:val="0"/>
              <w:snapToGrid/>
              <w:spacing w:after="0"/>
              <w:jc w:val="center"/>
              <w:textAlignment w:val="baseline"/>
              <w:rPr>
                <w:rFonts w:ascii="Arial" w:eastAsia="Times New Roman" w:hAnsi="Arial"/>
                <w:b/>
                <w:sz w:val="18"/>
                <w:szCs w:val="20"/>
                <w:lang w:val="en-GB" w:eastAsia="ja-JP"/>
              </w:rPr>
            </w:pPr>
            <w:r w:rsidRPr="000C5E0E">
              <w:rPr>
                <w:rFonts w:ascii="Arial" w:eastAsia="Times New Roman" w:hAnsi="Arial"/>
                <w:b/>
                <w:sz w:val="18"/>
                <w:szCs w:val="20"/>
                <w:lang w:val="en-GB" w:eastAsia="ja-JP"/>
              </w:rPr>
              <w:t>Need of FDD/TDD differentiation</w:t>
            </w:r>
          </w:p>
        </w:tc>
        <w:tc>
          <w:tcPr>
            <w:tcW w:w="709" w:type="dxa"/>
            <w:tcBorders>
              <w:top w:val="single" w:sz="4" w:space="0" w:color="auto"/>
              <w:left w:val="single" w:sz="4" w:space="0" w:color="auto"/>
              <w:bottom w:val="single" w:sz="4" w:space="0" w:color="auto"/>
              <w:right w:val="single" w:sz="4" w:space="0" w:color="auto"/>
            </w:tcBorders>
            <w:hideMark/>
          </w:tcPr>
          <w:p w14:paraId="6AA30DF6" w14:textId="77777777" w:rsidR="00732870" w:rsidRPr="000C5E0E" w:rsidRDefault="00732870" w:rsidP="000E44FB">
            <w:pPr>
              <w:keepNext/>
              <w:keepLines/>
              <w:overflowPunct w:val="0"/>
              <w:snapToGrid/>
              <w:spacing w:after="0"/>
              <w:jc w:val="center"/>
              <w:textAlignment w:val="baseline"/>
              <w:rPr>
                <w:rFonts w:ascii="Arial" w:eastAsia="Times New Roman" w:hAnsi="Arial"/>
                <w:b/>
                <w:sz w:val="18"/>
                <w:szCs w:val="20"/>
                <w:lang w:val="en-GB" w:eastAsia="ja-JP"/>
              </w:rPr>
            </w:pPr>
            <w:r w:rsidRPr="000C5E0E">
              <w:rPr>
                <w:rFonts w:ascii="Arial" w:eastAsia="Times New Roman" w:hAnsi="Arial"/>
                <w:b/>
                <w:sz w:val="18"/>
                <w:szCs w:val="20"/>
                <w:lang w:val="en-GB" w:eastAsia="ja-JP"/>
              </w:rPr>
              <w:t>Need of FR1/FR2 differentiation</w:t>
            </w:r>
          </w:p>
        </w:tc>
        <w:tc>
          <w:tcPr>
            <w:tcW w:w="850" w:type="dxa"/>
            <w:tcBorders>
              <w:top w:val="single" w:sz="4" w:space="0" w:color="auto"/>
              <w:left w:val="single" w:sz="4" w:space="0" w:color="auto"/>
              <w:bottom w:val="single" w:sz="4" w:space="0" w:color="auto"/>
              <w:right w:val="single" w:sz="4" w:space="0" w:color="auto"/>
            </w:tcBorders>
            <w:hideMark/>
          </w:tcPr>
          <w:p w14:paraId="0C5B900E" w14:textId="77777777" w:rsidR="00732870" w:rsidRPr="000C5E0E" w:rsidRDefault="00732870" w:rsidP="000E44FB">
            <w:pPr>
              <w:keepNext/>
              <w:keepLines/>
              <w:overflowPunct w:val="0"/>
              <w:snapToGrid/>
              <w:spacing w:after="0"/>
              <w:jc w:val="center"/>
              <w:textAlignment w:val="baseline"/>
              <w:rPr>
                <w:rFonts w:ascii="Arial" w:eastAsia="Times New Roman" w:hAnsi="Arial"/>
                <w:b/>
                <w:sz w:val="18"/>
                <w:szCs w:val="20"/>
                <w:lang w:val="en-GB" w:eastAsia="ja-JP"/>
              </w:rPr>
            </w:pPr>
            <w:r w:rsidRPr="000C5E0E">
              <w:rPr>
                <w:rFonts w:ascii="Arial" w:eastAsia="Times New Roman" w:hAnsi="Arial"/>
                <w:b/>
                <w:sz w:val="18"/>
                <w:szCs w:val="20"/>
                <w:lang w:val="en-GB" w:eastAsia="ja-JP"/>
              </w:rPr>
              <w:t>Capability interpretation for mixture of FDD/TDD and/or FR1/FR2</w:t>
            </w:r>
          </w:p>
        </w:tc>
        <w:tc>
          <w:tcPr>
            <w:tcW w:w="3402" w:type="dxa"/>
            <w:tcBorders>
              <w:top w:val="single" w:sz="4" w:space="0" w:color="auto"/>
              <w:left w:val="single" w:sz="4" w:space="0" w:color="auto"/>
              <w:bottom w:val="single" w:sz="4" w:space="0" w:color="auto"/>
              <w:right w:val="single" w:sz="4" w:space="0" w:color="auto"/>
            </w:tcBorders>
            <w:hideMark/>
          </w:tcPr>
          <w:p w14:paraId="2FB21BF7" w14:textId="77777777" w:rsidR="00732870" w:rsidRPr="000C5E0E" w:rsidRDefault="00732870" w:rsidP="000E44FB">
            <w:pPr>
              <w:keepNext/>
              <w:keepLines/>
              <w:overflowPunct w:val="0"/>
              <w:snapToGrid/>
              <w:spacing w:after="0"/>
              <w:jc w:val="center"/>
              <w:textAlignment w:val="baseline"/>
              <w:rPr>
                <w:rFonts w:ascii="Arial" w:eastAsia="Times New Roman" w:hAnsi="Arial"/>
                <w:b/>
                <w:sz w:val="18"/>
                <w:szCs w:val="20"/>
                <w:lang w:val="en-GB" w:eastAsia="ja-JP"/>
              </w:rPr>
            </w:pPr>
            <w:r w:rsidRPr="000C5E0E">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5EE79304" w14:textId="77777777" w:rsidR="00732870" w:rsidRPr="000C5E0E" w:rsidRDefault="00732870" w:rsidP="000E44FB">
            <w:pPr>
              <w:keepNext/>
              <w:keepLines/>
              <w:overflowPunct w:val="0"/>
              <w:snapToGrid/>
              <w:spacing w:after="0"/>
              <w:jc w:val="center"/>
              <w:textAlignment w:val="baseline"/>
              <w:rPr>
                <w:rFonts w:ascii="Arial" w:eastAsia="Times New Roman" w:hAnsi="Arial"/>
                <w:b/>
                <w:sz w:val="18"/>
                <w:szCs w:val="20"/>
                <w:lang w:val="en-GB" w:eastAsia="ja-JP"/>
              </w:rPr>
            </w:pPr>
            <w:r w:rsidRPr="000C5E0E">
              <w:rPr>
                <w:rFonts w:ascii="Arial" w:eastAsia="Times New Roman" w:hAnsi="Arial"/>
                <w:b/>
                <w:sz w:val="18"/>
                <w:szCs w:val="20"/>
                <w:lang w:val="en-GB" w:eastAsia="ja-JP"/>
              </w:rPr>
              <w:t>Mandatory/Optional</w:t>
            </w:r>
          </w:p>
        </w:tc>
      </w:tr>
      <w:tr w:rsidR="00732870" w:rsidRPr="000C5E0E" w14:paraId="694B9292" w14:textId="77777777" w:rsidTr="00732870">
        <w:trPr>
          <w:trHeight w:val="20"/>
        </w:trPr>
        <w:tc>
          <w:tcPr>
            <w:tcW w:w="1130" w:type="dxa"/>
            <w:vMerge w:val="restart"/>
            <w:tcBorders>
              <w:top w:val="single" w:sz="4" w:space="0" w:color="auto"/>
              <w:left w:val="single" w:sz="4" w:space="0" w:color="auto"/>
              <w:bottom w:val="single" w:sz="4" w:space="0" w:color="auto"/>
              <w:right w:val="single" w:sz="4" w:space="0" w:color="auto"/>
            </w:tcBorders>
          </w:tcPr>
          <w:p w14:paraId="1B45C8CB"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15. 5G_V2X_NRSL</w:t>
            </w:r>
          </w:p>
          <w:p w14:paraId="5F34D54F" w14:textId="77777777" w:rsidR="00732870" w:rsidRPr="000C5E0E" w:rsidRDefault="00732870" w:rsidP="000E44FB">
            <w:pPr>
              <w:autoSpaceDE/>
              <w:autoSpaceDN/>
              <w:adjustRightInd/>
              <w:snapToGrid/>
              <w:spacing w:after="0"/>
              <w:jc w:val="left"/>
              <w:rPr>
                <w:rFonts w:eastAsia="MS Gothic"/>
                <w:sz w:val="24"/>
                <w:szCs w:val="20"/>
                <w:lang w:val="en-GB" w:eastAsia="ja-JP"/>
              </w:rPr>
            </w:pPr>
          </w:p>
          <w:p w14:paraId="08E80F12" w14:textId="77777777" w:rsidR="00732870" w:rsidRPr="000C5E0E" w:rsidRDefault="00732870" w:rsidP="000E44FB">
            <w:pPr>
              <w:autoSpaceDE/>
              <w:autoSpaceDN/>
              <w:adjustRightInd/>
              <w:snapToGrid/>
              <w:spacing w:after="0"/>
              <w:jc w:val="left"/>
              <w:rPr>
                <w:rFonts w:eastAsia="MS Gothic"/>
                <w:sz w:val="24"/>
                <w:szCs w:val="20"/>
                <w:lang w:val="en-GB" w:eastAsia="ja-JP"/>
              </w:rPr>
            </w:pPr>
          </w:p>
          <w:p w14:paraId="4996D112" w14:textId="77777777" w:rsidR="00732870" w:rsidRPr="000C5E0E" w:rsidRDefault="00732870" w:rsidP="000E44FB">
            <w:pPr>
              <w:autoSpaceDE/>
              <w:autoSpaceDN/>
              <w:adjustRightInd/>
              <w:snapToGrid/>
              <w:spacing w:after="0"/>
              <w:jc w:val="center"/>
              <w:rPr>
                <w:rFonts w:eastAsia="MS Gothic"/>
                <w:sz w:val="24"/>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39DF8DD6"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15-1</w:t>
            </w:r>
          </w:p>
        </w:tc>
        <w:tc>
          <w:tcPr>
            <w:tcW w:w="1559" w:type="dxa"/>
            <w:tcBorders>
              <w:top w:val="single" w:sz="4" w:space="0" w:color="auto"/>
              <w:left w:val="single" w:sz="4" w:space="0" w:color="auto"/>
              <w:bottom w:val="single" w:sz="4" w:space="0" w:color="auto"/>
              <w:right w:val="single" w:sz="4" w:space="0" w:color="auto"/>
            </w:tcBorders>
            <w:hideMark/>
          </w:tcPr>
          <w:p w14:paraId="50510C9A"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Receiving NR sidelink[by preconfiguration]</w:t>
            </w:r>
          </w:p>
        </w:tc>
        <w:tc>
          <w:tcPr>
            <w:tcW w:w="6371" w:type="dxa"/>
            <w:tcBorders>
              <w:top w:val="single" w:sz="4" w:space="0" w:color="auto"/>
              <w:left w:val="single" w:sz="4" w:space="0" w:color="auto"/>
              <w:bottom w:val="single" w:sz="4" w:space="0" w:color="auto"/>
              <w:right w:val="single" w:sz="4" w:space="0" w:color="auto"/>
            </w:tcBorders>
            <w:hideMark/>
          </w:tcPr>
          <w:p w14:paraId="505D632F"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1) UE can receive NR PSCCH/PSSCH. Up to [A] sidelink processes are supported.</w:t>
            </w:r>
          </w:p>
          <w:p w14:paraId="29B2E9DA"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2) UE can receive [X] PSCCH in a slot.</w:t>
            </w:r>
          </w:p>
          <w:p w14:paraId="4FC219A0"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3) UE can decode [Y] RBs per slot (FFS: counting both PSCCH and PSSCH).</w:t>
            </w:r>
          </w:p>
          <w:p w14:paraId="645DE943"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4) UE supports reception based on the normal 64QAM MCS table [and 256QAM MCS table].</w:t>
            </w:r>
          </w:p>
          <w:p w14:paraId="01CA9CE4"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5) UE supports PT-RS reception in FR2.</w:t>
            </w:r>
          </w:p>
          <w:p w14:paraId="54F1795E"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FFS: 6) The UE can receive [Z] total number of soft channel bits in a slot.</w:t>
            </w:r>
          </w:p>
          <w:p w14:paraId="4ECA013D"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8) UE can receive using the subcarrier spacing it reports.</w:t>
            </w:r>
          </w:p>
          <w:p w14:paraId="369E55D4"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FFS: 9) CP length</w:t>
            </w:r>
          </w:p>
        </w:tc>
        <w:tc>
          <w:tcPr>
            <w:tcW w:w="1277" w:type="dxa"/>
            <w:tcBorders>
              <w:top w:val="single" w:sz="4" w:space="0" w:color="auto"/>
              <w:left w:val="single" w:sz="4" w:space="0" w:color="auto"/>
              <w:bottom w:val="single" w:sz="4" w:space="0" w:color="auto"/>
              <w:right w:val="single" w:sz="4" w:space="0" w:color="auto"/>
            </w:tcBorders>
            <w:hideMark/>
          </w:tcPr>
          <w:p w14:paraId="734F8998"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4D5E756B" w14:textId="77777777" w:rsidR="00732870" w:rsidRPr="000C5E0E" w:rsidRDefault="00732870" w:rsidP="000E44FB">
            <w:pPr>
              <w:keepNext/>
              <w:keepLines/>
              <w:autoSpaceDE/>
              <w:autoSpaceDN/>
              <w:adjustRightInd/>
              <w:snapToGrid/>
              <w:spacing w:after="0"/>
              <w:jc w:val="left"/>
              <w:rPr>
                <w:rFonts w:ascii="Arial" w:hAnsi="Arial"/>
                <w:i/>
                <w:sz w:val="18"/>
                <w:szCs w:val="20"/>
                <w:lang w:val="en-GB"/>
              </w:rPr>
            </w:pPr>
            <w:r w:rsidRPr="000C5E0E">
              <w:rPr>
                <w:rFonts w:ascii="Arial" w:eastAsia="Malgun Gothic" w:hAnsi="Arial"/>
                <w:sz w:val="18"/>
                <w:szCs w:val="20"/>
                <w:lang w:val="en-GB"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3BCB649C"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04DF8D3E"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F3A2B77"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45A22097"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77C908B5"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76600F5F"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N.A.</w:t>
            </w:r>
          </w:p>
        </w:tc>
        <w:tc>
          <w:tcPr>
            <w:tcW w:w="3402" w:type="dxa"/>
            <w:tcBorders>
              <w:top w:val="single" w:sz="4" w:space="0" w:color="auto"/>
              <w:left w:val="single" w:sz="4" w:space="0" w:color="auto"/>
              <w:bottom w:val="single" w:sz="4" w:space="0" w:color="auto"/>
              <w:right w:val="single" w:sz="4" w:space="0" w:color="auto"/>
            </w:tcBorders>
          </w:tcPr>
          <w:p w14:paraId="5E3AA705"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zh-CN"/>
              </w:rPr>
            </w:pPr>
            <w:r w:rsidRPr="000C5E0E">
              <w:rPr>
                <w:rFonts w:ascii="Arial" w:hAnsi="Arial"/>
                <w:sz w:val="18"/>
                <w:szCs w:val="20"/>
                <w:lang w:val="en-GB" w:eastAsia="zh-CN"/>
              </w:rPr>
              <w:t>This is the basic FG for sidelink</w:t>
            </w:r>
          </w:p>
          <w:p w14:paraId="0B26603C"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zh-CN"/>
              </w:rPr>
            </w:pPr>
          </w:p>
          <w:p w14:paraId="5A46831C"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zh-CN"/>
              </w:rPr>
            </w:pPr>
            <w:r w:rsidRPr="000C5E0E">
              <w:rPr>
                <w:rFonts w:ascii="Arial" w:hAnsi="Arial"/>
                <w:sz w:val="18"/>
                <w:szCs w:val="20"/>
                <w:lang w:val="en-GB" w:eastAsia="zh-CN"/>
              </w:rPr>
              <w:t>Component-2 candidate value set: {value1, value2, …}</w:t>
            </w:r>
          </w:p>
          <w:p w14:paraId="5E20B48B"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zh-CN"/>
              </w:rPr>
            </w:pPr>
            <w:r w:rsidRPr="000C5E0E">
              <w:rPr>
                <w:rFonts w:ascii="Arial" w:hAnsi="Arial"/>
                <w:sz w:val="18"/>
                <w:szCs w:val="20"/>
                <w:lang w:val="en-GB" w:eastAsia="zh-CN"/>
              </w:rPr>
              <w:t>FFS: whether to report different value for each SCS indicated in component-8</w:t>
            </w:r>
          </w:p>
          <w:p w14:paraId="27BB1D80"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zh-CN"/>
              </w:rPr>
            </w:pPr>
          </w:p>
          <w:p w14:paraId="50678BA5"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zh-CN"/>
              </w:rPr>
            </w:pPr>
            <w:r w:rsidRPr="000C5E0E">
              <w:rPr>
                <w:rFonts w:ascii="Arial" w:hAnsi="Arial"/>
                <w:sz w:val="18"/>
                <w:szCs w:val="20"/>
                <w:lang w:val="en-GB" w:eastAsia="zh-CN"/>
              </w:rPr>
              <w:t>Component-3 candidate value set: {value1, value2, …}</w:t>
            </w:r>
          </w:p>
          <w:p w14:paraId="2F65121B"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zh-CN"/>
              </w:rPr>
            </w:pPr>
            <w:r w:rsidRPr="000C5E0E">
              <w:rPr>
                <w:rFonts w:ascii="Arial" w:hAnsi="Arial"/>
                <w:sz w:val="18"/>
                <w:szCs w:val="20"/>
                <w:lang w:val="en-GB" w:eastAsia="zh-CN"/>
              </w:rPr>
              <w:t>FFS: whether to report different value for each SCS indicated in component-8</w:t>
            </w:r>
          </w:p>
          <w:p w14:paraId="5374757E"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zh-CN"/>
              </w:rPr>
            </w:pPr>
          </w:p>
          <w:p w14:paraId="35CC3AE4"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Component-8 candidate value set in FR1:</w:t>
            </w:r>
          </w:p>
          <w:p w14:paraId="76FC07AE"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{{15 kHz}, {30 kHz}, {60 kHz}, {15, 30 kHz}, {30, 60 kHz}, {15, 60 kHz}, {15, 30, 60 kHz}}</w:t>
            </w:r>
          </w:p>
          <w:p w14:paraId="3DBF89A9"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Component-8 candidate value set in FR2:</w:t>
            </w:r>
          </w:p>
          <w:p w14:paraId="7810DE26"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{{60 kHz}, {120 kHz}, {60, 120 kHz}}</w:t>
            </w:r>
          </w:p>
          <w:p w14:paraId="3A275C21"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zh-CN"/>
              </w:rPr>
            </w:pPr>
            <w:r w:rsidRPr="000C5E0E">
              <w:rPr>
                <w:rFonts w:ascii="Arial" w:eastAsia="Malgun Gothic" w:hAnsi="Arial"/>
                <w:sz w:val="18"/>
                <w:szCs w:val="20"/>
                <w:lang w:val="en-GB" w:eastAsia="ko-KR"/>
              </w:rPr>
              <w:t>FFS: whether to mandate an SCS.</w:t>
            </w:r>
          </w:p>
          <w:p w14:paraId="13062F70"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F56A02B"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rPr>
              <w:t>Optional with capability signaling. For UE supports NR sidelink, UE must indicate this FG is supported.</w:t>
            </w:r>
          </w:p>
        </w:tc>
      </w:tr>
      <w:tr w:rsidR="00732870" w:rsidRPr="000C5E0E" w14:paraId="33705C98" w14:textId="77777777" w:rsidTr="0073287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342DC1C" w14:textId="77777777" w:rsidR="00732870" w:rsidRPr="000C5E0E" w:rsidRDefault="00732870" w:rsidP="000E44FB">
            <w:pPr>
              <w:autoSpaceDE/>
              <w:autoSpaceDN/>
              <w:adjustRightInd/>
              <w:snapToGrid/>
              <w:spacing w:after="0"/>
              <w:jc w:val="left"/>
              <w:rPr>
                <w:rFonts w:eastAsia="MS Gothic"/>
                <w:sz w:val="24"/>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0702D553"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[15-1a]</w:t>
            </w:r>
          </w:p>
        </w:tc>
        <w:tc>
          <w:tcPr>
            <w:tcW w:w="1559" w:type="dxa"/>
            <w:tcBorders>
              <w:top w:val="single" w:sz="4" w:space="0" w:color="auto"/>
              <w:left w:val="single" w:sz="4" w:space="0" w:color="auto"/>
              <w:bottom w:val="single" w:sz="4" w:space="0" w:color="auto"/>
              <w:right w:val="single" w:sz="4" w:space="0" w:color="auto"/>
            </w:tcBorders>
            <w:hideMark/>
          </w:tcPr>
          <w:p w14:paraId="12BE78A5"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FFS: Receiving NR sidelink configured by NR Uu</w:t>
            </w:r>
          </w:p>
        </w:tc>
        <w:tc>
          <w:tcPr>
            <w:tcW w:w="6371" w:type="dxa"/>
            <w:tcBorders>
              <w:top w:val="single" w:sz="4" w:space="0" w:color="auto"/>
              <w:left w:val="single" w:sz="4" w:space="0" w:color="auto"/>
              <w:bottom w:val="single" w:sz="4" w:space="0" w:color="auto"/>
              <w:right w:val="single" w:sz="4" w:space="0" w:color="auto"/>
            </w:tcBorders>
            <w:hideMark/>
          </w:tcPr>
          <w:p w14:paraId="3026FADB"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1) UE can receive NR PSCCH/PSSCH. Up to [A] sidelink processes are supported.</w:t>
            </w:r>
          </w:p>
          <w:p w14:paraId="62725DC7"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2) UE can receive [X] PSCCH in a slot.</w:t>
            </w:r>
          </w:p>
          <w:p w14:paraId="58847A4D"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3) UE can decode [Y] RBs per slot (FFS: counting both PSCCH and PSSCH).</w:t>
            </w:r>
          </w:p>
          <w:p w14:paraId="6D54C219"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4) UE supports reception based on the normal 64QAM MCS table [and 256QAM MCS table].</w:t>
            </w:r>
          </w:p>
          <w:p w14:paraId="67A72906"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5) UE supports PT-RS reception in FR2.</w:t>
            </w:r>
          </w:p>
          <w:p w14:paraId="12DDB368"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6) The UE can receive [Z] total number of soft channel bits in a slot.</w:t>
            </w:r>
          </w:p>
          <w:p w14:paraId="5E3869A8"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7) UE supports 2 receive antennas.</w:t>
            </w:r>
          </w:p>
          <w:p w14:paraId="353A39CF"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[8) 30 kHz SCS is supported for FR1.]</w:t>
            </w:r>
          </w:p>
        </w:tc>
        <w:tc>
          <w:tcPr>
            <w:tcW w:w="1277" w:type="dxa"/>
            <w:tcBorders>
              <w:top w:val="single" w:sz="4" w:space="0" w:color="auto"/>
              <w:left w:val="single" w:sz="4" w:space="0" w:color="auto"/>
              <w:bottom w:val="single" w:sz="4" w:space="0" w:color="auto"/>
              <w:right w:val="single" w:sz="4" w:space="0" w:color="auto"/>
            </w:tcBorders>
            <w:hideMark/>
          </w:tcPr>
          <w:p w14:paraId="15C883A2"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15-1</w:t>
            </w:r>
          </w:p>
        </w:tc>
        <w:tc>
          <w:tcPr>
            <w:tcW w:w="858" w:type="dxa"/>
            <w:tcBorders>
              <w:top w:val="single" w:sz="4" w:space="0" w:color="auto"/>
              <w:left w:val="single" w:sz="4" w:space="0" w:color="auto"/>
              <w:bottom w:val="single" w:sz="4" w:space="0" w:color="auto"/>
              <w:right w:val="single" w:sz="4" w:space="0" w:color="auto"/>
            </w:tcBorders>
          </w:tcPr>
          <w:p w14:paraId="486E91A0"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851" w:type="dxa"/>
            <w:tcBorders>
              <w:top w:val="single" w:sz="4" w:space="0" w:color="auto"/>
              <w:left w:val="single" w:sz="4" w:space="0" w:color="auto"/>
              <w:bottom w:val="single" w:sz="4" w:space="0" w:color="auto"/>
              <w:right w:val="single" w:sz="4" w:space="0" w:color="auto"/>
            </w:tcBorders>
          </w:tcPr>
          <w:p w14:paraId="54D594AB"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20B55364"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674CF30D"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09" w:type="dxa"/>
            <w:tcBorders>
              <w:top w:val="single" w:sz="4" w:space="0" w:color="auto"/>
              <w:left w:val="single" w:sz="4" w:space="0" w:color="auto"/>
              <w:bottom w:val="single" w:sz="4" w:space="0" w:color="auto"/>
              <w:right w:val="single" w:sz="4" w:space="0" w:color="auto"/>
            </w:tcBorders>
          </w:tcPr>
          <w:p w14:paraId="0E151DC1"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09" w:type="dxa"/>
            <w:tcBorders>
              <w:top w:val="single" w:sz="4" w:space="0" w:color="auto"/>
              <w:left w:val="single" w:sz="4" w:space="0" w:color="auto"/>
              <w:bottom w:val="single" w:sz="4" w:space="0" w:color="auto"/>
              <w:right w:val="single" w:sz="4" w:space="0" w:color="auto"/>
            </w:tcBorders>
          </w:tcPr>
          <w:p w14:paraId="5B233B65"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71AA7A10"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3402" w:type="dxa"/>
            <w:tcBorders>
              <w:top w:val="single" w:sz="4" w:space="0" w:color="auto"/>
              <w:left w:val="single" w:sz="4" w:space="0" w:color="auto"/>
              <w:bottom w:val="single" w:sz="4" w:space="0" w:color="auto"/>
              <w:right w:val="single" w:sz="4" w:space="0" w:color="auto"/>
            </w:tcBorders>
            <w:hideMark/>
          </w:tcPr>
          <w:p w14:paraId="3419B8FD"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[Component-2 and Component-3 are the same as in FG15-1 and are not reported separately]</w:t>
            </w:r>
          </w:p>
        </w:tc>
        <w:tc>
          <w:tcPr>
            <w:tcW w:w="1276" w:type="dxa"/>
            <w:tcBorders>
              <w:top w:val="single" w:sz="4" w:space="0" w:color="auto"/>
              <w:left w:val="single" w:sz="4" w:space="0" w:color="auto"/>
              <w:bottom w:val="single" w:sz="4" w:space="0" w:color="auto"/>
              <w:right w:val="single" w:sz="4" w:space="0" w:color="auto"/>
            </w:tcBorders>
            <w:hideMark/>
          </w:tcPr>
          <w:p w14:paraId="59DAA171"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Optional with capability signalling</w:t>
            </w:r>
          </w:p>
        </w:tc>
      </w:tr>
      <w:tr w:rsidR="00732870" w:rsidRPr="000C5E0E" w14:paraId="71969B36" w14:textId="77777777" w:rsidTr="0073287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89D0650" w14:textId="77777777" w:rsidR="00732870" w:rsidRPr="000C5E0E" w:rsidRDefault="00732870" w:rsidP="000E44FB">
            <w:pPr>
              <w:autoSpaceDE/>
              <w:autoSpaceDN/>
              <w:adjustRightInd/>
              <w:snapToGrid/>
              <w:spacing w:after="0"/>
              <w:jc w:val="left"/>
              <w:rPr>
                <w:rFonts w:eastAsia="MS Gothic"/>
                <w:sz w:val="24"/>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3B0815C3"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15-2</w:t>
            </w:r>
          </w:p>
        </w:tc>
        <w:tc>
          <w:tcPr>
            <w:tcW w:w="1559" w:type="dxa"/>
            <w:tcBorders>
              <w:top w:val="single" w:sz="4" w:space="0" w:color="auto"/>
              <w:left w:val="single" w:sz="4" w:space="0" w:color="auto"/>
              <w:bottom w:val="single" w:sz="4" w:space="0" w:color="auto"/>
              <w:right w:val="single" w:sz="4" w:space="0" w:color="auto"/>
            </w:tcBorders>
            <w:hideMark/>
          </w:tcPr>
          <w:p w14:paraId="4037A67E"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Transmitting NR sidelink mode 1 scheduled by NR Uu</w:t>
            </w:r>
          </w:p>
        </w:tc>
        <w:tc>
          <w:tcPr>
            <w:tcW w:w="6371" w:type="dxa"/>
            <w:tcBorders>
              <w:top w:val="single" w:sz="4" w:space="0" w:color="auto"/>
              <w:left w:val="single" w:sz="4" w:space="0" w:color="auto"/>
              <w:bottom w:val="single" w:sz="4" w:space="0" w:color="auto"/>
              <w:right w:val="single" w:sz="4" w:space="0" w:color="auto"/>
            </w:tcBorders>
            <w:hideMark/>
          </w:tcPr>
          <w:p w14:paraId="31FB02A5"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1) UE can transmit PSCCH/PSSCH using dynamic scheduling or configured grant type 1 and 2 in NR sidelink mode 1 scheduled by NR Uu. Up to [8] configured grants can be configured for a UE.</w:t>
            </w:r>
          </w:p>
          <w:p w14:paraId="05A149BD"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2) UE supports transmission based on the normal 64QAM MCS table.</w:t>
            </w:r>
          </w:p>
          <w:p w14:paraId="17968A51"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3) UE supports PT-RS transmission in FR2.</w:t>
            </w:r>
          </w:p>
          <w:p w14:paraId="0544F0D0"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4) UE can monitor DCI format 3_0 for NR sidelink dynamic scheduling and configured grant type 2.</w:t>
            </w:r>
          </w:p>
          <w:p w14:paraId="40D7158F"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p w14:paraId="1662D90E"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6) UE can transmit using the subcarrier spacing it reports.</w:t>
            </w:r>
          </w:p>
          <w:p w14:paraId="692DBA36" w14:textId="77777777" w:rsidR="00732870"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FFS: 7) CP length</w:t>
            </w:r>
          </w:p>
          <w:p w14:paraId="1A4D9870"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A577E9">
              <w:rPr>
                <w:rFonts w:ascii="Arial" w:hAnsi="Arial"/>
                <w:color w:val="FF0000"/>
                <w:sz w:val="18"/>
                <w:szCs w:val="20"/>
                <w:lang w:val="en-GB" w:eastAsia="ja-JP"/>
              </w:rPr>
              <w:t>7) Support sidelink pathloss based open loop power control and RSRP report in case of unicast</w:t>
            </w:r>
          </w:p>
        </w:tc>
        <w:tc>
          <w:tcPr>
            <w:tcW w:w="1277" w:type="dxa"/>
            <w:tcBorders>
              <w:top w:val="single" w:sz="4" w:space="0" w:color="auto"/>
              <w:left w:val="single" w:sz="4" w:space="0" w:color="auto"/>
              <w:bottom w:val="single" w:sz="4" w:space="0" w:color="auto"/>
              <w:right w:val="single" w:sz="4" w:space="0" w:color="auto"/>
            </w:tcBorders>
          </w:tcPr>
          <w:p w14:paraId="2DDDCCF7"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858" w:type="dxa"/>
            <w:tcBorders>
              <w:top w:val="single" w:sz="4" w:space="0" w:color="auto"/>
              <w:left w:val="single" w:sz="4" w:space="0" w:color="auto"/>
              <w:bottom w:val="single" w:sz="4" w:space="0" w:color="auto"/>
              <w:right w:val="single" w:sz="4" w:space="0" w:color="auto"/>
            </w:tcBorders>
            <w:hideMark/>
          </w:tcPr>
          <w:p w14:paraId="310CF620"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594AEDA9" w14:textId="77777777" w:rsidR="00732870" w:rsidRPr="000C5E0E" w:rsidRDefault="00732870" w:rsidP="000E44FB">
            <w:pPr>
              <w:keepNext/>
              <w:keepLines/>
              <w:autoSpaceDE/>
              <w:autoSpaceDN/>
              <w:adjustRightInd/>
              <w:snapToGrid/>
              <w:spacing w:after="0"/>
              <w:jc w:val="left"/>
              <w:rPr>
                <w:rFonts w:ascii="Arial" w:hAnsi="Arial"/>
                <w:i/>
                <w:sz w:val="18"/>
                <w:szCs w:val="20"/>
                <w:lang w:val="en-GB"/>
              </w:rPr>
            </w:pPr>
            <w:r w:rsidRPr="000C5E0E">
              <w:rPr>
                <w:rFonts w:ascii="Arial" w:eastAsia="Malgun Gothic" w:hAnsi="Arial"/>
                <w:sz w:val="18"/>
                <w:szCs w:val="20"/>
                <w:lang w:val="en-GB" w:eastAsia="ko-KR"/>
              </w:rPr>
              <w:t>No</w:t>
            </w:r>
          </w:p>
        </w:tc>
        <w:tc>
          <w:tcPr>
            <w:tcW w:w="1417" w:type="dxa"/>
            <w:tcBorders>
              <w:top w:val="single" w:sz="4" w:space="0" w:color="auto"/>
              <w:left w:val="single" w:sz="4" w:space="0" w:color="auto"/>
              <w:bottom w:val="single" w:sz="4" w:space="0" w:color="auto"/>
              <w:right w:val="single" w:sz="4" w:space="0" w:color="auto"/>
            </w:tcBorders>
          </w:tcPr>
          <w:p w14:paraId="2A8C438A"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6207C21F"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Per band</w:t>
            </w:r>
          </w:p>
          <w:p w14:paraId="5EAF19EB"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7E823378"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63FD8066"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0F33A1FF"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N.A.</w:t>
            </w:r>
          </w:p>
        </w:tc>
        <w:tc>
          <w:tcPr>
            <w:tcW w:w="3402" w:type="dxa"/>
            <w:tcBorders>
              <w:top w:val="single" w:sz="4" w:space="0" w:color="auto"/>
              <w:left w:val="single" w:sz="4" w:space="0" w:color="auto"/>
              <w:bottom w:val="single" w:sz="4" w:space="0" w:color="auto"/>
              <w:right w:val="single" w:sz="4" w:space="0" w:color="auto"/>
            </w:tcBorders>
          </w:tcPr>
          <w:p w14:paraId="4ADA7E6A"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Note: Random selection in the exceptional pool is supported.</w:t>
            </w:r>
          </w:p>
          <w:p w14:paraId="3B308CFD"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p w14:paraId="509D8FA4"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This is the basic FG for sidelink in licensed spectrum where gNB is defined and optional FGfor ITS spectrum where gNB is not defined.</w:t>
            </w:r>
          </w:p>
          <w:p w14:paraId="479C563A"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p w14:paraId="53A4CC21"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Component-6 candidate value set in FR1:</w:t>
            </w:r>
          </w:p>
          <w:p w14:paraId="7437FEC1"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{{15 kHz}, {30 kHz}, {60 kHz}, {15, 30 kHz}, {30, 60 kHz}, {15, 60 kHz}, {15, 30, 60 kHz}}</w:t>
            </w:r>
          </w:p>
          <w:p w14:paraId="23351A1E"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Component-6 candidate value set in FR2:</w:t>
            </w:r>
          </w:p>
          <w:p w14:paraId="4737A8DF"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{{60 kHz}, {120 kHz}, {60, 120 kHz}}</w:t>
            </w:r>
          </w:p>
          <w:p w14:paraId="3D5640CA"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FFS: whether to mandate an SCS.</w:t>
            </w:r>
          </w:p>
        </w:tc>
        <w:tc>
          <w:tcPr>
            <w:tcW w:w="1276" w:type="dxa"/>
            <w:tcBorders>
              <w:top w:val="single" w:sz="4" w:space="0" w:color="auto"/>
              <w:left w:val="single" w:sz="4" w:space="0" w:color="auto"/>
              <w:bottom w:val="single" w:sz="4" w:space="0" w:color="auto"/>
              <w:right w:val="single" w:sz="4" w:space="0" w:color="auto"/>
            </w:tcBorders>
            <w:hideMark/>
          </w:tcPr>
          <w:p w14:paraId="31004DB1"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Optional with capability signalling</w:t>
            </w:r>
          </w:p>
          <w:p w14:paraId="73B13DA3"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For UE supports NR sidelink in licensed spectrum where gNB is defined, UE must indicate this FG is supported.</w:t>
            </w:r>
          </w:p>
        </w:tc>
      </w:tr>
      <w:tr w:rsidR="00732870" w:rsidRPr="000C5E0E" w14:paraId="6DE0FC52" w14:textId="77777777" w:rsidTr="0073287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39CD5057" w14:textId="77777777" w:rsidR="00732870" w:rsidRPr="000C5E0E" w:rsidRDefault="00732870" w:rsidP="000E44FB">
            <w:pPr>
              <w:autoSpaceDE/>
              <w:autoSpaceDN/>
              <w:adjustRightInd/>
              <w:snapToGrid/>
              <w:spacing w:after="0"/>
              <w:jc w:val="left"/>
              <w:rPr>
                <w:rFonts w:eastAsia="MS Gothic"/>
                <w:sz w:val="24"/>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148FFED6"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15-3</w:t>
            </w:r>
          </w:p>
        </w:tc>
        <w:tc>
          <w:tcPr>
            <w:tcW w:w="1559" w:type="dxa"/>
            <w:tcBorders>
              <w:top w:val="single" w:sz="4" w:space="0" w:color="auto"/>
              <w:left w:val="single" w:sz="4" w:space="0" w:color="auto"/>
              <w:bottom w:val="single" w:sz="4" w:space="0" w:color="auto"/>
              <w:right w:val="single" w:sz="4" w:space="0" w:color="auto"/>
            </w:tcBorders>
            <w:hideMark/>
          </w:tcPr>
          <w:p w14:paraId="73301A6D"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Transmitting NR sidelink mode 2 configured by [NR Uu or] preconfiguration</w:t>
            </w:r>
          </w:p>
        </w:tc>
        <w:tc>
          <w:tcPr>
            <w:tcW w:w="6371" w:type="dxa"/>
            <w:tcBorders>
              <w:top w:val="single" w:sz="4" w:space="0" w:color="auto"/>
              <w:left w:val="single" w:sz="4" w:space="0" w:color="auto"/>
              <w:bottom w:val="single" w:sz="4" w:space="0" w:color="auto"/>
              <w:right w:val="single" w:sz="4" w:space="0" w:color="auto"/>
            </w:tcBorders>
            <w:hideMark/>
          </w:tcPr>
          <w:p w14:paraId="1772BAC4"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1) UE can transmit PSCCH/PSSCH using NR sidelink mode 2 configured by [NR Uu or] preconfiguration. Up to [B] sidelink processes are supported.</w:t>
            </w:r>
          </w:p>
          <w:p w14:paraId="2773ABB9"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2) UE supports transmission based on the normal 64QAM MCS table.</w:t>
            </w:r>
          </w:p>
          <w:p w14:paraId="1B8FACBB"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3) UE supports PT-RS transmission in FR2.</w:t>
            </w:r>
          </w:p>
          <w:p w14:paraId="71E23136" w14:textId="77777777" w:rsidR="00732870" w:rsidRPr="00A577E9" w:rsidRDefault="00732870" w:rsidP="000E44FB">
            <w:pPr>
              <w:keepNext/>
              <w:keepLines/>
              <w:autoSpaceDE/>
              <w:autoSpaceDN/>
              <w:adjustRightInd/>
              <w:snapToGrid/>
              <w:spacing w:after="0"/>
              <w:jc w:val="left"/>
              <w:rPr>
                <w:rFonts w:ascii="Arial" w:hAnsi="Arial"/>
                <w:strike/>
                <w:color w:val="FF0000"/>
                <w:sz w:val="18"/>
                <w:szCs w:val="20"/>
                <w:lang w:val="en-GB"/>
              </w:rPr>
            </w:pPr>
            <w:r w:rsidRPr="00A577E9">
              <w:rPr>
                <w:rFonts w:ascii="Arial" w:hAnsi="Arial"/>
                <w:strike/>
                <w:color w:val="FF0000"/>
                <w:sz w:val="18"/>
                <w:szCs w:val="20"/>
                <w:lang w:val="en-GB"/>
              </w:rPr>
              <w:t>4) UE can perform sensing and resource allocation operations.</w:t>
            </w:r>
          </w:p>
          <w:p w14:paraId="0D86D610"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p w14:paraId="08CED797"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6) UE can transmit using the subcarrier spacing it reports for FG 15-1.</w:t>
            </w:r>
          </w:p>
          <w:p w14:paraId="0231830B"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FFS: 7) CP length</w:t>
            </w:r>
          </w:p>
        </w:tc>
        <w:tc>
          <w:tcPr>
            <w:tcW w:w="1277" w:type="dxa"/>
            <w:tcBorders>
              <w:top w:val="single" w:sz="4" w:space="0" w:color="auto"/>
              <w:left w:val="single" w:sz="4" w:space="0" w:color="auto"/>
              <w:bottom w:val="single" w:sz="4" w:space="0" w:color="auto"/>
              <w:right w:val="single" w:sz="4" w:space="0" w:color="auto"/>
            </w:tcBorders>
            <w:hideMark/>
          </w:tcPr>
          <w:p w14:paraId="407CDF8A"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15-1</w:t>
            </w:r>
          </w:p>
        </w:tc>
        <w:tc>
          <w:tcPr>
            <w:tcW w:w="858" w:type="dxa"/>
            <w:tcBorders>
              <w:top w:val="single" w:sz="4" w:space="0" w:color="auto"/>
              <w:left w:val="single" w:sz="4" w:space="0" w:color="auto"/>
              <w:bottom w:val="single" w:sz="4" w:space="0" w:color="auto"/>
              <w:right w:val="single" w:sz="4" w:space="0" w:color="auto"/>
            </w:tcBorders>
            <w:hideMark/>
          </w:tcPr>
          <w:p w14:paraId="119880DD" w14:textId="77777777" w:rsidR="00732870" w:rsidRPr="000C5E0E" w:rsidRDefault="00732870" w:rsidP="000E44FB">
            <w:pPr>
              <w:keepNext/>
              <w:keepLines/>
              <w:autoSpaceDE/>
              <w:autoSpaceDN/>
              <w:adjustRightInd/>
              <w:snapToGrid/>
              <w:spacing w:after="0"/>
              <w:jc w:val="left"/>
              <w:rPr>
                <w:rFonts w:ascii="Arial" w:hAnsi="Arial"/>
                <w:i/>
                <w:sz w:val="18"/>
                <w:szCs w:val="20"/>
                <w:lang w:val="en-GB"/>
              </w:rPr>
            </w:pPr>
            <w:r w:rsidRPr="000C5E0E">
              <w:rPr>
                <w:rFonts w:ascii="Arial" w:eastAsia="Malgun Gothic" w:hAnsi="Arial"/>
                <w:sz w:val="18"/>
                <w:szCs w:val="20"/>
                <w:lang w:val="en-GB"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22944C98" w14:textId="77777777" w:rsidR="00732870" w:rsidRPr="000C5E0E" w:rsidRDefault="00732870" w:rsidP="000E44FB">
            <w:pPr>
              <w:keepNext/>
              <w:keepLines/>
              <w:autoSpaceDE/>
              <w:autoSpaceDN/>
              <w:adjustRightInd/>
              <w:snapToGrid/>
              <w:spacing w:after="0"/>
              <w:jc w:val="left"/>
              <w:rPr>
                <w:rFonts w:ascii="Arial" w:hAnsi="Arial"/>
                <w:i/>
                <w:sz w:val="18"/>
                <w:szCs w:val="20"/>
                <w:lang w:val="en-GB"/>
              </w:rPr>
            </w:pPr>
            <w:r w:rsidRPr="000C5E0E">
              <w:rPr>
                <w:rFonts w:ascii="Arial" w:eastAsia="Malgun Gothic" w:hAnsi="Arial"/>
                <w:sz w:val="18"/>
                <w:szCs w:val="20"/>
                <w:lang w:val="en-GB" w:eastAsia="ko-KR"/>
              </w:rPr>
              <w:t>No</w:t>
            </w:r>
          </w:p>
        </w:tc>
        <w:tc>
          <w:tcPr>
            <w:tcW w:w="1417" w:type="dxa"/>
            <w:tcBorders>
              <w:top w:val="single" w:sz="4" w:space="0" w:color="auto"/>
              <w:left w:val="single" w:sz="4" w:space="0" w:color="auto"/>
              <w:bottom w:val="single" w:sz="4" w:space="0" w:color="auto"/>
              <w:right w:val="single" w:sz="4" w:space="0" w:color="auto"/>
            </w:tcBorders>
          </w:tcPr>
          <w:p w14:paraId="2E4B2070"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13282B87"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Per band</w:t>
            </w:r>
          </w:p>
          <w:p w14:paraId="071A8E6C"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20D67770"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5EB0D1FC"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4074A9A2"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N.A.</w:t>
            </w:r>
          </w:p>
        </w:tc>
        <w:tc>
          <w:tcPr>
            <w:tcW w:w="3402" w:type="dxa"/>
            <w:tcBorders>
              <w:top w:val="single" w:sz="4" w:space="0" w:color="auto"/>
              <w:left w:val="single" w:sz="4" w:space="0" w:color="auto"/>
              <w:bottom w:val="single" w:sz="4" w:space="0" w:color="auto"/>
              <w:right w:val="single" w:sz="4" w:space="0" w:color="auto"/>
            </w:tcBorders>
          </w:tcPr>
          <w:p w14:paraId="569C73B5"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Note: Random selection in the exceptional pool is supported.</w:t>
            </w:r>
          </w:p>
          <w:p w14:paraId="4B0FC803"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p w14:paraId="3778EC17"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This is the basic FG for sidelink.</w:t>
            </w:r>
          </w:p>
        </w:tc>
        <w:tc>
          <w:tcPr>
            <w:tcW w:w="1276" w:type="dxa"/>
            <w:tcBorders>
              <w:top w:val="single" w:sz="4" w:space="0" w:color="auto"/>
              <w:left w:val="single" w:sz="4" w:space="0" w:color="auto"/>
              <w:bottom w:val="single" w:sz="4" w:space="0" w:color="auto"/>
              <w:right w:val="single" w:sz="4" w:space="0" w:color="auto"/>
            </w:tcBorders>
            <w:hideMark/>
          </w:tcPr>
          <w:p w14:paraId="3505EF65"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Optional with capability signalling</w:t>
            </w:r>
          </w:p>
          <w:p w14:paraId="3FBDC2A5"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For UE supports NR sidelink, UE must indicate this FG is supported.</w:t>
            </w:r>
          </w:p>
        </w:tc>
      </w:tr>
      <w:tr w:rsidR="00732870" w:rsidRPr="000C5E0E" w14:paraId="319527D7" w14:textId="77777777" w:rsidTr="0073287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B3CC175" w14:textId="77777777" w:rsidR="00732870" w:rsidRPr="000C5E0E" w:rsidRDefault="00732870" w:rsidP="000E44FB">
            <w:pPr>
              <w:autoSpaceDE/>
              <w:autoSpaceDN/>
              <w:adjustRightInd/>
              <w:snapToGrid/>
              <w:spacing w:after="0"/>
              <w:jc w:val="left"/>
              <w:rPr>
                <w:rFonts w:eastAsia="MS Gothic"/>
                <w:sz w:val="24"/>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14D6A675"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15-3a</w:t>
            </w:r>
          </w:p>
        </w:tc>
        <w:tc>
          <w:tcPr>
            <w:tcW w:w="1559" w:type="dxa"/>
            <w:tcBorders>
              <w:top w:val="single" w:sz="4" w:space="0" w:color="auto"/>
              <w:left w:val="single" w:sz="4" w:space="0" w:color="auto"/>
              <w:bottom w:val="single" w:sz="4" w:space="0" w:color="auto"/>
              <w:right w:val="single" w:sz="4" w:space="0" w:color="auto"/>
            </w:tcBorders>
            <w:hideMark/>
          </w:tcPr>
          <w:p w14:paraId="09BCA136"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FFS: Transmitting NR sidelink mode 2 configured by NR Uu</w:t>
            </w:r>
          </w:p>
        </w:tc>
        <w:tc>
          <w:tcPr>
            <w:tcW w:w="6371" w:type="dxa"/>
            <w:tcBorders>
              <w:top w:val="single" w:sz="4" w:space="0" w:color="auto"/>
              <w:left w:val="single" w:sz="4" w:space="0" w:color="auto"/>
              <w:bottom w:val="single" w:sz="4" w:space="0" w:color="auto"/>
              <w:right w:val="single" w:sz="4" w:space="0" w:color="auto"/>
            </w:tcBorders>
            <w:hideMark/>
          </w:tcPr>
          <w:p w14:paraId="24814BC4"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1) UE can transmit PSCCH/PSSCH using NR sidelink mode 2 configured by NR Uu. Up to [B] sidelink processes are supported.</w:t>
            </w:r>
          </w:p>
          <w:p w14:paraId="0F446C0F"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2) UE supports transmission based on the normal 64QAM MCS table and 256QAM MCS table.</w:t>
            </w:r>
          </w:p>
          <w:p w14:paraId="4EF2245C"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3) UE supports PT-RS transmission in FR2.</w:t>
            </w:r>
          </w:p>
          <w:p w14:paraId="3A69BE01" w14:textId="77777777" w:rsidR="00732870" w:rsidRPr="00A577E9" w:rsidRDefault="00732870" w:rsidP="000E44FB">
            <w:pPr>
              <w:keepNext/>
              <w:keepLines/>
              <w:autoSpaceDE/>
              <w:autoSpaceDN/>
              <w:adjustRightInd/>
              <w:snapToGrid/>
              <w:spacing w:after="0"/>
              <w:jc w:val="left"/>
              <w:rPr>
                <w:rFonts w:ascii="Arial" w:hAnsi="Arial"/>
                <w:strike/>
                <w:color w:val="FF0000"/>
                <w:sz w:val="18"/>
                <w:szCs w:val="20"/>
                <w:lang w:val="en-GB"/>
              </w:rPr>
            </w:pPr>
            <w:r w:rsidRPr="00A577E9">
              <w:rPr>
                <w:rFonts w:ascii="Arial" w:hAnsi="Arial"/>
                <w:strike/>
                <w:color w:val="FF0000"/>
                <w:sz w:val="18"/>
                <w:szCs w:val="20"/>
                <w:lang w:val="en-GB"/>
              </w:rPr>
              <w:t>4) UE can perform sensing and resource allocation operations.</w:t>
            </w:r>
          </w:p>
          <w:p w14:paraId="05AB0B60"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[5) UE supports rank 1 PSSCH transmissions.]</w:t>
            </w:r>
          </w:p>
          <w:p w14:paraId="0DE021A4" w14:textId="77777777" w:rsidR="00732870"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[6) 30 kHz SCS is supported for FR1.]</w:t>
            </w:r>
          </w:p>
          <w:p w14:paraId="6A775A28"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A577E9">
              <w:rPr>
                <w:rFonts w:ascii="Arial" w:hAnsi="Arial"/>
                <w:color w:val="FF0000"/>
                <w:sz w:val="18"/>
                <w:szCs w:val="20"/>
                <w:lang w:val="en-GB" w:eastAsia="ja-JP"/>
              </w:rPr>
              <w:t>7) Support sidelink pathloss based open loop power control and RSRP report in case of unicast</w:t>
            </w:r>
          </w:p>
        </w:tc>
        <w:tc>
          <w:tcPr>
            <w:tcW w:w="1277" w:type="dxa"/>
            <w:tcBorders>
              <w:top w:val="single" w:sz="4" w:space="0" w:color="auto"/>
              <w:left w:val="single" w:sz="4" w:space="0" w:color="auto"/>
              <w:bottom w:val="single" w:sz="4" w:space="0" w:color="auto"/>
              <w:right w:val="single" w:sz="4" w:space="0" w:color="auto"/>
            </w:tcBorders>
            <w:hideMark/>
          </w:tcPr>
          <w:p w14:paraId="7FCA989A"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15-1, 15-2</w:t>
            </w:r>
          </w:p>
        </w:tc>
        <w:tc>
          <w:tcPr>
            <w:tcW w:w="858" w:type="dxa"/>
            <w:tcBorders>
              <w:top w:val="single" w:sz="4" w:space="0" w:color="auto"/>
              <w:left w:val="single" w:sz="4" w:space="0" w:color="auto"/>
              <w:bottom w:val="single" w:sz="4" w:space="0" w:color="auto"/>
              <w:right w:val="single" w:sz="4" w:space="0" w:color="auto"/>
            </w:tcBorders>
          </w:tcPr>
          <w:p w14:paraId="1A4D579D"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851" w:type="dxa"/>
            <w:tcBorders>
              <w:top w:val="single" w:sz="4" w:space="0" w:color="auto"/>
              <w:left w:val="single" w:sz="4" w:space="0" w:color="auto"/>
              <w:bottom w:val="single" w:sz="4" w:space="0" w:color="auto"/>
              <w:right w:val="single" w:sz="4" w:space="0" w:color="auto"/>
            </w:tcBorders>
          </w:tcPr>
          <w:p w14:paraId="2426EBB1"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042CADFC"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411B575E"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09" w:type="dxa"/>
            <w:tcBorders>
              <w:top w:val="single" w:sz="4" w:space="0" w:color="auto"/>
              <w:left w:val="single" w:sz="4" w:space="0" w:color="auto"/>
              <w:bottom w:val="single" w:sz="4" w:space="0" w:color="auto"/>
              <w:right w:val="single" w:sz="4" w:space="0" w:color="auto"/>
            </w:tcBorders>
          </w:tcPr>
          <w:p w14:paraId="50F37B2D"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09" w:type="dxa"/>
            <w:tcBorders>
              <w:top w:val="single" w:sz="4" w:space="0" w:color="auto"/>
              <w:left w:val="single" w:sz="4" w:space="0" w:color="auto"/>
              <w:bottom w:val="single" w:sz="4" w:space="0" w:color="auto"/>
              <w:right w:val="single" w:sz="4" w:space="0" w:color="auto"/>
            </w:tcBorders>
          </w:tcPr>
          <w:p w14:paraId="27C958DF"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72632F96"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3402" w:type="dxa"/>
            <w:tcBorders>
              <w:top w:val="single" w:sz="4" w:space="0" w:color="auto"/>
              <w:left w:val="single" w:sz="4" w:space="0" w:color="auto"/>
              <w:bottom w:val="single" w:sz="4" w:space="0" w:color="auto"/>
              <w:right w:val="single" w:sz="4" w:space="0" w:color="auto"/>
            </w:tcBorders>
            <w:hideMark/>
          </w:tcPr>
          <w:p w14:paraId="62257FC2"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Note: Random selection in the exceptional pool is supported.</w:t>
            </w:r>
          </w:p>
        </w:tc>
        <w:tc>
          <w:tcPr>
            <w:tcW w:w="1276" w:type="dxa"/>
            <w:tcBorders>
              <w:top w:val="single" w:sz="4" w:space="0" w:color="auto"/>
              <w:left w:val="single" w:sz="4" w:space="0" w:color="auto"/>
              <w:bottom w:val="single" w:sz="4" w:space="0" w:color="auto"/>
              <w:right w:val="single" w:sz="4" w:space="0" w:color="auto"/>
            </w:tcBorders>
            <w:hideMark/>
          </w:tcPr>
          <w:p w14:paraId="53A30F77"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Optional with capability signalling</w:t>
            </w:r>
          </w:p>
        </w:tc>
      </w:tr>
      <w:tr w:rsidR="00732870" w:rsidRPr="00A577E9" w14:paraId="426085AE" w14:textId="77777777" w:rsidTr="00732870">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42263441" w14:textId="77777777" w:rsidR="00732870" w:rsidRPr="00A577E9" w:rsidRDefault="00732870" w:rsidP="000E44FB">
            <w:pPr>
              <w:autoSpaceDE/>
              <w:autoSpaceDN/>
              <w:adjustRightInd/>
              <w:snapToGrid/>
              <w:spacing w:after="0"/>
              <w:jc w:val="left"/>
              <w:rPr>
                <w:rFonts w:eastAsia="MS Gothic"/>
                <w:color w:val="FF0000"/>
                <w:sz w:val="24"/>
                <w:szCs w:val="20"/>
                <w:lang w:val="en-GB" w:eastAsia="ja-JP"/>
              </w:rPr>
            </w:pPr>
          </w:p>
        </w:tc>
        <w:tc>
          <w:tcPr>
            <w:tcW w:w="710" w:type="dxa"/>
            <w:tcBorders>
              <w:top w:val="single" w:sz="4" w:space="0" w:color="auto"/>
              <w:left w:val="single" w:sz="4" w:space="0" w:color="auto"/>
              <w:bottom w:val="single" w:sz="4" w:space="0" w:color="auto"/>
              <w:right w:val="single" w:sz="4" w:space="0" w:color="auto"/>
            </w:tcBorders>
          </w:tcPr>
          <w:p w14:paraId="4EAF7096" w14:textId="77777777" w:rsidR="00732870" w:rsidRPr="00A577E9" w:rsidRDefault="00732870" w:rsidP="000E44FB">
            <w:pPr>
              <w:keepNext/>
              <w:keepLines/>
              <w:autoSpaceDE/>
              <w:autoSpaceDN/>
              <w:adjustRightInd/>
              <w:snapToGrid/>
              <w:spacing w:after="0"/>
              <w:jc w:val="left"/>
              <w:rPr>
                <w:rFonts w:ascii="Arial" w:eastAsia="Malgun Gothic" w:hAnsi="Arial"/>
                <w:color w:val="FF0000"/>
                <w:sz w:val="18"/>
                <w:szCs w:val="20"/>
                <w:lang w:val="en-GB" w:eastAsia="ko-KR"/>
              </w:rPr>
            </w:pPr>
            <w:r>
              <w:rPr>
                <w:rFonts w:ascii="Arial" w:eastAsia="Malgun Gothic" w:hAnsi="Arial"/>
                <w:color w:val="FF0000"/>
                <w:sz w:val="18"/>
                <w:szCs w:val="20"/>
                <w:lang w:val="en-GB" w:eastAsia="ko-KR"/>
              </w:rPr>
              <w:t>15-3x</w:t>
            </w:r>
          </w:p>
        </w:tc>
        <w:tc>
          <w:tcPr>
            <w:tcW w:w="1559" w:type="dxa"/>
            <w:tcBorders>
              <w:top w:val="single" w:sz="4" w:space="0" w:color="auto"/>
              <w:left w:val="single" w:sz="4" w:space="0" w:color="auto"/>
              <w:bottom w:val="single" w:sz="4" w:space="0" w:color="auto"/>
              <w:right w:val="single" w:sz="4" w:space="0" w:color="auto"/>
            </w:tcBorders>
          </w:tcPr>
          <w:p w14:paraId="3B7F1591" w14:textId="77777777" w:rsidR="00732870" w:rsidRPr="00A577E9" w:rsidRDefault="00732870" w:rsidP="000E44FB">
            <w:pPr>
              <w:keepNext/>
              <w:keepLines/>
              <w:autoSpaceDE/>
              <w:autoSpaceDN/>
              <w:adjustRightInd/>
              <w:snapToGrid/>
              <w:spacing w:after="0"/>
              <w:jc w:val="left"/>
              <w:rPr>
                <w:rFonts w:ascii="Arial" w:hAnsi="Arial"/>
                <w:color w:val="FF0000"/>
                <w:sz w:val="18"/>
                <w:szCs w:val="20"/>
                <w:lang w:val="en-GB"/>
              </w:rPr>
            </w:pPr>
            <w:r>
              <w:rPr>
                <w:rFonts w:ascii="Arial" w:hAnsi="Arial"/>
                <w:color w:val="FF0000"/>
                <w:sz w:val="18"/>
                <w:szCs w:val="20"/>
                <w:lang w:val="en-GB"/>
              </w:rPr>
              <w:t>Sensing</w:t>
            </w:r>
          </w:p>
        </w:tc>
        <w:tc>
          <w:tcPr>
            <w:tcW w:w="6371" w:type="dxa"/>
            <w:tcBorders>
              <w:top w:val="single" w:sz="4" w:space="0" w:color="auto"/>
              <w:left w:val="single" w:sz="4" w:space="0" w:color="auto"/>
              <w:bottom w:val="single" w:sz="4" w:space="0" w:color="auto"/>
              <w:right w:val="single" w:sz="4" w:space="0" w:color="auto"/>
            </w:tcBorders>
          </w:tcPr>
          <w:p w14:paraId="156B24CF" w14:textId="77777777" w:rsidR="00732870" w:rsidRPr="00A577E9" w:rsidRDefault="00732870" w:rsidP="000E44FB">
            <w:pPr>
              <w:keepNext/>
              <w:keepLines/>
              <w:spacing w:after="0"/>
              <w:jc w:val="left"/>
              <w:rPr>
                <w:rFonts w:ascii="Arial" w:hAnsi="Arial"/>
                <w:color w:val="FF0000"/>
                <w:sz w:val="18"/>
                <w:szCs w:val="20"/>
                <w:lang w:val="en-GB"/>
              </w:rPr>
            </w:pPr>
            <w:r w:rsidRPr="00A577E9">
              <w:rPr>
                <w:rFonts w:ascii="Arial" w:hAnsi="Arial"/>
                <w:color w:val="FF0000"/>
                <w:sz w:val="18"/>
                <w:szCs w:val="20"/>
                <w:lang w:val="en-GB"/>
              </w:rPr>
              <w:t>1)</w:t>
            </w:r>
            <w:r>
              <w:rPr>
                <w:rFonts w:ascii="Arial" w:hAnsi="Arial"/>
                <w:color w:val="FF0000"/>
                <w:sz w:val="18"/>
                <w:szCs w:val="20"/>
                <w:lang w:val="en-GB"/>
              </w:rPr>
              <w:t xml:space="preserve"> </w:t>
            </w:r>
            <w:r w:rsidRPr="00A577E9">
              <w:rPr>
                <w:rFonts w:ascii="Arial" w:hAnsi="Arial"/>
                <w:color w:val="FF0000"/>
                <w:sz w:val="18"/>
                <w:szCs w:val="20"/>
                <w:lang w:val="en-GB"/>
              </w:rPr>
              <w:t>UE is capable of performing sensing</w:t>
            </w:r>
          </w:p>
        </w:tc>
        <w:tc>
          <w:tcPr>
            <w:tcW w:w="1277" w:type="dxa"/>
            <w:tcBorders>
              <w:top w:val="single" w:sz="4" w:space="0" w:color="auto"/>
              <w:left w:val="single" w:sz="4" w:space="0" w:color="auto"/>
              <w:bottom w:val="single" w:sz="4" w:space="0" w:color="auto"/>
              <w:right w:val="single" w:sz="4" w:space="0" w:color="auto"/>
            </w:tcBorders>
          </w:tcPr>
          <w:p w14:paraId="4A6FD777" w14:textId="77777777" w:rsidR="00732870" w:rsidRPr="00A577E9" w:rsidRDefault="00732870" w:rsidP="000E44FB">
            <w:pPr>
              <w:keepNext/>
              <w:keepLines/>
              <w:autoSpaceDE/>
              <w:autoSpaceDN/>
              <w:adjustRightInd/>
              <w:snapToGrid/>
              <w:spacing w:after="0"/>
              <w:jc w:val="left"/>
              <w:rPr>
                <w:rFonts w:ascii="Arial" w:eastAsia="Malgun Gothic" w:hAnsi="Arial"/>
                <w:color w:val="FF0000"/>
                <w:sz w:val="18"/>
                <w:szCs w:val="20"/>
                <w:lang w:val="en-GB" w:eastAsia="ko-KR"/>
              </w:rPr>
            </w:pPr>
            <w:r>
              <w:rPr>
                <w:rFonts w:ascii="Arial" w:eastAsia="Malgun Gothic" w:hAnsi="Arial"/>
                <w:color w:val="FF0000"/>
                <w:sz w:val="18"/>
                <w:szCs w:val="20"/>
                <w:lang w:val="en-GB" w:eastAsia="ko-KR"/>
              </w:rPr>
              <w:t>At least one of 15-3, 15-3a</w:t>
            </w:r>
          </w:p>
        </w:tc>
        <w:tc>
          <w:tcPr>
            <w:tcW w:w="858" w:type="dxa"/>
            <w:tcBorders>
              <w:top w:val="single" w:sz="4" w:space="0" w:color="auto"/>
              <w:left w:val="single" w:sz="4" w:space="0" w:color="auto"/>
              <w:bottom w:val="single" w:sz="4" w:space="0" w:color="auto"/>
              <w:right w:val="single" w:sz="4" w:space="0" w:color="auto"/>
            </w:tcBorders>
          </w:tcPr>
          <w:p w14:paraId="3FA9C7E6" w14:textId="77777777" w:rsidR="00732870" w:rsidRPr="00A577E9" w:rsidRDefault="00732870" w:rsidP="000E44FB">
            <w:pPr>
              <w:keepNext/>
              <w:keepLines/>
              <w:autoSpaceDE/>
              <w:autoSpaceDN/>
              <w:adjustRightInd/>
              <w:snapToGrid/>
              <w:spacing w:after="0"/>
              <w:jc w:val="left"/>
              <w:rPr>
                <w:rFonts w:ascii="Arial" w:eastAsia="Malgun Gothic" w:hAnsi="Arial"/>
                <w:color w:val="FF0000"/>
                <w:sz w:val="18"/>
                <w:szCs w:val="20"/>
                <w:lang w:val="en-GB" w:eastAsia="ko-KR"/>
              </w:rPr>
            </w:pPr>
            <w:r>
              <w:rPr>
                <w:rFonts w:ascii="Arial" w:eastAsia="Malgun Gothic" w:hAnsi="Arial"/>
                <w:color w:val="FF0000"/>
                <w:sz w:val="18"/>
                <w:szCs w:val="20"/>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6F6689F5" w14:textId="77777777" w:rsidR="00732870" w:rsidRPr="00A577E9" w:rsidRDefault="00732870" w:rsidP="000E44FB">
            <w:pPr>
              <w:keepNext/>
              <w:keepLines/>
              <w:autoSpaceDE/>
              <w:autoSpaceDN/>
              <w:adjustRightInd/>
              <w:snapToGrid/>
              <w:spacing w:after="0"/>
              <w:jc w:val="left"/>
              <w:rPr>
                <w:rFonts w:ascii="Arial" w:eastAsia="Malgun Gothic" w:hAnsi="Arial"/>
                <w:color w:val="FF0000"/>
                <w:sz w:val="18"/>
                <w:szCs w:val="20"/>
                <w:lang w:val="en-GB" w:eastAsia="ko-KR"/>
              </w:rPr>
            </w:pPr>
            <w:r>
              <w:rPr>
                <w:rFonts w:ascii="Arial" w:eastAsia="Malgun Gothic" w:hAnsi="Arial"/>
                <w:color w:val="FF0000"/>
                <w:sz w:val="18"/>
                <w:szCs w:val="20"/>
                <w:lang w:val="en-GB" w:eastAsia="ko-KR"/>
              </w:rPr>
              <w:t>No</w:t>
            </w:r>
          </w:p>
        </w:tc>
        <w:tc>
          <w:tcPr>
            <w:tcW w:w="1417" w:type="dxa"/>
            <w:tcBorders>
              <w:top w:val="single" w:sz="4" w:space="0" w:color="auto"/>
              <w:left w:val="single" w:sz="4" w:space="0" w:color="auto"/>
              <w:bottom w:val="single" w:sz="4" w:space="0" w:color="auto"/>
              <w:right w:val="single" w:sz="4" w:space="0" w:color="auto"/>
            </w:tcBorders>
          </w:tcPr>
          <w:p w14:paraId="4BC7802D" w14:textId="77777777" w:rsidR="00732870" w:rsidRPr="00A577E9" w:rsidRDefault="00732870" w:rsidP="000E44FB">
            <w:pPr>
              <w:keepNext/>
              <w:keepLines/>
              <w:autoSpaceDE/>
              <w:autoSpaceDN/>
              <w:adjustRightInd/>
              <w:snapToGrid/>
              <w:spacing w:after="0"/>
              <w:jc w:val="left"/>
              <w:rPr>
                <w:rFonts w:ascii="Arial" w:hAnsi="Arial"/>
                <w:color w:val="FF0000"/>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3F8D2812" w14:textId="77777777" w:rsidR="00732870" w:rsidRPr="00A577E9" w:rsidRDefault="00732870" w:rsidP="000E44FB">
            <w:pPr>
              <w:keepNext/>
              <w:keepLines/>
              <w:autoSpaceDE/>
              <w:autoSpaceDN/>
              <w:adjustRightInd/>
              <w:snapToGrid/>
              <w:spacing w:after="0"/>
              <w:jc w:val="left"/>
              <w:rPr>
                <w:rFonts w:ascii="Arial" w:hAnsi="Arial"/>
                <w:color w:val="FF0000"/>
                <w:sz w:val="18"/>
                <w:szCs w:val="20"/>
                <w:lang w:val="en-GB" w:eastAsia="ja-JP"/>
              </w:rPr>
            </w:pPr>
            <w:r>
              <w:rPr>
                <w:rFonts w:ascii="Arial" w:hAnsi="Arial"/>
                <w:color w:val="FF0000"/>
                <w:sz w:val="18"/>
                <w:szCs w:val="20"/>
                <w:lang w:val="en-GB" w:eastAsia="ja-JP"/>
              </w:rPr>
              <w:t>Per band</w:t>
            </w:r>
          </w:p>
        </w:tc>
        <w:tc>
          <w:tcPr>
            <w:tcW w:w="709" w:type="dxa"/>
            <w:tcBorders>
              <w:top w:val="single" w:sz="4" w:space="0" w:color="auto"/>
              <w:left w:val="single" w:sz="4" w:space="0" w:color="auto"/>
              <w:bottom w:val="single" w:sz="4" w:space="0" w:color="auto"/>
              <w:right w:val="single" w:sz="4" w:space="0" w:color="auto"/>
            </w:tcBorders>
          </w:tcPr>
          <w:p w14:paraId="25471FB2" w14:textId="77777777" w:rsidR="00732870" w:rsidRPr="00A577E9" w:rsidRDefault="00732870" w:rsidP="000E44FB">
            <w:pPr>
              <w:keepNext/>
              <w:keepLines/>
              <w:autoSpaceDE/>
              <w:autoSpaceDN/>
              <w:adjustRightInd/>
              <w:snapToGrid/>
              <w:spacing w:after="0"/>
              <w:jc w:val="left"/>
              <w:rPr>
                <w:rFonts w:ascii="Arial" w:hAnsi="Arial"/>
                <w:color w:val="FF0000"/>
                <w:sz w:val="18"/>
                <w:szCs w:val="20"/>
                <w:lang w:val="en-GB" w:eastAsia="ja-JP"/>
              </w:rPr>
            </w:pPr>
            <w:r>
              <w:rPr>
                <w:rFonts w:ascii="Arial" w:hAnsi="Arial"/>
                <w:color w:val="FF0000"/>
                <w:sz w:val="18"/>
                <w:szCs w:val="20"/>
                <w:lang w:val="en-GB" w:eastAsia="ja-JP"/>
              </w:rPr>
              <w:t>N.A.</w:t>
            </w:r>
          </w:p>
        </w:tc>
        <w:tc>
          <w:tcPr>
            <w:tcW w:w="709" w:type="dxa"/>
            <w:tcBorders>
              <w:top w:val="single" w:sz="4" w:space="0" w:color="auto"/>
              <w:left w:val="single" w:sz="4" w:space="0" w:color="auto"/>
              <w:bottom w:val="single" w:sz="4" w:space="0" w:color="auto"/>
              <w:right w:val="single" w:sz="4" w:space="0" w:color="auto"/>
            </w:tcBorders>
          </w:tcPr>
          <w:p w14:paraId="3497AB62" w14:textId="77777777" w:rsidR="00732870" w:rsidRPr="00A577E9" w:rsidRDefault="00732870" w:rsidP="000E44FB">
            <w:pPr>
              <w:keepNext/>
              <w:keepLines/>
              <w:autoSpaceDE/>
              <w:autoSpaceDN/>
              <w:adjustRightInd/>
              <w:snapToGrid/>
              <w:spacing w:after="0"/>
              <w:jc w:val="left"/>
              <w:rPr>
                <w:rFonts w:ascii="Arial" w:hAnsi="Arial"/>
                <w:color w:val="FF0000"/>
                <w:sz w:val="18"/>
                <w:szCs w:val="20"/>
                <w:lang w:val="en-GB" w:eastAsia="ja-JP"/>
              </w:rPr>
            </w:pPr>
            <w:r>
              <w:rPr>
                <w:rFonts w:ascii="Arial" w:hAnsi="Arial"/>
                <w:color w:val="FF0000"/>
                <w:sz w:val="18"/>
                <w:szCs w:val="20"/>
                <w:lang w:val="en-GB" w:eastAsia="ja-JP"/>
              </w:rPr>
              <w:t>N.A</w:t>
            </w:r>
          </w:p>
        </w:tc>
        <w:tc>
          <w:tcPr>
            <w:tcW w:w="850" w:type="dxa"/>
            <w:tcBorders>
              <w:top w:val="single" w:sz="4" w:space="0" w:color="auto"/>
              <w:left w:val="single" w:sz="4" w:space="0" w:color="auto"/>
              <w:bottom w:val="single" w:sz="4" w:space="0" w:color="auto"/>
              <w:right w:val="single" w:sz="4" w:space="0" w:color="auto"/>
            </w:tcBorders>
          </w:tcPr>
          <w:p w14:paraId="39969F86" w14:textId="77777777" w:rsidR="00732870" w:rsidRPr="00A577E9" w:rsidRDefault="00732870" w:rsidP="000E44FB">
            <w:pPr>
              <w:keepNext/>
              <w:keepLines/>
              <w:autoSpaceDE/>
              <w:autoSpaceDN/>
              <w:adjustRightInd/>
              <w:snapToGrid/>
              <w:spacing w:after="0"/>
              <w:jc w:val="left"/>
              <w:rPr>
                <w:rFonts w:ascii="Arial" w:hAnsi="Arial"/>
                <w:color w:val="FF0000"/>
                <w:sz w:val="18"/>
                <w:szCs w:val="20"/>
                <w:lang w:val="en-GB"/>
              </w:rPr>
            </w:pPr>
            <w:r>
              <w:rPr>
                <w:rFonts w:ascii="Arial" w:hAnsi="Arial"/>
                <w:color w:val="FF0000"/>
                <w:sz w:val="18"/>
                <w:szCs w:val="20"/>
                <w:lang w:val="en-GB"/>
              </w:rPr>
              <w:t>N.A</w:t>
            </w:r>
          </w:p>
        </w:tc>
        <w:tc>
          <w:tcPr>
            <w:tcW w:w="3402" w:type="dxa"/>
            <w:tcBorders>
              <w:top w:val="single" w:sz="4" w:space="0" w:color="auto"/>
              <w:left w:val="single" w:sz="4" w:space="0" w:color="auto"/>
              <w:bottom w:val="single" w:sz="4" w:space="0" w:color="auto"/>
              <w:right w:val="single" w:sz="4" w:space="0" w:color="auto"/>
            </w:tcBorders>
          </w:tcPr>
          <w:p w14:paraId="6272B81C" w14:textId="77777777" w:rsidR="00732870" w:rsidRPr="00A577E9" w:rsidRDefault="00732870" w:rsidP="000E44FB">
            <w:pPr>
              <w:keepNext/>
              <w:keepLines/>
              <w:autoSpaceDE/>
              <w:autoSpaceDN/>
              <w:adjustRightInd/>
              <w:snapToGrid/>
              <w:spacing w:after="0"/>
              <w:jc w:val="left"/>
              <w:rPr>
                <w:rFonts w:ascii="Arial" w:hAnsi="Arial"/>
                <w:color w:val="FF0000"/>
                <w:sz w:val="18"/>
                <w:szCs w:val="20"/>
                <w:lang w:val="en-GB"/>
              </w:rPr>
            </w:pPr>
          </w:p>
        </w:tc>
        <w:tc>
          <w:tcPr>
            <w:tcW w:w="1276" w:type="dxa"/>
            <w:tcBorders>
              <w:top w:val="single" w:sz="4" w:space="0" w:color="auto"/>
              <w:left w:val="single" w:sz="4" w:space="0" w:color="auto"/>
              <w:bottom w:val="single" w:sz="4" w:space="0" w:color="auto"/>
              <w:right w:val="single" w:sz="4" w:space="0" w:color="auto"/>
            </w:tcBorders>
          </w:tcPr>
          <w:p w14:paraId="660E019B" w14:textId="77777777" w:rsidR="00732870" w:rsidRPr="00A577E9" w:rsidRDefault="00732870" w:rsidP="000E44FB">
            <w:pPr>
              <w:keepNext/>
              <w:keepLines/>
              <w:autoSpaceDE/>
              <w:autoSpaceDN/>
              <w:adjustRightInd/>
              <w:snapToGrid/>
              <w:spacing w:after="0"/>
              <w:jc w:val="left"/>
              <w:rPr>
                <w:rFonts w:ascii="Arial" w:hAnsi="Arial"/>
                <w:color w:val="FF0000"/>
                <w:sz w:val="18"/>
                <w:szCs w:val="20"/>
                <w:lang w:val="en-GB" w:eastAsia="ja-JP"/>
              </w:rPr>
            </w:pPr>
            <w:r>
              <w:rPr>
                <w:rFonts w:ascii="Arial" w:hAnsi="Arial"/>
                <w:color w:val="FF0000"/>
                <w:sz w:val="18"/>
                <w:szCs w:val="20"/>
                <w:lang w:val="en-GB" w:eastAsia="ja-JP"/>
              </w:rPr>
              <w:t>Optional with capability signaling</w:t>
            </w:r>
          </w:p>
        </w:tc>
      </w:tr>
      <w:tr w:rsidR="00732870" w:rsidRPr="000C5E0E" w14:paraId="5D9688C0" w14:textId="77777777" w:rsidTr="0073287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BF52D0B" w14:textId="77777777" w:rsidR="00732870" w:rsidRPr="000C5E0E" w:rsidRDefault="00732870" w:rsidP="000E44FB">
            <w:pPr>
              <w:autoSpaceDE/>
              <w:autoSpaceDN/>
              <w:adjustRightInd/>
              <w:snapToGrid/>
              <w:spacing w:after="0"/>
              <w:jc w:val="left"/>
              <w:rPr>
                <w:rFonts w:eastAsia="MS Gothic"/>
                <w:sz w:val="24"/>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57CDC7C0"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15-4</w:t>
            </w:r>
          </w:p>
        </w:tc>
        <w:tc>
          <w:tcPr>
            <w:tcW w:w="1559" w:type="dxa"/>
            <w:tcBorders>
              <w:top w:val="single" w:sz="4" w:space="0" w:color="auto"/>
              <w:left w:val="single" w:sz="4" w:space="0" w:color="auto"/>
              <w:bottom w:val="single" w:sz="4" w:space="0" w:color="auto"/>
              <w:right w:val="single" w:sz="4" w:space="0" w:color="auto"/>
            </w:tcBorders>
            <w:hideMark/>
          </w:tcPr>
          <w:p w14:paraId="0C74F8E7"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GNSS and S-SSB for NR sidelink</w:t>
            </w:r>
          </w:p>
        </w:tc>
        <w:tc>
          <w:tcPr>
            <w:tcW w:w="6371" w:type="dxa"/>
            <w:tcBorders>
              <w:top w:val="single" w:sz="4" w:space="0" w:color="auto"/>
              <w:left w:val="single" w:sz="4" w:space="0" w:color="auto"/>
              <w:bottom w:val="single" w:sz="4" w:space="0" w:color="auto"/>
              <w:right w:val="single" w:sz="4" w:space="0" w:color="auto"/>
            </w:tcBorders>
            <w:hideMark/>
          </w:tcPr>
          <w:p w14:paraId="7E7D7BD3"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1) UE can receive S-SSB in NR sidelink if it supports 15-1.</w:t>
            </w:r>
          </w:p>
          <w:p w14:paraId="2F04398D"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2) UE can transmit S-SSB in NR sidelink if it supports 15-2 or 15-3.</w:t>
            </w:r>
          </w:p>
          <w:p w14:paraId="50209F47"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3) UE supports GNSS and SyncRef UE as the synchronization reference according to the synchronization procedure with sl-SyncPriority set to GNSS and sl-NbAsSync set to false.</w:t>
            </w:r>
          </w:p>
          <w:p w14:paraId="0E8B4475"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1277" w:type="dxa"/>
            <w:tcBorders>
              <w:top w:val="single" w:sz="4" w:space="0" w:color="auto"/>
              <w:left w:val="single" w:sz="4" w:space="0" w:color="auto"/>
              <w:bottom w:val="single" w:sz="4" w:space="0" w:color="auto"/>
              <w:right w:val="single" w:sz="4" w:space="0" w:color="auto"/>
            </w:tcBorders>
            <w:hideMark/>
          </w:tcPr>
          <w:p w14:paraId="0FCDF1EE"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6AC6FE7E" w14:textId="77777777" w:rsidR="00732870" w:rsidRPr="000C5E0E" w:rsidRDefault="00732870" w:rsidP="000E44FB">
            <w:pPr>
              <w:keepNext/>
              <w:keepLines/>
              <w:autoSpaceDE/>
              <w:autoSpaceDN/>
              <w:adjustRightInd/>
              <w:snapToGrid/>
              <w:spacing w:after="0"/>
              <w:jc w:val="left"/>
              <w:rPr>
                <w:rFonts w:ascii="Arial" w:hAnsi="Arial"/>
                <w:i/>
                <w:sz w:val="18"/>
                <w:szCs w:val="20"/>
                <w:lang w:val="en-GB"/>
              </w:rPr>
            </w:pPr>
            <w:r w:rsidRPr="000C5E0E">
              <w:rPr>
                <w:rFonts w:ascii="Arial" w:eastAsia="Malgun Gothic" w:hAnsi="Arial"/>
                <w:sz w:val="18"/>
                <w:szCs w:val="20"/>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6F1E091A" w14:textId="77777777" w:rsidR="00732870" w:rsidRPr="000C5E0E" w:rsidRDefault="00732870" w:rsidP="000E44FB">
            <w:pPr>
              <w:keepNext/>
              <w:keepLines/>
              <w:autoSpaceDE/>
              <w:autoSpaceDN/>
              <w:adjustRightInd/>
              <w:snapToGrid/>
              <w:spacing w:after="0"/>
              <w:jc w:val="left"/>
              <w:rPr>
                <w:rFonts w:ascii="Arial" w:hAnsi="Arial"/>
                <w:i/>
                <w:sz w:val="18"/>
                <w:szCs w:val="20"/>
                <w:lang w:val="en-GB"/>
              </w:rPr>
            </w:pPr>
            <w:r w:rsidRPr="000C5E0E">
              <w:rPr>
                <w:rFonts w:ascii="Arial" w:eastAsia="Malgun Gothic" w:hAnsi="Arial"/>
                <w:sz w:val="18"/>
                <w:szCs w:val="20"/>
                <w:lang w:val="en-GB" w:eastAsia="ko-KR"/>
              </w:rPr>
              <w:t>No</w:t>
            </w:r>
          </w:p>
        </w:tc>
        <w:tc>
          <w:tcPr>
            <w:tcW w:w="1417" w:type="dxa"/>
            <w:tcBorders>
              <w:top w:val="single" w:sz="4" w:space="0" w:color="auto"/>
              <w:left w:val="single" w:sz="4" w:space="0" w:color="auto"/>
              <w:bottom w:val="single" w:sz="4" w:space="0" w:color="auto"/>
              <w:right w:val="single" w:sz="4" w:space="0" w:color="auto"/>
            </w:tcBorders>
          </w:tcPr>
          <w:p w14:paraId="6E5028D9"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43BF729"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5B8589C7"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2D0385BD"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7B2E7375"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N.A.</w:t>
            </w:r>
          </w:p>
        </w:tc>
        <w:tc>
          <w:tcPr>
            <w:tcW w:w="3402" w:type="dxa"/>
            <w:tcBorders>
              <w:top w:val="single" w:sz="4" w:space="0" w:color="auto"/>
              <w:left w:val="single" w:sz="4" w:space="0" w:color="auto"/>
              <w:bottom w:val="single" w:sz="4" w:space="0" w:color="auto"/>
              <w:right w:val="single" w:sz="4" w:space="0" w:color="auto"/>
            </w:tcBorders>
            <w:hideMark/>
          </w:tcPr>
          <w:p w14:paraId="40103A80"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This is the basic FG for sidelink.</w:t>
            </w:r>
          </w:p>
        </w:tc>
        <w:tc>
          <w:tcPr>
            <w:tcW w:w="1276" w:type="dxa"/>
            <w:tcBorders>
              <w:top w:val="single" w:sz="4" w:space="0" w:color="auto"/>
              <w:left w:val="single" w:sz="4" w:space="0" w:color="auto"/>
              <w:bottom w:val="single" w:sz="4" w:space="0" w:color="auto"/>
              <w:right w:val="single" w:sz="4" w:space="0" w:color="auto"/>
            </w:tcBorders>
            <w:hideMark/>
          </w:tcPr>
          <w:p w14:paraId="49A12906"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Optional with capability signalling</w:t>
            </w:r>
          </w:p>
          <w:p w14:paraId="46AFB3EE"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For UE supports NR sidelink, UE must indicate this FG is supported.</w:t>
            </w:r>
          </w:p>
        </w:tc>
      </w:tr>
      <w:tr w:rsidR="00732870" w:rsidRPr="000C5E0E" w14:paraId="7F396E75" w14:textId="77777777" w:rsidTr="0073287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3091F0A" w14:textId="77777777" w:rsidR="00732870" w:rsidRPr="000C5E0E" w:rsidRDefault="00732870" w:rsidP="000E44FB">
            <w:pPr>
              <w:autoSpaceDE/>
              <w:autoSpaceDN/>
              <w:adjustRightInd/>
              <w:snapToGrid/>
              <w:spacing w:after="0"/>
              <w:jc w:val="left"/>
              <w:rPr>
                <w:rFonts w:eastAsia="MS Gothic"/>
                <w:sz w:val="24"/>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3FF8B50C"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1559" w:type="dxa"/>
            <w:tcBorders>
              <w:top w:val="single" w:sz="4" w:space="0" w:color="auto"/>
              <w:left w:val="single" w:sz="4" w:space="0" w:color="auto"/>
              <w:bottom w:val="single" w:sz="4" w:space="0" w:color="auto"/>
              <w:right w:val="single" w:sz="4" w:space="0" w:color="auto"/>
            </w:tcBorders>
            <w:hideMark/>
          </w:tcPr>
          <w:p w14:paraId="43467549"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6371" w:type="dxa"/>
            <w:tcBorders>
              <w:top w:val="single" w:sz="4" w:space="0" w:color="auto"/>
              <w:left w:val="single" w:sz="4" w:space="0" w:color="auto"/>
              <w:bottom w:val="single" w:sz="4" w:space="0" w:color="auto"/>
              <w:right w:val="single" w:sz="4" w:space="0" w:color="auto"/>
            </w:tcBorders>
          </w:tcPr>
          <w:p w14:paraId="010E48E4"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1277" w:type="dxa"/>
            <w:tcBorders>
              <w:top w:val="single" w:sz="4" w:space="0" w:color="auto"/>
              <w:left w:val="single" w:sz="4" w:space="0" w:color="auto"/>
              <w:bottom w:val="single" w:sz="4" w:space="0" w:color="auto"/>
              <w:right w:val="single" w:sz="4" w:space="0" w:color="auto"/>
            </w:tcBorders>
          </w:tcPr>
          <w:p w14:paraId="1C0EFE5D"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858" w:type="dxa"/>
            <w:tcBorders>
              <w:top w:val="single" w:sz="4" w:space="0" w:color="auto"/>
              <w:left w:val="single" w:sz="4" w:space="0" w:color="auto"/>
              <w:bottom w:val="single" w:sz="4" w:space="0" w:color="auto"/>
              <w:right w:val="single" w:sz="4" w:space="0" w:color="auto"/>
            </w:tcBorders>
          </w:tcPr>
          <w:p w14:paraId="0640FDB9"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851" w:type="dxa"/>
            <w:tcBorders>
              <w:top w:val="single" w:sz="4" w:space="0" w:color="auto"/>
              <w:left w:val="single" w:sz="4" w:space="0" w:color="auto"/>
              <w:bottom w:val="single" w:sz="4" w:space="0" w:color="auto"/>
              <w:right w:val="single" w:sz="4" w:space="0" w:color="auto"/>
            </w:tcBorders>
          </w:tcPr>
          <w:p w14:paraId="06524936"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1DCF51C8"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3581277B"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09" w:type="dxa"/>
            <w:tcBorders>
              <w:top w:val="single" w:sz="4" w:space="0" w:color="auto"/>
              <w:left w:val="single" w:sz="4" w:space="0" w:color="auto"/>
              <w:bottom w:val="single" w:sz="4" w:space="0" w:color="auto"/>
              <w:right w:val="single" w:sz="4" w:space="0" w:color="auto"/>
            </w:tcBorders>
          </w:tcPr>
          <w:p w14:paraId="36D47642"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09" w:type="dxa"/>
            <w:tcBorders>
              <w:top w:val="single" w:sz="4" w:space="0" w:color="auto"/>
              <w:left w:val="single" w:sz="4" w:space="0" w:color="auto"/>
              <w:bottom w:val="single" w:sz="4" w:space="0" w:color="auto"/>
              <w:right w:val="single" w:sz="4" w:space="0" w:color="auto"/>
            </w:tcBorders>
          </w:tcPr>
          <w:p w14:paraId="0FC99899"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43EFD829"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3402" w:type="dxa"/>
            <w:tcBorders>
              <w:top w:val="single" w:sz="4" w:space="0" w:color="auto"/>
              <w:left w:val="single" w:sz="4" w:space="0" w:color="auto"/>
              <w:bottom w:val="single" w:sz="4" w:space="0" w:color="auto"/>
              <w:right w:val="single" w:sz="4" w:space="0" w:color="auto"/>
            </w:tcBorders>
          </w:tcPr>
          <w:p w14:paraId="634467AC"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tcPr>
          <w:p w14:paraId="524A15F6"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r>
      <w:tr w:rsidR="00732870" w:rsidRPr="000C5E0E" w14:paraId="1366BCC9" w14:textId="77777777" w:rsidTr="0073287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94F7484" w14:textId="77777777" w:rsidR="00732870" w:rsidRPr="000C5E0E" w:rsidRDefault="00732870" w:rsidP="000E44FB">
            <w:pPr>
              <w:autoSpaceDE/>
              <w:autoSpaceDN/>
              <w:adjustRightInd/>
              <w:snapToGrid/>
              <w:spacing w:after="0"/>
              <w:jc w:val="left"/>
              <w:rPr>
                <w:rFonts w:eastAsia="MS Gothic"/>
                <w:sz w:val="24"/>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5835C916"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15-5</w:t>
            </w:r>
          </w:p>
        </w:tc>
        <w:tc>
          <w:tcPr>
            <w:tcW w:w="1559" w:type="dxa"/>
            <w:tcBorders>
              <w:top w:val="single" w:sz="4" w:space="0" w:color="auto"/>
              <w:left w:val="single" w:sz="4" w:space="0" w:color="auto"/>
              <w:bottom w:val="single" w:sz="4" w:space="0" w:color="auto"/>
              <w:right w:val="single" w:sz="4" w:space="0" w:color="auto"/>
            </w:tcBorders>
            <w:hideMark/>
          </w:tcPr>
          <w:p w14:paraId="227048BB"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Sidelink congestion control</w:t>
            </w:r>
          </w:p>
        </w:tc>
        <w:tc>
          <w:tcPr>
            <w:tcW w:w="6371" w:type="dxa"/>
            <w:tcBorders>
              <w:top w:val="single" w:sz="4" w:space="0" w:color="auto"/>
              <w:left w:val="single" w:sz="4" w:space="0" w:color="auto"/>
              <w:bottom w:val="single" w:sz="4" w:space="0" w:color="auto"/>
              <w:right w:val="single" w:sz="4" w:space="0" w:color="auto"/>
            </w:tcBorders>
            <w:hideMark/>
          </w:tcPr>
          <w:p w14:paraId="48A2EB73"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1) UE can report CBR measurement to gNB.</w:t>
            </w:r>
          </w:p>
          <w:p w14:paraId="2D2F797D"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2) UE can adjust its radio parameters based on CBR measurement and CRlimit.</w:t>
            </w:r>
          </w:p>
          <w:p w14:paraId="11547AAB"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3) UE can process CBR and CR within the time it indicates</w:t>
            </w:r>
          </w:p>
        </w:tc>
        <w:tc>
          <w:tcPr>
            <w:tcW w:w="1277" w:type="dxa"/>
            <w:tcBorders>
              <w:top w:val="single" w:sz="4" w:space="0" w:color="auto"/>
              <w:left w:val="single" w:sz="4" w:space="0" w:color="auto"/>
              <w:bottom w:val="single" w:sz="4" w:space="0" w:color="auto"/>
              <w:right w:val="single" w:sz="4" w:space="0" w:color="auto"/>
            </w:tcBorders>
            <w:hideMark/>
          </w:tcPr>
          <w:p w14:paraId="70F2A5D2"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15-1 and 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27D04FDE"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7D94C4BF" w14:textId="77777777" w:rsidR="00732870" w:rsidRPr="000C5E0E" w:rsidRDefault="00732870" w:rsidP="000E44FB">
            <w:pPr>
              <w:keepNext/>
              <w:keepLines/>
              <w:autoSpaceDE/>
              <w:autoSpaceDN/>
              <w:adjustRightInd/>
              <w:snapToGrid/>
              <w:spacing w:after="0"/>
              <w:jc w:val="left"/>
              <w:rPr>
                <w:rFonts w:ascii="Arial" w:hAnsi="Arial"/>
                <w:i/>
                <w:sz w:val="18"/>
                <w:szCs w:val="20"/>
                <w:lang w:val="en-GB"/>
              </w:rPr>
            </w:pPr>
            <w:r w:rsidRPr="000C5E0E">
              <w:rPr>
                <w:rFonts w:ascii="Arial" w:eastAsia="Malgun Gothic" w:hAnsi="Arial"/>
                <w:sz w:val="18"/>
                <w:szCs w:val="20"/>
                <w:lang w:val="en-GB" w:eastAsia="ko-KR"/>
              </w:rPr>
              <w:t>No</w:t>
            </w:r>
          </w:p>
        </w:tc>
        <w:tc>
          <w:tcPr>
            <w:tcW w:w="1417" w:type="dxa"/>
            <w:tcBorders>
              <w:top w:val="single" w:sz="4" w:space="0" w:color="auto"/>
              <w:left w:val="single" w:sz="4" w:space="0" w:color="auto"/>
              <w:bottom w:val="single" w:sz="4" w:space="0" w:color="auto"/>
              <w:right w:val="single" w:sz="4" w:space="0" w:color="auto"/>
            </w:tcBorders>
          </w:tcPr>
          <w:p w14:paraId="4F4CD011"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0D6FF9B"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6318B892"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466D9C05"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760743A1"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N.A.</w:t>
            </w:r>
          </w:p>
        </w:tc>
        <w:tc>
          <w:tcPr>
            <w:tcW w:w="3402" w:type="dxa"/>
            <w:tcBorders>
              <w:top w:val="single" w:sz="4" w:space="0" w:color="auto"/>
              <w:left w:val="single" w:sz="4" w:space="0" w:color="auto"/>
              <w:bottom w:val="single" w:sz="4" w:space="0" w:color="auto"/>
              <w:right w:val="single" w:sz="4" w:space="0" w:color="auto"/>
            </w:tcBorders>
            <w:hideMark/>
          </w:tcPr>
          <w:p w14:paraId="166D3618" w14:textId="76C0F08F" w:rsidR="00F17243" w:rsidRPr="00F17243" w:rsidRDefault="00F17243" w:rsidP="000E44FB">
            <w:pPr>
              <w:keepNext/>
              <w:keepLines/>
              <w:autoSpaceDE/>
              <w:autoSpaceDN/>
              <w:adjustRightInd/>
              <w:snapToGrid/>
              <w:spacing w:after="0"/>
              <w:jc w:val="left"/>
              <w:rPr>
                <w:rFonts w:ascii="Arial" w:eastAsia="Malgun Gothic" w:hAnsi="Arial"/>
                <w:color w:val="FF0000"/>
                <w:sz w:val="18"/>
                <w:szCs w:val="20"/>
                <w:lang w:val="en-GB" w:eastAsia="ko-KR"/>
              </w:rPr>
            </w:pPr>
            <w:r w:rsidRPr="00F17243">
              <w:rPr>
                <w:rFonts w:ascii="Arial" w:hAnsi="Arial"/>
                <w:color w:val="FF0000"/>
                <w:sz w:val="18"/>
                <w:szCs w:val="20"/>
                <w:lang w:val="en-GB"/>
              </w:rPr>
              <w:t>This is the basic FG for sidelink</w:t>
            </w:r>
          </w:p>
          <w:p w14:paraId="0FBA7333" w14:textId="3CE41E5A" w:rsidR="00732870" w:rsidRPr="00F17243"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F17243">
              <w:rPr>
                <w:rFonts w:ascii="Arial" w:eastAsia="Malgun Gothic" w:hAnsi="Arial"/>
                <w:sz w:val="18"/>
                <w:szCs w:val="20"/>
                <w:lang w:val="en-GB" w:eastAsia="ko-KR"/>
              </w:rPr>
              <w:t>Component-3 candidate value set</w:t>
            </w:r>
          </w:p>
          <w:p w14:paraId="7EE21ACE" w14:textId="77777777" w:rsidR="00732870" w:rsidRPr="00F17243"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F17243">
              <w:rPr>
                <w:rFonts w:ascii="Arial" w:eastAsia="Malgun Gothic" w:hAnsi="Arial"/>
                <w:sz w:val="18"/>
                <w:szCs w:val="20"/>
                <w:lang w:val="en-GB" w:eastAsia="ko-KR"/>
              </w:rPr>
              <w:t>{Congestion process time 1, Congestion process time 2} where</w:t>
            </w:r>
          </w:p>
          <w:p w14:paraId="432B4247" w14:textId="77777777" w:rsidR="00732870" w:rsidRPr="00F17243"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F17243">
              <w:rPr>
                <w:rFonts w:ascii="Arial" w:eastAsia="Malgun Gothic" w:hAnsi="Arial"/>
                <w:sz w:val="18"/>
                <w:szCs w:val="20"/>
                <w:lang w:val="en-GB" w:eastAsia="ko-KR"/>
              </w:rPr>
              <w:t>Congestion process time 1: 2, 2, 4, 8 slots for 15, 30, 60, 120 kHz subcarrier spacing.</w:t>
            </w:r>
          </w:p>
          <w:p w14:paraId="6D9A77EE" w14:textId="77777777" w:rsidR="00732870" w:rsidRPr="00F17243"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F17243">
              <w:rPr>
                <w:rFonts w:ascii="Arial" w:eastAsia="Malgun Gothic" w:hAnsi="Arial"/>
                <w:sz w:val="18"/>
                <w:szCs w:val="20"/>
                <w:lang w:val="en-GB" w:eastAsia="ko-KR"/>
              </w:rPr>
              <w:t>Congestion process time 2: 2, 4, 8, 16 slots for 15, 30, 60, 120 kHz subcarrier spacing</w:t>
            </w:r>
          </w:p>
        </w:tc>
        <w:tc>
          <w:tcPr>
            <w:tcW w:w="1276" w:type="dxa"/>
            <w:tcBorders>
              <w:top w:val="single" w:sz="4" w:space="0" w:color="auto"/>
              <w:left w:val="single" w:sz="4" w:space="0" w:color="auto"/>
              <w:bottom w:val="single" w:sz="4" w:space="0" w:color="auto"/>
              <w:right w:val="single" w:sz="4" w:space="0" w:color="auto"/>
            </w:tcBorders>
            <w:hideMark/>
          </w:tcPr>
          <w:p w14:paraId="62FB8BC6" w14:textId="77777777" w:rsidR="00732870" w:rsidRDefault="00732870" w:rsidP="000E44FB">
            <w:pPr>
              <w:keepNext/>
              <w:keepLines/>
              <w:autoSpaceDE/>
              <w:autoSpaceDN/>
              <w:adjustRightInd/>
              <w:snapToGrid/>
              <w:spacing w:after="0"/>
              <w:jc w:val="left"/>
              <w:rPr>
                <w:rFonts w:ascii="Arial" w:hAnsi="Arial"/>
                <w:sz w:val="18"/>
                <w:szCs w:val="20"/>
                <w:lang w:val="en-GB" w:eastAsia="ja-JP"/>
              </w:rPr>
            </w:pPr>
            <w:r w:rsidRPr="00F17243">
              <w:rPr>
                <w:rFonts w:ascii="Arial" w:hAnsi="Arial"/>
                <w:sz w:val="18"/>
                <w:szCs w:val="20"/>
                <w:lang w:val="en-GB" w:eastAsia="ja-JP"/>
              </w:rPr>
              <w:t>Optional with capability signalling</w:t>
            </w:r>
          </w:p>
          <w:p w14:paraId="59F7D301" w14:textId="672E048B" w:rsidR="00F17243" w:rsidRPr="00F17243" w:rsidRDefault="00F17243" w:rsidP="000E44FB">
            <w:pPr>
              <w:keepNext/>
              <w:keepLines/>
              <w:autoSpaceDE/>
              <w:autoSpaceDN/>
              <w:adjustRightInd/>
              <w:snapToGrid/>
              <w:spacing w:after="0"/>
              <w:jc w:val="left"/>
              <w:rPr>
                <w:rFonts w:ascii="Arial" w:hAnsi="Arial"/>
                <w:sz w:val="18"/>
                <w:szCs w:val="20"/>
                <w:lang w:val="en-GB" w:eastAsia="ja-JP"/>
              </w:rPr>
            </w:pPr>
            <w:r w:rsidRPr="00F17243">
              <w:rPr>
                <w:rFonts w:ascii="Arial" w:hAnsi="Arial"/>
                <w:color w:val="FF0000"/>
                <w:sz w:val="18"/>
                <w:szCs w:val="20"/>
                <w:lang w:val="en-GB" w:eastAsia="ja-JP"/>
              </w:rPr>
              <w:t>For UE supports NR sidelink, UE must indicate this FG is supported.</w:t>
            </w:r>
          </w:p>
        </w:tc>
      </w:tr>
      <w:tr w:rsidR="00732870" w:rsidRPr="000C5E0E" w14:paraId="231D192E" w14:textId="77777777" w:rsidTr="0073287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7652251" w14:textId="77777777" w:rsidR="00732870" w:rsidRPr="000C5E0E" w:rsidRDefault="00732870" w:rsidP="000E44FB">
            <w:pPr>
              <w:autoSpaceDE/>
              <w:autoSpaceDN/>
              <w:adjustRightInd/>
              <w:snapToGrid/>
              <w:spacing w:after="0"/>
              <w:jc w:val="left"/>
              <w:rPr>
                <w:rFonts w:eastAsia="MS Gothic"/>
                <w:sz w:val="24"/>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2DE25937"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15-6</w:t>
            </w:r>
          </w:p>
        </w:tc>
        <w:tc>
          <w:tcPr>
            <w:tcW w:w="1559" w:type="dxa"/>
            <w:tcBorders>
              <w:top w:val="single" w:sz="4" w:space="0" w:color="auto"/>
              <w:left w:val="single" w:sz="4" w:space="0" w:color="auto"/>
              <w:bottom w:val="single" w:sz="4" w:space="0" w:color="auto"/>
              <w:right w:val="single" w:sz="4" w:space="0" w:color="auto"/>
            </w:tcBorders>
            <w:hideMark/>
          </w:tcPr>
          <w:p w14:paraId="5F855A03"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Short-term time-scale TDM for in-device coexistence</w:t>
            </w:r>
          </w:p>
        </w:tc>
        <w:tc>
          <w:tcPr>
            <w:tcW w:w="6371" w:type="dxa"/>
            <w:tcBorders>
              <w:top w:val="single" w:sz="4" w:space="0" w:color="auto"/>
              <w:left w:val="single" w:sz="4" w:space="0" w:color="auto"/>
              <w:bottom w:val="single" w:sz="4" w:space="0" w:color="auto"/>
              <w:right w:val="single" w:sz="4" w:space="0" w:color="auto"/>
            </w:tcBorders>
            <w:hideMark/>
          </w:tcPr>
          <w:p w14:paraId="19DB066D"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1) Support prioritization between LTE sidelink transmission/reception and NR sidelink transmission/reception</w:t>
            </w:r>
          </w:p>
        </w:tc>
        <w:tc>
          <w:tcPr>
            <w:tcW w:w="1277" w:type="dxa"/>
            <w:tcBorders>
              <w:top w:val="single" w:sz="4" w:space="0" w:color="auto"/>
              <w:left w:val="single" w:sz="4" w:space="0" w:color="auto"/>
              <w:bottom w:val="single" w:sz="4" w:space="0" w:color="auto"/>
              <w:right w:val="single" w:sz="4" w:space="0" w:color="auto"/>
            </w:tcBorders>
            <w:hideMark/>
          </w:tcPr>
          <w:p w14:paraId="02923534"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3E0FC8CF"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No</w:t>
            </w:r>
          </w:p>
        </w:tc>
        <w:tc>
          <w:tcPr>
            <w:tcW w:w="851" w:type="dxa"/>
            <w:tcBorders>
              <w:top w:val="single" w:sz="4" w:space="0" w:color="auto"/>
              <w:left w:val="single" w:sz="4" w:space="0" w:color="auto"/>
              <w:bottom w:val="single" w:sz="4" w:space="0" w:color="auto"/>
              <w:right w:val="single" w:sz="4" w:space="0" w:color="auto"/>
            </w:tcBorders>
            <w:hideMark/>
          </w:tcPr>
          <w:p w14:paraId="7E977A86" w14:textId="77777777" w:rsidR="00732870" w:rsidRPr="000C5E0E" w:rsidRDefault="00732870" w:rsidP="000E44FB">
            <w:pPr>
              <w:keepNext/>
              <w:keepLines/>
              <w:autoSpaceDE/>
              <w:autoSpaceDN/>
              <w:adjustRightInd/>
              <w:snapToGrid/>
              <w:spacing w:after="0"/>
              <w:jc w:val="left"/>
              <w:rPr>
                <w:rFonts w:ascii="Arial" w:hAnsi="Arial"/>
                <w:i/>
                <w:sz w:val="18"/>
                <w:szCs w:val="20"/>
                <w:lang w:val="en-GB"/>
              </w:rPr>
            </w:pPr>
            <w:r w:rsidRPr="000C5E0E">
              <w:rPr>
                <w:rFonts w:ascii="Arial" w:eastAsia="Malgun Gothic" w:hAnsi="Arial"/>
                <w:sz w:val="18"/>
                <w:szCs w:val="20"/>
                <w:lang w:val="en-GB" w:eastAsia="ko-KR"/>
              </w:rPr>
              <w:t>No</w:t>
            </w:r>
          </w:p>
        </w:tc>
        <w:tc>
          <w:tcPr>
            <w:tcW w:w="1417" w:type="dxa"/>
            <w:tcBorders>
              <w:top w:val="single" w:sz="4" w:space="0" w:color="auto"/>
              <w:left w:val="single" w:sz="4" w:space="0" w:color="auto"/>
              <w:bottom w:val="single" w:sz="4" w:space="0" w:color="auto"/>
              <w:right w:val="single" w:sz="4" w:space="0" w:color="auto"/>
            </w:tcBorders>
          </w:tcPr>
          <w:p w14:paraId="144468E8"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795A6F"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0D8F191D"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45C31745"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68609292"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N.A.</w:t>
            </w:r>
          </w:p>
        </w:tc>
        <w:tc>
          <w:tcPr>
            <w:tcW w:w="3402" w:type="dxa"/>
            <w:tcBorders>
              <w:top w:val="single" w:sz="4" w:space="0" w:color="auto"/>
              <w:left w:val="single" w:sz="4" w:space="0" w:color="auto"/>
              <w:bottom w:val="single" w:sz="4" w:space="0" w:color="auto"/>
              <w:right w:val="single" w:sz="4" w:space="0" w:color="auto"/>
            </w:tcBorders>
            <w:hideMark/>
          </w:tcPr>
          <w:p w14:paraId="5BE3E971"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FFS whether a set of candicate values need to be defined for the time required for the inter-RAT conflict resolution</w:t>
            </w:r>
          </w:p>
        </w:tc>
        <w:tc>
          <w:tcPr>
            <w:tcW w:w="1276" w:type="dxa"/>
            <w:tcBorders>
              <w:top w:val="single" w:sz="4" w:space="0" w:color="auto"/>
              <w:left w:val="single" w:sz="4" w:space="0" w:color="auto"/>
              <w:bottom w:val="single" w:sz="4" w:space="0" w:color="auto"/>
              <w:right w:val="single" w:sz="4" w:space="0" w:color="auto"/>
            </w:tcBorders>
            <w:hideMark/>
          </w:tcPr>
          <w:p w14:paraId="517F7E4C"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Optional with capability signalling</w:t>
            </w:r>
          </w:p>
        </w:tc>
      </w:tr>
      <w:tr w:rsidR="00732870" w:rsidRPr="000C5E0E" w14:paraId="671373AE" w14:textId="77777777" w:rsidTr="0073287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5BBEF2" w14:textId="77777777" w:rsidR="00732870" w:rsidRPr="000C5E0E" w:rsidRDefault="00732870" w:rsidP="000E44FB">
            <w:pPr>
              <w:autoSpaceDE/>
              <w:autoSpaceDN/>
              <w:adjustRightInd/>
              <w:snapToGrid/>
              <w:spacing w:after="0"/>
              <w:jc w:val="left"/>
              <w:rPr>
                <w:rFonts w:eastAsia="MS Gothic"/>
                <w:sz w:val="24"/>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10B91D76"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15-7</w:t>
            </w:r>
          </w:p>
        </w:tc>
        <w:tc>
          <w:tcPr>
            <w:tcW w:w="1559" w:type="dxa"/>
            <w:tcBorders>
              <w:top w:val="single" w:sz="4" w:space="0" w:color="auto"/>
              <w:left w:val="single" w:sz="4" w:space="0" w:color="auto"/>
              <w:bottom w:val="single" w:sz="4" w:space="0" w:color="auto"/>
              <w:right w:val="single" w:sz="4" w:space="0" w:color="auto"/>
            </w:tcBorders>
            <w:hideMark/>
          </w:tcPr>
          <w:p w14:paraId="28ABFFA6"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 xml:space="preserve">Transmitting LTE sidelink mode 3 scheduled by NR Uu </w:t>
            </w:r>
          </w:p>
        </w:tc>
        <w:tc>
          <w:tcPr>
            <w:tcW w:w="6371" w:type="dxa"/>
            <w:tcBorders>
              <w:top w:val="single" w:sz="4" w:space="0" w:color="auto"/>
              <w:left w:val="single" w:sz="4" w:space="0" w:color="auto"/>
              <w:bottom w:val="single" w:sz="4" w:space="0" w:color="auto"/>
              <w:right w:val="single" w:sz="4" w:space="0" w:color="auto"/>
            </w:tcBorders>
            <w:hideMark/>
          </w:tcPr>
          <w:p w14:paraId="697B5D97"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1) UE can be scheduled over NR Uu for LTE sidelink mode 3 transmission..</w:t>
            </w:r>
          </w:p>
          <w:p w14:paraId="3CC26556"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2) UE reports a value ‘X’ for the minimum value it supports for the additional time indicated in the NR DCI scheduling LTE sidelink mode 3.</w:t>
            </w:r>
          </w:p>
          <w:p w14:paraId="08B67B46"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3) UE can monitor DCI format 3_1 for LTE sidelink SPS grant.</w:t>
            </w:r>
          </w:p>
        </w:tc>
        <w:tc>
          <w:tcPr>
            <w:tcW w:w="1277" w:type="dxa"/>
            <w:tcBorders>
              <w:top w:val="single" w:sz="4" w:space="0" w:color="auto"/>
              <w:left w:val="single" w:sz="4" w:space="0" w:color="auto"/>
              <w:bottom w:val="single" w:sz="4" w:space="0" w:color="auto"/>
              <w:right w:val="single" w:sz="4" w:space="0" w:color="auto"/>
            </w:tcBorders>
          </w:tcPr>
          <w:p w14:paraId="5BA3D68A"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858" w:type="dxa"/>
            <w:tcBorders>
              <w:top w:val="single" w:sz="4" w:space="0" w:color="auto"/>
              <w:left w:val="single" w:sz="4" w:space="0" w:color="auto"/>
              <w:bottom w:val="single" w:sz="4" w:space="0" w:color="auto"/>
              <w:right w:val="single" w:sz="4" w:space="0" w:color="auto"/>
            </w:tcBorders>
            <w:hideMark/>
          </w:tcPr>
          <w:p w14:paraId="376A491F" w14:textId="77777777" w:rsidR="00732870" w:rsidRPr="000C5E0E" w:rsidRDefault="00732870" w:rsidP="000E44FB">
            <w:pPr>
              <w:keepNext/>
              <w:keepLines/>
              <w:autoSpaceDE/>
              <w:autoSpaceDN/>
              <w:adjustRightInd/>
              <w:snapToGrid/>
              <w:spacing w:after="0"/>
              <w:jc w:val="left"/>
              <w:rPr>
                <w:rFonts w:ascii="Arial" w:hAnsi="Arial"/>
                <w:i/>
                <w:sz w:val="18"/>
                <w:szCs w:val="20"/>
                <w:lang w:val="en-GB"/>
              </w:rPr>
            </w:pPr>
            <w:r w:rsidRPr="000C5E0E">
              <w:rPr>
                <w:rFonts w:ascii="Arial" w:eastAsia="Malgun Gothic" w:hAnsi="Arial"/>
                <w:sz w:val="18"/>
                <w:szCs w:val="20"/>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0383EDB4" w14:textId="77777777" w:rsidR="00732870" w:rsidRPr="000C5E0E" w:rsidRDefault="00732870" w:rsidP="000E44FB">
            <w:pPr>
              <w:keepNext/>
              <w:keepLines/>
              <w:autoSpaceDE/>
              <w:autoSpaceDN/>
              <w:adjustRightInd/>
              <w:snapToGrid/>
              <w:spacing w:after="0"/>
              <w:jc w:val="left"/>
              <w:rPr>
                <w:rFonts w:ascii="Arial" w:hAnsi="Arial"/>
                <w:i/>
                <w:sz w:val="18"/>
                <w:szCs w:val="20"/>
                <w:lang w:val="en-GB"/>
              </w:rPr>
            </w:pPr>
            <w:r w:rsidRPr="000C5E0E">
              <w:rPr>
                <w:rFonts w:ascii="Arial" w:eastAsia="Malgun Gothic" w:hAnsi="Arial"/>
                <w:sz w:val="18"/>
                <w:szCs w:val="20"/>
                <w:lang w:val="en-GB" w:eastAsia="ko-KR"/>
              </w:rPr>
              <w:t>No</w:t>
            </w:r>
          </w:p>
        </w:tc>
        <w:tc>
          <w:tcPr>
            <w:tcW w:w="1417" w:type="dxa"/>
            <w:tcBorders>
              <w:top w:val="single" w:sz="4" w:space="0" w:color="auto"/>
              <w:left w:val="single" w:sz="4" w:space="0" w:color="auto"/>
              <w:bottom w:val="single" w:sz="4" w:space="0" w:color="auto"/>
              <w:right w:val="single" w:sz="4" w:space="0" w:color="auto"/>
            </w:tcBorders>
          </w:tcPr>
          <w:p w14:paraId="7742B1C8"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AB49FB"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4A41F3A1"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5F2C5256"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425F87D5"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N.A.</w:t>
            </w:r>
          </w:p>
        </w:tc>
        <w:tc>
          <w:tcPr>
            <w:tcW w:w="3402" w:type="dxa"/>
            <w:tcBorders>
              <w:top w:val="single" w:sz="4" w:space="0" w:color="auto"/>
              <w:left w:val="single" w:sz="4" w:space="0" w:color="auto"/>
              <w:bottom w:val="single" w:sz="4" w:space="0" w:color="auto"/>
              <w:right w:val="single" w:sz="4" w:space="0" w:color="auto"/>
            </w:tcBorders>
            <w:hideMark/>
          </w:tcPr>
          <w:p w14:paraId="65EAC101"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 xml:space="preserve">Component-2 candidate value set: </w:t>
            </w:r>
          </w:p>
          <w:p w14:paraId="79FB4044"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{0ms, 0.25ms, 0.5ms, 0.625ms, 0.75ms, 1ms, 1.25ms, 1.5ms,1.75ms, 2ms, 2.5ms, 3ms, 4ms, 5ms, 6ms, 8ms, 10ms, 20 ms }</w:t>
            </w:r>
          </w:p>
        </w:tc>
        <w:tc>
          <w:tcPr>
            <w:tcW w:w="1276" w:type="dxa"/>
            <w:tcBorders>
              <w:top w:val="single" w:sz="4" w:space="0" w:color="auto"/>
              <w:left w:val="single" w:sz="4" w:space="0" w:color="auto"/>
              <w:bottom w:val="single" w:sz="4" w:space="0" w:color="auto"/>
              <w:right w:val="single" w:sz="4" w:space="0" w:color="auto"/>
            </w:tcBorders>
            <w:hideMark/>
          </w:tcPr>
          <w:p w14:paraId="36DD690A"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 xml:space="preserve">Optional with capability signalling </w:t>
            </w:r>
          </w:p>
        </w:tc>
      </w:tr>
      <w:tr w:rsidR="00732870" w:rsidRPr="000C5E0E" w14:paraId="55E9C5CF" w14:textId="77777777" w:rsidTr="0073287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049CC40" w14:textId="77777777" w:rsidR="00732870" w:rsidRPr="000C5E0E" w:rsidRDefault="00732870" w:rsidP="000E44FB">
            <w:pPr>
              <w:autoSpaceDE/>
              <w:autoSpaceDN/>
              <w:adjustRightInd/>
              <w:snapToGrid/>
              <w:spacing w:after="0"/>
              <w:jc w:val="left"/>
              <w:rPr>
                <w:rFonts w:eastAsia="MS Gothic"/>
                <w:sz w:val="24"/>
                <w:szCs w:val="20"/>
                <w:lang w:val="en-GB" w:eastAsia="ja-JP"/>
              </w:rPr>
            </w:pPr>
          </w:p>
        </w:tc>
        <w:tc>
          <w:tcPr>
            <w:tcW w:w="710" w:type="dxa"/>
            <w:tcBorders>
              <w:top w:val="single" w:sz="4" w:space="0" w:color="auto"/>
              <w:left w:val="single" w:sz="4" w:space="0" w:color="auto"/>
              <w:bottom w:val="single" w:sz="4" w:space="0" w:color="auto"/>
              <w:right w:val="single" w:sz="4" w:space="0" w:color="auto"/>
            </w:tcBorders>
          </w:tcPr>
          <w:p w14:paraId="5A2D9E9F"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232B1ED8"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6371" w:type="dxa"/>
            <w:tcBorders>
              <w:top w:val="single" w:sz="4" w:space="0" w:color="auto"/>
              <w:left w:val="single" w:sz="4" w:space="0" w:color="auto"/>
              <w:bottom w:val="single" w:sz="4" w:space="0" w:color="auto"/>
              <w:right w:val="single" w:sz="4" w:space="0" w:color="auto"/>
            </w:tcBorders>
            <w:hideMark/>
          </w:tcPr>
          <w:p w14:paraId="484AF938"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1277" w:type="dxa"/>
            <w:tcBorders>
              <w:top w:val="single" w:sz="4" w:space="0" w:color="auto"/>
              <w:left w:val="single" w:sz="4" w:space="0" w:color="auto"/>
              <w:bottom w:val="single" w:sz="4" w:space="0" w:color="auto"/>
              <w:right w:val="single" w:sz="4" w:space="0" w:color="auto"/>
            </w:tcBorders>
          </w:tcPr>
          <w:p w14:paraId="7F47AE62"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858" w:type="dxa"/>
            <w:tcBorders>
              <w:top w:val="single" w:sz="4" w:space="0" w:color="auto"/>
              <w:left w:val="single" w:sz="4" w:space="0" w:color="auto"/>
              <w:bottom w:val="single" w:sz="4" w:space="0" w:color="auto"/>
              <w:right w:val="single" w:sz="4" w:space="0" w:color="auto"/>
            </w:tcBorders>
          </w:tcPr>
          <w:p w14:paraId="7BF9EC05" w14:textId="77777777" w:rsidR="00732870" w:rsidRPr="000C5E0E" w:rsidRDefault="00732870" w:rsidP="000E44FB">
            <w:pPr>
              <w:keepNext/>
              <w:keepLines/>
              <w:autoSpaceDE/>
              <w:autoSpaceDN/>
              <w:adjustRightInd/>
              <w:snapToGrid/>
              <w:spacing w:after="0"/>
              <w:jc w:val="left"/>
              <w:rPr>
                <w:rFonts w:ascii="Arial" w:hAnsi="Arial"/>
                <w:i/>
                <w:sz w:val="18"/>
                <w:szCs w:val="20"/>
                <w:lang w:val="en-GB"/>
              </w:rPr>
            </w:pPr>
          </w:p>
        </w:tc>
        <w:tc>
          <w:tcPr>
            <w:tcW w:w="851" w:type="dxa"/>
            <w:tcBorders>
              <w:top w:val="single" w:sz="4" w:space="0" w:color="auto"/>
              <w:left w:val="single" w:sz="4" w:space="0" w:color="auto"/>
              <w:bottom w:val="single" w:sz="4" w:space="0" w:color="auto"/>
              <w:right w:val="single" w:sz="4" w:space="0" w:color="auto"/>
            </w:tcBorders>
          </w:tcPr>
          <w:p w14:paraId="3DE076ED" w14:textId="77777777" w:rsidR="00732870" w:rsidRPr="000C5E0E" w:rsidRDefault="00732870" w:rsidP="000E44FB">
            <w:pPr>
              <w:keepNext/>
              <w:keepLines/>
              <w:autoSpaceDE/>
              <w:autoSpaceDN/>
              <w:adjustRightInd/>
              <w:snapToGrid/>
              <w:spacing w:after="0"/>
              <w:jc w:val="left"/>
              <w:rPr>
                <w:rFonts w:ascii="Arial"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673F265B"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7CAF5D1A"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09" w:type="dxa"/>
            <w:tcBorders>
              <w:top w:val="single" w:sz="4" w:space="0" w:color="auto"/>
              <w:left w:val="single" w:sz="4" w:space="0" w:color="auto"/>
              <w:bottom w:val="single" w:sz="4" w:space="0" w:color="auto"/>
              <w:right w:val="single" w:sz="4" w:space="0" w:color="auto"/>
            </w:tcBorders>
          </w:tcPr>
          <w:p w14:paraId="6E93ABCC"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09" w:type="dxa"/>
            <w:tcBorders>
              <w:top w:val="single" w:sz="4" w:space="0" w:color="auto"/>
              <w:left w:val="single" w:sz="4" w:space="0" w:color="auto"/>
              <w:bottom w:val="single" w:sz="4" w:space="0" w:color="auto"/>
              <w:right w:val="single" w:sz="4" w:space="0" w:color="auto"/>
            </w:tcBorders>
          </w:tcPr>
          <w:p w14:paraId="3232ACF8"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5D22634F"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3402" w:type="dxa"/>
            <w:tcBorders>
              <w:top w:val="single" w:sz="4" w:space="0" w:color="auto"/>
              <w:left w:val="single" w:sz="4" w:space="0" w:color="auto"/>
              <w:bottom w:val="single" w:sz="4" w:space="0" w:color="auto"/>
              <w:right w:val="single" w:sz="4" w:space="0" w:color="auto"/>
            </w:tcBorders>
          </w:tcPr>
          <w:p w14:paraId="0B48B6E7"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tcPr>
          <w:p w14:paraId="7F9D704A"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r>
      <w:tr w:rsidR="00732870" w:rsidRPr="000C5E0E" w14:paraId="1115AE33" w14:textId="77777777" w:rsidTr="0073287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4568B04" w14:textId="77777777" w:rsidR="00732870" w:rsidRPr="000C5E0E" w:rsidRDefault="00732870" w:rsidP="000E44FB">
            <w:pPr>
              <w:autoSpaceDE/>
              <w:autoSpaceDN/>
              <w:adjustRightInd/>
              <w:snapToGrid/>
              <w:spacing w:after="0"/>
              <w:jc w:val="left"/>
              <w:rPr>
                <w:rFonts w:eastAsia="MS Gothic"/>
                <w:sz w:val="24"/>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071FD2C0"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15-9</w:t>
            </w:r>
          </w:p>
        </w:tc>
        <w:tc>
          <w:tcPr>
            <w:tcW w:w="1559" w:type="dxa"/>
            <w:tcBorders>
              <w:top w:val="single" w:sz="4" w:space="0" w:color="auto"/>
              <w:left w:val="single" w:sz="4" w:space="0" w:color="auto"/>
              <w:bottom w:val="single" w:sz="4" w:space="0" w:color="auto"/>
              <w:right w:val="single" w:sz="4" w:space="0" w:color="auto"/>
            </w:tcBorders>
            <w:hideMark/>
          </w:tcPr>
          <w:p w14:paraId="6AE4CF5D"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Transmitting LTE sidelink mode 4 configured by NR Uu or preconfiguration</w:t>
            </w:r>
          </w:p>
        </w:tc>
        <w:tc>
          <w:tcPr>
            <w:tcW w:w="6371" w:type="dxa"/>
            <w:tcBorders>
              <w:top w:val="single" w:sz="4" w:space="0" w:color="auto"/>
              <w:left w:val="single" w:sz="4" w:space="0" w:color="auto"/>
              <w:bottom w:val="single" w:sz="4" w:space="0" w:color="auto"/>
              <w:right w:val="single" w:sz="4" w:space="0" w:color="auto"/>
            </w:tcBorders>
            <w:hideMark/>
          </w:tcPr>
          <w:p w14:paraId="66F404CA"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1) UE can be configured over NR Uu or preconfiguration for LTE sidelink mode 4 operation..</w:t>
            </w:r>
          </w:p>
        </w:tc>
        <w:tc>
          <w:tcPr>
            <w:tcW w:w="1277" w:type="dxa"/>
            <w:tcBorders>
              <w:top w:val="single" w:sz="4" w:space="0" w:color="auto"/>
              <w:left w:val="single" w:sz="4" w:space="0" w:color="auto"/>
              <w:bottom w:val="single" w:sz="4" w:space="0" w:color="auto"/>
              <w:right w:val="single" w:sz="4" w:space="0" w:color="auto"/>
            </w:tcBorders>
          </w:tcPr>
          <w:p w14:paraId="3A68A9B3"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858" w:type="dxa"/>
            <w:tcBorders>
              <w:top w:val="single" w:sz="4" w:space="0" w:color="auto"/>
              <w:left w:val="single" w:sz="4" w:space="0" w:color="auto"/>
              <w:bottom w:val="single" w:sz="4" w:space="0" w:color="auto"/>
              <w:right w:val="single" w:sz="4" w:space="0" w:color="auto"/>
            </w:tcBorders>
            <w:hideMark/>
          </w:tcPr>
          <w:p w14:paraId="5C431C94" w14:textId="77777777" w:rsidR="00732870" w:rsidRPr="000C5E0E" w:rsidRDefault="00732870" w:rsidP="000E44FB">
            <w:pPr>
              <w:keepNext/>
              <w:keepLines/>
              <w:autoSpaceDE/>
              <w:autoSpaceDN/>
              <w:adjustRightInd/>
              <w:snapToGrid/>
              <w:spacing w:after="0"/>
              <w:jc w:val="left"/>
              <w:rPr>
                <w:rFonts w:ascii="Arial" w:hAnsi="Arial"/>
                <w:i/>
                <w:sz w:val="18"/>
                <w:szCs w:val="20"/>
                <w:lang w:val="en-GB"/>
              </w:rPr>
            </w:pPr>
            <w:r w:rsidRPr="000C5E0E">
              <w:rPr>
                <w:rFonts w:ascii="Arial" w:eastAsia="Malgun Gothic" w:hAnsi="Arial"/>
                <w:sz w:val="18"/>
                <w:szCs w:val="20"/>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5AC50D4" w14:textId="77777777" w:rsidR="00732870" w:rsidRPr="000C5E0E" w:rsidRDefault="00732870" w:rsidP="000E44FB">
            <w:pPr>
              <w:keepNext/>
              <w:keepLines/>
              <w:autoSpaceDE/>
              <w:autoSpaceDN/>
              <w:adjustRightInd/>
              <w:snapToGrid/>
              <w:spacing w:after="0"/>
              <w:jc w:val="left"/>
              <w:rPr>
                <w:rFonts w:ascii="Arial" w:hAnsi="Arial"/>
                <w:i/>
                <w:sz w:val="18"/>
                <w:szCs w:val="20"/>
                <w:lang w:val="en-GB"/>
              </w:rPr>
            </w:pPr>
            <w:r w:rsidRPr="000C5E0E">
              <w:rPr>
                <w:rFonts w:ascii="Arial" w:eastAsia="Malgun Gothic" w:hAnsi="Arial"/>
                <w:sz w:val="18"/>
                <w:szCs w:val="20"/>
                <w:lang w:val="en-GB" w:eastAsia="ko-KR"/>
              </w:rPr>
              <w:t>No</w:t>
            </w:r>
          </w:p>
        </w:tc>
        <w:tc>
          <w:tcPr>
            <w:tcW w:w="1417" w:type="dxa"/>
            <w:tcBorders>
              <w:top w:val="single" w:sz="4" w:space="0" w:color="auto"/>
              <w:left w:val="single" w:sz="4" w:space="0" w:color="auto"/>
              <w:bottom w:val="single" w:sz="4" w:space="0" w:color="auto"/>
              <w:right w:val="single" w:sz="4" w:space="0" w:color="auto"/>
            </w:tcBorders>
          </w:tcPr>
          <w:p w14:paraId="0EA5A08C"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0CD1F0"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1DDE84B5"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7C95E726"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1DD19405"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N.A.</w:t>
            </w:r>
          </w:p>
        </w:tc>
        <w:tc>
          <w:tcPr>
            <w:tcW w:w="3402" w:type="dxa"/>
            <w:tcBorders>
              <w:top w:val="single" w:sz="4" w:space="0" w:color="auto"/>
              <w:left w:val="single" w:sz="4" w:space="0" w:color="auto"/>
              <w:bottom w:val="single" w:sz="4" w:space="0" w:color="auto"/>
              <w:right w:val="single" w:sz="4" w:space="0" w:color="auto"/>
            </w:tcBorders>
          </w:tcPr>
          <w:p w14:paraId="0C2836FF"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7DD28A6F"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Optional with capability signalling</w:t>
            </w:r>
          </w:p>
        </w:tc>
      </w:tr>
      <w:tr w:rsidR="00732870" w:rsidRPr="000C5E0E" w14:paraId="60A1A205" w14:textId="77777777" w:rsidTr="0073287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7C8A755" w14:textId="77777777" w:rsidR="00732870" w:rsidRPr="000C5E0E" w:rsidRDefault="00732870" w:rsidP="000E44FB">
            <w:pPr>
              <w:autoSpaceDE/>
              <w:autoSpaceDN/>
              <w:adjustRightInd/>
              <w:snapToGrid/>
              <w:spacing w:after="0"/>
              <w:jc w:val="left"/>
              <w:rPr>
                <w:rFonts w:eastAsia="MS Gothic"/>
                <w:sz w:val="24"/>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37C82253"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15-10</w:t>
            </w:r>
          </w:p>
        </w:tc>
        <w:tc>
          <w:tcPr>
            <w:tcW w:w="1559" w:type="dxa"/>
            <w:tcBorders>
              <w:top w:val="single" w:sz="4" w:space="0" w:color="auto"/>
              <w:left w:val="single" w:sz="4" w:space="0" w:color="auto"/>
              <w:bottom w:val="single" w:sz="4" w:space="0" w:color="auto"/>
              <w:right w:val="single" w:sz="4" w:space="0" w:color="auto"/>
            </w:tcBorders>
            <w:hideMark/>
          </w:tcPr>
          <w:p w14:paraId="13D997B5"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256QAM sidelink transmission</w:t>
            </w:r>
          </w:p>
        </w:tc>
        <w:tc>
          <w:tcPr>
            <w:tcW w:w="6371" w:type="dxa"/>
            <w:tcBorders>
              <w:top w:val="single" w:sz="4" w:space="0" w:color="auto"/>
              <w:left w:val="single" w:sz="4" w:space="0" w:color="auto"/>
              <w:bottom w:val="single" w:sz="4" w:space="0" w:color="auto"/>
              <w:right w:val="single" w:sz="4" w:space="0" w:color="auto"/>
            </w:tcBorders>
            <w:hideMark/>
          </w:tcPr>
          <w:p w14:paraId="1D9DAE28"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1) UE can transmit PSSCH with 256QAM in NR sidelink</w:t>
            </w:r>
          </w:p>
        </w:tc>
        <w:tc>
          <w:tcPr>
            <w:tcW w:w="1277" w:type="dxa"/>
            <w:tcBorders>
              <w:top w:val="single" w:sz="4" w:space="0" w:color="auto"/>
              <w:left w:val="single" w:sz="4" w:space="0" w:color="auto"/>
              <w:bottom w:val="single" w:sz="4" w:space="0" w:color="auto"/>
              <w:right w:val="single" w:sz="4" w:space="0" w:color="auto"/>
            </w:tcBorders>
            <w:hideMark/>
          </w:tcPr>
          <w:p w14:paraId="452EFF3C"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At least one of 15-2, 15-3</w:t>
            </w:r>
          </w:p>
        </w:tc>
        <w:tc>
          <w:tcPr>
            <w:tcW w:w="858" w:type="dxa"/>
            <w:tcBorders>
              <w:top w:val="single" w:sz="4" w:space="0" w:color="auto"/>
              <w:left w:val="single" w:sz="4" w:space="0" w:color="auto"/>
              <w:bottom w:val="single" w:sz="4" w:space="0" w:color="auto"/>
              <w:right w:val="single" w:sz="4" w:space="0" w:color="auto"/>
            </w:tcBorders>
            <w:hideMark/>
          </w:tcPr>
          <w:p w14:paraId="37027E4F"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75B46A8C"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25687280"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UE supports QPSK, 16QAM, and 64 QAM for transmission only.</w:t>
            </w:r>
          </w:p>
        </w:tc>
        <w:tc>
          <w:tcPr>
            <w:tcW w:w="1276" w:type="dxa"/>
            <w:tcBorders>
              <w:top w:val="single" w:sz="4" w:space="0" w:color="auto"/>
              <w:left w:val="single" w:sz="4" w:space="0" w:color="auto"/>
              <w:bottom w:val="single" w:sz="4" w:space="0" w:color="auto"/>
              <w:right w:val="single" w:sz="4" w:space="0" w:color="auto"/>
            </w:tcBorders>
            <w:hideMark/>
          </w:tcPr>
          <w:p w14:paraId="32FD52DF"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3B60FB98"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12A0D41B"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3EF5DA23"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N.A.</w:t>
            </w:r>
          </w:p>
        </w:tc>
        <w:tc>
          <w:tcPr>
            <w:tcW w:w="3402" w:type="dxa"/>
            <w:tcBorders>
              <w:top w:val="single" w:sz="4" w:space="0" w:color="auto"/>
              <w:left w:val="single" w:sz="4" w:space="0" w:color="auto"/>
              <w:bottom w:val="single" w:sz="4" w:space="0" w:color="auto"/>
              <w:right w:val="single" w:sz="4" w:space="0" w:color="auto"/>
            </w:tcBorders>
            <w:hideMark/>
          </w:tcPr>
          <w:p w14:paraId="78BE51BE"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3852EED8"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Optional with capability signalling</w:t>
            </w:r>
          </w:p>
        </w:tc>
      </w:tr>
      <w:tr w:rsidR="00732870" w:rsidRPr="000C5E0E" w14:paraId="66C1570B" w14:textId="77777777" w:rsidTr="0073287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33D17395" w14:textId="77777777" w:rsidR="00732870" w:rsidRPr="000C5E0E" w:rsidRDefault="00732870" w:rsidP="000E44FB">
            <w:pPr>
              <w:autoSpaceDE/>
              <w:autoSpaceDN/>
              <w:adjustRightInd/>
              <w:snapToGrid/>
              <w:spacing w:after="0"/>
              <w:jc w:val="left"/>
              <w:rPr>
                <w:rFonts w:eastAsia="MS Gothic"/>
                <w:sz w:val="24"/>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054BE5D6"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15-10a</w:t>
            </w:r>
          </w:p>
        </w:tc>
        <w:tc>
          <w:tcPr>
            <w:tcW w:w="1559" w:type="dxa"/>
            <w:tcBorders>
              <w:top w:val="single" w:sz="4" w:space="0" w:color="auto"/>
              <w:left w:val="single" w:sz="4" w:space="0" w:color="auto"/>
              <w:bottom w:val="single" w:sz="4" w:space="0" w:color="auto"/>
              <w:right w:val="single" w:sz="4" w:space="0" w:color="auto"/>
            </w:tcBorders>
            <w:hideMark/>
          </w:tcPr>
          <w:p w14:paraId="4BBCF9E4"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FFS: 256QAM sidelink reception</w:t>
            </w:r>
          </w:p>
        </w:tc>
        <w:tc>
          <w:tcPr>
            <w:tcW w:w="6371" w:type="dxa"/>
            <w:tcBorders>
              <w:top w:val="single" w:sz="4" w:space="0" w:color="auto"/>
              <w:left w:val="single" w:sz="4" w:space="0" w:color="auto"/>
              <w:bottom w:val="single" w:sz="4" w:space="0" w:color="auto"/>
              <w:right w:val="single" w:sz="4" w:space="0" w:color="auto"/>
            </w:tcBorders>
            <w:hideMark/>
          </w:tcPr>
          <w:p w14:paraId="2BCB6DAE"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1) UE can receive PSSCH with 256QAM in NR sidelink</w:t>
            </w:r>
          </w:p>
        </w:tc>
        <w:tc>
          <w:tcPr>
            <w:tcW w:w="1277" w:type="dxa"/>
            <w:tcBorders>
              <w:top w:val="single" w:sz="4" w:space="0" w:color="auto"/>
              <w:left w:val="single" w:sz="4" w:space="0" w:color="auto"/>
              <w:bottom w:val="single" w:sz="4" w:space="0" w:color="auto"/>
              <w:right w:val="single" w:sz="4" w:space="0" w:color="auto"/>
            </w:tcBorders>
            <w:hideMark/>
          </w:tcPr>
          <w:p w14:paraId="363B7B7C"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15-1</w:t>
            </w:r>
          </w:p>
        </w:tc>
        <w:tc>
          <w:tcPr>
            <w:tcW w:w="858" w:type="dxa"/>
            <w:tcBorders>
              <w:top w:val="single" w:sz="4" w:space="0" w:color="auto"/>
              <w:left w:val="single" w:sz="4" w:space="0" w:color="auto"/>
              <w:bottom w:val="single" w:sz="4" w:space="0" w:color="auto"/>
              <w:right w:val="single" w:sz="4" w:space="0" w:color="auto"/>
            </w:tcBorders>
            <w:hideMark/>
          </w:tcPr>
          <w:p w14:paraId="22FD24A2"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6473137F"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2DBFD544"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UE supports QPSK, 16QAM, and 64 QAM for reception only.</w:t>
            </w:r>
          </w:p>
        </w:tc>
        <w:tc>
          <w:tcPr>
            <w:tcW w:w="1276" w:type="dxa"/>
            <w:tcBorders>
              <w:top w:val="single" w:sz="4" w:space="0" w:color="auto"/>
              <w:left w:val="single" w:sz="4" w:space="0" w:color="auto"/>
              <w:bottom w:val="single" w:sz="4" w:space="0" w:color="auto"/>
              <w:right w:val="single" w:sz="4" w:space="0" w:color="auto"/>
            </w:tcBorders>
            <w:hideMark/>
          </w:tcPr>
          <w:p w14:paraId="33655B49"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526BC13B"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0AE0D9BD"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6F0DF150"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N.A.</w:t>
            </w:r>
          </w:p>
        </w:tc>
        <w:tc>
          <w:tcPr>
            <w:tcW w:w="3402" w:type="dxa"/>
            <w:tcBorders>
              <w:top w:val="single" w:sz="4" w:space="0" w:color="auto"/>
              <w:left w:val="single" w:sz="4" w:space="0" w:color="auto"/>
              <w:bottom w:val="single" w:sz="4" w:space="0" w:color="auto"/>
              <w:right w:val="single" w:sz="4" w:space="0" w:color="auto"/>
            </w:tcBorders>
          </w:tcPr>
          <w:p w14:paraId="04EF791C"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7205E223"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Optional with capability signalling</w:t>
            </w:r>
          </w:p>
        </w:tc>
      </w:tr>
      <w:tr w:rsidR="00732870" w:rsidRPr="000C5E0E" w14:paraId="409D2BA3" w14:textId="77777777" w:rsidTr="0073287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235246E" w14:textId="77777777" w:rsidR="00732870" w:rsidRPr="000C5E0E" w:rsidRDefault="00732870" w:rsidP="000E44FB">
            <w:pPr>
              <w:autoSpaceDE/>
              <w:autoSpaceDN/>
              <w:adjustRightInd/>
              <w:snapToGrid/>
              <w:spacing w:after="0"/>
              <w:jc w:val="left"/>
              <w:rPr>
                <w:rFonts w:eastAsia="MS Gothic"/>
                <w:sz w:val="24"/>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6BC344DC"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15-11</w:t>
            </w:r>
          </w:p>
        </w:tc>
        <w:tc>
          <w:tcPr>
            <w:tcW w:w="1559" w:type="dxa"/>
            <w:tcBorders>
              <w:top w:val="single" w:sz="4" w:space="0" w:color="auto"/>
              <w:left w:val="single" w:sz="4" w:space="0" w:color="auto"/>
              <w:bottom w:val="single" w:sz="4" w:space="0" w:color="auto"/>
              <w:right w:val="single" w:sz="4" w:space="0" w:color="auto"/>
            </w:tcBorders>
            <w:hideMark/>
          </w:tcPr>
          <w:p w14:paraId="3D358EE7"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 xml:space="preserve">PSFCH format 0 </w:t>
            </w:r>
          </w:p>
        </w:tc>
        <w:tc>
          <w:tcPr>
            <w:tcW w:w="6371" w:type="dxa"/>
            <w:tcBorders>
              <w:top w:val="single" w:sz="4" w:space="0" w:color="auto"/>
              <w:left w:val="single" w:sz="4" w:space="0" w:color="auto"/>
              <w:bottom w:val="single" w:sz="4" w:space="0" w:color="auto"/>
              <w:right w:val="single" w:sz="4" w:space="0" w:color="auto"/>
            </w:tcBorders>
            <w:hideMark/>
          </w:tcPr>
          <w:p w14:paraId="4AB80BCF"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1) UE can transmit and receive NR PSFCH format 0</w:t>
            </w:r>
          </w:p>
          <w:p w14:paraId="11A9E084"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2) UE can receive [N] PSFCH(s) in a slot.</w:t>
            </w:r>
          </w:p>
          <w:p w14:paraId="3D16D30A"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3) UE can transmit [M] PSFCH(s) in a slot.</w:t>
            </w:r>
          </w:p>
          <w:p w14:paraId="2FAAEB1E"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4) UE can report sidelink HARQ-ACK to gNB via PUCCH and PUSCH when it is operating in NR sidelink mode 1.</w:t>
            </w:r>
          </w:p>
        </w:tc>
        <w:tc>
          <w:tcPr>
            <w:tcW w:w="1277" w:type="dxa"/>
            <w:tcBorders>
              <w:top w:val="single" w:sz="4" w:space="0" w:color="auto"/>
              <w:left w:val="single" w:sz="4" w:space="0" w:color="auto"/>
              <w:bottom w:val="single" w:sz="4" w:space="0" w:color="auto"/>
              <w:right w:val="single" w:sz="4" w:space="0" w:color="auto"/>
            </w:tcBorders>
            <w:hideMark/>
          </w:tcPr>
          <w:p w14:paraId="4B0AB87D"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75545E09" w14:textId="77777777" w:rsidR="00732870" w:rsidRPr="000C5E0E" w:rsidRDefault="00732870" w:rsidP="000E44FB">
            <w:pPr>
              <w:keepNext/>
              <w:keepLines/>
              <w:autoSpaceDE/>
              <w:autoSpaceDN/>
              <w:adjustRightInd/>
              <w:snapToGrid/>
              <w:spacing w:after="0"/>
              <w:jc w:val="left"/>
              <w:rPr>
                <w:rFonts w:ascii="Arial" w:hAnsi="Arial"/>
                <w:i/>
                <w:sz w:val="18"/>
                <w:szCs w:val="20"/>
                <w:lang w:val="en-GB"/>
              </w:rPr>
            </w:pPr>
            <w:r w:rsidRPr="000C5E0E">
              <w:rPr>
                <w:rFonts w:ascii="Arial" w:eastAsia="Malgun Gothic" w:hAnsi="Arial"/>
                <w:sz w:val="18"/>
                <w:szCs w:val="20"/>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40A87C2D" w14:textId="77777777" w:rsidR="00732870" w:rsidRPr="000C5E0E" w:rsidRDefault="00732870" w:rsidP="000E44FB">
            <w:pPr>
              <w:keepNext/>
              <w:keepLines/>
              <w:autoSpaceDE/>
              <w:autoSpaceDN/>
              <w:adjustRightInd/>
              <w:snapToGrid/>
              <w:spacing w:after="0"/>
              <w:jc w:val="left"/>
              <w:rPr>
                <w:rFonts w:ascii="Arial" w:hAnsi="Arial"/>
                <w:i/>
                <w:sz w:val="18"/>
                <w:szCs w:val="20"/>
                <w:lang w:val="en-GB"/>
              </w:rPr>
            </w:pPr>
            <w:r w:rsidRPr="000C5E0E">
              <w:rPr>
                <w:rFonts w:ascii="Arial" w:eastAsia="Malgun Gothic" w:hAnsi="Arial"/>
                <w:sz w:val="18"/>
                <w:szCs w:val="20"/>
                <w:lang w:val="en-GB" w:eastAsia="ko-KR"/>
              </w:rPr>
              <w:t>Yes</w:t>
            </w:r>
          </w:p>
        </w:tc>
        <w:tc>
          <w:tcPr>
            <w:tcW w:w="1417" w:type="dxa"/>
            <w:tcBorders>
              <w:top w:val="single" w:sz="4" w:space="0" w:color="auto"/>
              <w:left w:val="single" w:sz="4" w:space="0" w:color="auto"/>
              <w:bottom w:val="single" w:sz="4" w:space="0" w:color="auto"/>
              <w:right w:val="single" w:sz="4" w:space="0" w:color="auto"/>
            </w:tcBorders>
          </w:tcPr>
          <w:p w14:paraId="1AB09C66"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6CA490"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56F1E1EE"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18755B74"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69422B82"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N.A.</w:t>
            </w:r>
          </w:p>
        </w:tc>
        <w:tc>
          <w:tcPr>
            <w:tcW w:w="3402" w:type="dxa"/>
            <w:tcBorders>
              <w:top w:val="single" w:sz="4" w:space="0" w:color="auto"/>
              <w:left w:val="single" w:sz="4" w:space="0" w:color="auto"/>
              <w:bottom w:val="single" w:sz="4" w:space="0" w:color="auto"/>
              <w:right w:val="single" w:sz="4" w:space="0" w:color="auto"/>
            </w:tcBorders>
            <w:hideMark/>
          </w:tcPr>
          <w:p w14:paraId="2A8C072D"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This is the basic FG for sidelink.</w:t>
            </w:r>
          </w:p>
        </w:tc>
        <w:tc>
          <w:tcPr>
            <w:tcW w:w="1276" w:type="dxa"/>
            <w:tcBorders>
              <w:top w:val="single" w:sz="4" w:space="0" w:color="auto"/>
              <w:left w:val="single" w:sz="4" w:space="0" w:color="auto"/>
              <w:bottom w:val="single" w:sz="4" w:space="0" w:color="auto"/>
              <w:right w:val="single" w:sz="4" w:space="0" w:color="auto"/>
            </w:tcBorders>
            <w:hideMark/>
          </w:tcPr>
          <w:p w14:paraId="58FC00DE"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Optional with capability signalling</w:t>
            </w:r>
          </w:p>
          <w:p w14:paraId="56BA3557"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For UE supports NR sidelink, UE must indicate this FG is supported.</w:t>
            </w:r>
          </w:p>
        </w:tc>
      </w:tr>
      <w:tr w:rsidR="00732870" w:rsidRPr="000C5E0E" w14:paraId="48B39BF1" w14:textId="77777777" w:rsidTr="0073287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89FEEAB" w14:textId="77777777" w:rsidR="00732870" w:rsidRPr="000C5E0E" w:rsidRDefault="00732870" w:rsidP="000E44FB">
            <w:pPr>
              <w:autoSpaceDE/>
              <w:autoSpaceDN/>
              <w:adjustRightInd/>
              <w:snapToGrid/>
              <w:spacing w:after="0"/>
              <w:jc w:val="left"/>
              <w:rPr>
                <w:rFonts w:eastAsia="MS Gothic"/>
                <w:sz w:val="24"/>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5A9409E2"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15-12</w:t>
            </w:r>
          </w:p>
        </w:tc>
        <w:tc>
          <w:tcPr>
            <w:tcW w:w="1559" w:type="dxa"/>
            <w:tcBorders>
              <w:top w:val="single" w:sz="4" w:space="0" w:color="auto"/>
              <w:left w:val="single" w:sz="4" w:space="0" w:color="auto"/>
              <w:bottom w:val="single" w:sz="4" w:space="0" w:color="auto"/>
              <w:right w:val="single" w:sz="4" w:space="0" w:color="auto"/>
            </w:tcBorders>
            <w:hideMark/>
          </w:tcPr>
          <w:p w14:paraId="7C4C154A"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Low-spectral efficiency 64QAM MCS table</w:t>
            </w:r>
          </w:p>
        </w:tc>
        <w:tc>
          <w:tcPr>
            <w:tcW w:w="6371" w:type="dxa"/>
            <w:tcBorders>
              <w:top w:val="single" w:sz="4" w:space="0" w:color="auto"/>
              <w:left w:val="single" w:sz="4" w:space="0" w:color="auto"/>
              <w:bottom w:val="single" w:sz="4" w:space="0" w:color="auto"/>
              <w:right w:val="single" w:sz="4" w:space="0" w:color="auto"/>
            </w:tcBorders>
            <w:hideMark/>
          </w:tcPr>
          <w:p w14:paraId="0DD9B132"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1) UE can transmit or receive PSSCH with low-spectral efficiency 64QAM MCS table.</w:t>
            </w:r>
          </w:p>
        </w:tc>
        <w:tc>
          <w:tcPr>
            <w:tcW w:w="1277" w:type="dxa"/>
            <w:tcBorders>
              <w:top w:val="single" w:sz="4" w:space="0" w:color="auto"/>
              <w:left w:val="single" w:sz="4" w:space="0" w:color="auto"/>
              <w:bottom w:val="single" w:sz="4" w:space="0" w:color="auto"/>
              <w:right w:val="single" w:sz="4" w:space="0" w:color="auto"/>
            </w:tcBorders>
            <w:hideMark/>
          </w:tcPr>
          <w:p w14:paraId="736F81A2"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17CD2614" w14:textId="77777777" w:rsidR="00732870" w:rsidRPr="000C5E0E" w:rsidRDefault="00732870" w:rsidP="000E44FB">
            <w:pPr>
              <w:keepNext/>
              <w:keepLines/>
              <w:autoSpaceDE/>
              <w:autoSpaceDN/>
              <w:adjustRightInd/>
              <w:snapToGrid/>
              <w:spacing w:after="0"/>
              <w:jc w:val="left"/>
              <w:rPr>
                <w:rFonts w:ascii="Arial" w:hAnsi="Arial"/>
                <w:i/>
                <w:sz w:val="18"/>
                <w:szCs w:val="20"/>
                <w:lang w:val="en-GB"/>
              </w:rPr>
            </w:pPr>
            <w:r w:rsidRPr="000C5E0E">
              <w:rPr>
                <w:rFonts w:ascii="Arial" w:eastAsia="Malgun Gothic" w:hAnsi="Arial"/>
                <w:sz w:val="18"/>
                <w:szCs w:val="20"/>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343A9B6B" w14:textId="77777777" w:rsidR="00732870" w:rsidRPr="000C5E0E" w:rsidRDefault="00732870" w:rsidP="000E44FB">
            <w:pPr>
              <w:keepNext/>
              <w:keepLines/>
              <w:autoSpaceDE/>
              <w:autoSpaceDN/>
              <w:adjustRightInd/>
              <w:snapToGrid/>
              <w:spacing w:after="0"/>
              <w:jc w:val="left"/>
              <w:rPr>
                <w:rFonts w:ascii="Arial" w:hAnsi="Arial"/>
                <w:i/>
                <w:sz w:val="18"/>
                <w:szCs w:val="20"/>
                <w:lang w:val="en-GB"/>
              </w:rPr>
            </w:pPr>
            <w:r w:rsidRPr="000C5E0E">
              <w:rPr>
                <w:rFonts w:ascii="Arial" w:eastAsia="Malgun Gothic" w:hAnsi="Arial"/>
                <w:sz w:val="18"/>
                <w:szCs w:val="20"/>
                <w:lang w:val="en-GB"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47691CA8"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rPr>
              <w:t>UE supports normal 64QAM MCS table and 256QAM MCS table only.</w:t>
            </w:r>
          </w:p>
        </w:tc>
        <w:tc>
          <w:tcPr>
            <w:tcW w:w="1276" w:type="dxa"/>
            <w:tcBorders>
              <w:top w:val="single" w:sz="4" w:space="0" w:color="auto"/>
              <w:left w:val="single" w:sz="4" w:space="0" w:color="auto"/>
              <w:bottom w:val="single" w:sz="4" w:space="0" w:color="auto"/>
              <w:right w:val="single" w:sz="4" w:space="0" w:color="auto"/>
            </w:tcBorders>
            <w:hideMark/>
          </w:tcPr>
          <w:p w14:paraId="267D2922"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2A9FB77F"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4C4F5B2D"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1B69B799"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N.A.</w:t>
            </w:r>
          </w:p>
        </w:tc>
        <w:tc>
          <w:tcPr>
            <w:tcW w:w="3402" w:type="dxa"/>
            <w:tcBorders>
              <w:top w:val="single" w:sz="4" w:space="0" w:color="auto"/>
              <w:left w:val="single" w:sz="4" w:space="0" w:color="auto"/>
              <w:bottom w:val="single" w:sz="4" w:space="0" w:color="auto"/>
              <w:right w:val="single" w:sz="4" w:space="0" w:color="auto"/>
            </w:tcBorders>
          </w:tcPr>
          <w:p w14:paraId="41B531CA"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5F43D79D"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Optional with capability signalling</w:t>
            </w:r>
          </w:p>
        </w:tc>
      </w:tr>
      <w:tr w:rsidR="00732870" w:rsidRPr="000C5E0E" w14:paraId="1A76660D" w14:textId="77777777" w:rsidTr="00732870">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D725AB2" w14:textId="77777777" w:rsidR="00732870" w:rsidRPr="000C5E0E" w:rsidRDefault="00732870" w:rsidP="000E44FB">
            <w:pPr>
              <w:autoSpaceDE/>
              <w:autoSpaceDN/>
              <w:adjustRightInd/>
              <w:snapToGrid/>
              <w:spacing w:after="0"/>
              <w:jc w:val="left"/>
              <w:rPr>
                <w:rFonts w:eastAsia="MS Gothic"/>
                <w:sz w:val="24"/>
                <w:szCs w:val="20"/>
                <w:lang w:val="en-GB" w:eastAsia="ja-JP"/>
              </w:rPr>
            </w:pPr>
          </w:p>
        </w:tc>
        <w:tc>
          <w:tcPr>
            <w:tcW w:w="710" w:type="dxa"/>
            <w:tcBorders>
              <w:top w:val="single" w:sz="4" w:space="0" w:color="auto"/>
              <w:left w:val="single" w:sz="4" w:space="0" w:color="auto"/>
              <w:bottom w:val="single" w:sz="4" w:space="0" w:color="auto"/>
              <w:right w:val="single" w:sz="4" w:space="0" w:color="auto"/>
            </w:tcBorders>
          </w:tcPr>
          <w:p w14:paraId="170E38F5"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17ABBDC3"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6371" w:type="dxa"/>
            <w:tcBorders>
              <w:top w:val="single" w:sz="4" w:space="0" w:color="auto"/>
              <w:left w:val="single" w:sz="4" w:space="0" w:color="auto"/>
              <w:bottom w:val="single" w:sz="4" w:space="0" w:color="auto"/>
              <w:right w:val="single" w:sz="4" w:space="0" w:color="auto"/>
            </w:tcBorders>
          </w:tcPr>
          <w:p w14:paraId="329BA281"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1277" w:type="dxa"/>
            <w:tcBorders>
              <w:top w:val="single" w:sz="4" w:space="0" w:color="auto"/>
              <w:left w:val="single" w:sz="4" w:space="0" w:color="auto"/>
              <w:bottom w:val="single" w:sz="4" w:space="0" w:color="auto"/>
              <w:right w:val="single" w:sz="4" w:space="0" w:color="auto"/>
            </w:tcBorders>
          </w:tcPr>
          <w:p w14:paraId="17B5FF57"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858" w:type="dxa"/>
            <w:tcBorders>
              <w:top w:val="single" w:sz="4" w:space="0" w:color="auto"/>
              <w:left w:val="single" w:sz="4" w:space="0" w:color="auto"/>
              <w:bottom w:val="single" w:sz="4" w:space="0" w:color="auto"/>
              <w:right w:val="single" w:sz="4" w:space="0" w:color="auto"/>
            </w:tcBorders>
          </w:tcPr>
          <w:p w14:paraId="3C11633B" w14:textId="77777777" w:rsidR="00732870" w:rsidRPr="000C5E0E" w:rsidRDefault="00732870" w:rsidP="000E44FB">
            <w:pPr>
              <w:keepNext/>
              <w:keepLines/>
              <w:autoSpaceDE/>
              <w:autoSpaceDN/>
              <w:adjustRightInd/>
              <w:snapToGrid/>
              <w:spacing w:after="0"/>
              <w:jc w:val="left"/>
              <w:rPr>
                <w:rFonts w:ascii="Arial" w:hAnsi="Arial"/>
                <w:i/>
                <w:sz w:val="18"/>
                <w:szCs w:val="20"/>
                <w:lang w:val="en-GB"/>
              </w:rPr>
            </w:pPr>
          </w:p>
        </w:tc>
        <w:tc>
          <w:tcPr>
            <w:tcW w:w="851" w:type="dxa"/>
            <w:tcBorders>
              <w:top w:val="single" w:sz="4" w:space="0" w:color="auto"/>
              <w:left w:val="single" w:sz="4" w:space="0" w:color="auto"/>
              <w:bottom w:val="single" w:sz="4" w:space="0" w:color="auto"/>
              <w:right w:val="single" w:sz="4" w:space="0" w:color="auto"/>
            </w:tcBorders>
          </w:tcPr>
          <w:p w14:paraId="021891E0" w14:textId="77777777" w:rsidR="00732870" w:rsidRPr="000C5E0E" w:rsidRDefault="00732870" w:rsidP="000E44FB">
            <w:pPr>
              <w:keepNext/>
              <w:keepLines/>
              <w:autoSpaceDE/>
              <w:autoSpaceDN/>
              <w:adjustRightInd/>
              <w:snapToGrid/>
              <w:spacing w:after="0"/>
              <w:jc w:val="left"/>
              <w:rPr>
                <w:rFonts w:ascii="Arial"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03A0DDC6"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4D68AC87"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09" w:type="dxa"/>
            <w:tcBorders>
              <w:top w:val="single" w:sz="4" w:space="0" w:color="auto"/>
              <w:left w:val="single" w:sz="4" w:space="0" w:color="auto"/>
              <w:bottom w:val="single" w:sz="4" w:space="0" w:color="auto"/>
              <w:right w:val="single" w:sz="4" w:space="0" w:color="auto"/>
            </w:tcBorders>
          </w:tcPr>
          <w:p w14:paraId="43AF9F55"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09" w:type="dxa"/>
            <w:tcBorders>
              <w:top w:val="single" w:sz="4" w:space="0" w:color="auto"/>
              <w:left w:val="single" w:sz="4" w:space="0" w:color="auto"/>
              <w:bottom w:val="single" w:sz="4" w:space="0" w:color="auto"/>
              <w:right w:val="single" w:sz="4" w:space="0" w:color="auto"/>
            </w:tcBorders>
          </w:tcPr>
          <w:p w14:paraId="43806ACD"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308E1C08"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3402" w:type="dxa"/>
            <w:tcBorders>
              <w:top w:val="single" w:sz="4" w:space="0" w:color="auto"/>
              <w:left w:val="single" w:sz="4" w:space="0" w:color="auto"/>
              <w:bottom w:val="single" w:sz="4" w:space="0" w:color="auto"/>
              <w:right w:val="single" w:sz="4" w:space="0" w:color="auto"/>
            </w:tcBorders>
          </w:tcPr>
          <w:p w14:paraId="56D6256A"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tcPr>
          <w:p w14:paraId="70662A6C"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r>
      <w:tr w:rsidR="00732870" w:rsidRPr="000C5E0E" w14:paraId="32E5A5EB" w14:textId="77777777" w:rsidTr="00732870">
        <w:trPr>
          <w:trHeight w:val="20"/>
        </w:trPr>
        <w:tc>
          <w:tcPr>
            <w:tcW w:w="1130" w:type="dxa"/>
            <w:tcBorders>
              <w:top w:val="single" w:sz="4" w:space="0" w:color="auto"/>
              <w:left w:val="single" w:sz="4" w:space="0" w:color="auto"/>
              <w:bottom w:val="single" w:sz="4" w:space="0" w:color="auto"/>
              <w:right w:val="single" w:sz="4" w:space="0" w:color="auto"/>
            </w:tcBorders>
          </w:tcPr>
          <w:p w14:paraId="4B35BB17"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67574E4D"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15-14</w:t>
            </w:r>
          </w:p>
        </w:tc>
        <w:tc>
          <w:tcPr>
            <w:tcW w:w="1559" w:type="dxa"/>
            <w:tcBorders>
              <w:top w:val="single" w:sz="4" w:space="0" w:color="auto"/>
              <w:left w:val="single" w:sz="4" w:space="0" w:color="auto"/>
              <w:bottom w:val="single" w:sz="4" w:space="0" w:color="auto"/>
              <w:right w:val="single" w:sz="4" w:space="0" w:color="auto"/>
            </w:tcBorders>
            <w:hideMark/>
          </w:tcPr>
          <w:p w14:paraId="1B63BDDC"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Sidelink CSI report</w:t>
            </w:r>
          </w:p>
        </w:tc>
        <w:tc>
          <w:tcPr>
            <w:tcW w:w="6371" w:type="dxa"/>
            <w:tcBorders>
              <w:top w:val="single" w:sz="4" w:space="0" w:color="auto"/>
              <w:left w:val="single" w:sz="4" w:space="0" w:color="auto"/>
              <w:bottom w:val="single" w:sz="4" w:space="0" w:color="auto"/>
              <w:right w:val="single" w:sz="4" w:space="0" w:color="auto"/>
            </w:tcBorders>
            <w:hideMark/>
          </w:tcPr>
          <w:p w14:paraId="5C776B40"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1) UE can transmit and receive sidelink CSI-RS with 1 or 2 antenna port(s).</w:t>
            </w:r>
          </w:p>
          <w:p w14:paraId="6C5A5748"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2) UE supports RI and CQI feedback on sidelink.</w:t>
            </w:r>
          </w:p>
        </w:tc>
        <w:tc>
          <w:tcPr>
            <w:tcW w:w="1277" w:type="dxa"/>
            <w:tcBorders>
              <w:top w:val="single" w:sz="4" w:space="0" w:color="auto"/>
              <w:left w:val="single" w:sz="4" w:space="0" w:color="auto"/>
              <w:bottom w:val="single" w:sz="4" w:space="0" w:color="auto"/>
              <w:right w:val="single" w:sz="4" w:space="0" w:color="auto"/>
            </w:tcBorders>
            <w:hideMark/>
          </w:tcPr>
          <w:p w14:paraId="60D3479C"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15-1 and 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246F1F97"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561B9741"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Yes</w:t>
            </w:r>
          </w:p>
        </w:tc>
        <w:tc>
          <w:tcPr>
            <w:tcW w:w="1417" w:type="dxa"/>
            <w:tcBorders>
              <w:top w:val="single" w:sz="4" w:space="0" w:color="auto"/>
              <w:left w:val="single" w:sz="4" w:space="0" w:color="auto"/>
              <w:bottom w:val="single" w:sz="4" w:space="0" w:color="auto"/>
              <w:right w:val="single" w:sz="4" w:space="0" w:color="auto"/>
            </w:tcBorders>
          </w:tcPr>
          <w:p w14:paraId="7B8689AD"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5CB5B8"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46B4480F"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N.A.</w:t>
            </w:r>
          </w:p>
        </w:tc>
        <w:tc>
          <w:tcPr>
            <w:tcW w:w="709" w:type="dxa"/>
            <w:tcBorders>
              <w:top w:val="single" w:sz="4" w:space="0" w:color="auto"/>
              <w:left w:val="single" w:sz="4" w:space="0" w:color="auto"/>
              <w:bottom w:val="single" w:sz="4" w:space="0" w:color="auto"/>
              <w:right w:val="single" w:sz="4" w:space="0" w:color="auto"/>
            </w:tcBorders>
            <w:hideMark/>
          </w:tcPr>
          <w:p w14:paraId="0D3D36CD"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006C17AA"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N.A.</w:t>
            </w:r>
          </w:p>
        </w:tc>
        <w:tc>
          <w:tcPr>
            <w:tcW w:w="3402" w:type="dxa"/>
            <w:tcBorders>
              <w:top w:val="single" w:sz="4" w:space="0" w:color="auto"/>
              <w:left w:val="single" w:sz="4" w:space="0" w:color="auto"/>
              <w:bottom w:val="single" w:sz="4" w:space="0" w:color="auto"/>
              <w:right w:val="single" w:sz="4" w:space="0" w:color="auto"/>
            </w:tcBorders>
          </w:tcPr>
          <w:p w14:paraId="4DD48948"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hideMark/>
          </w:tcPr>
          <w:p w14:paraId="6DA375A8"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Optional with capability signalling.</w:t>
            </w:r>
          </w:p>
        </w:tc>
      </w:tr>
      <w:tr w:rsidR="00732870" w:rsidRPr="000C5E0E" w14:paraId="4083D94B" w14:textId="77777777" w:rsidTr="00732870">
        <w:trPr>
          <w:trHeight w:val="20"/>
        </w:trPr>
        <w:tc>
          <w:tcPr>
            <w:tcW w:w="1130" w:type="dxa"/>
            <w:tcBorders>
              <w:top w:val="single" w:sz="4" w:space="0" w:color="auto"/>
              <w:left w:val="single" w:sz="4" w:space="0" w:color="auto"/>
              <w:bottom w:val="single" w:sz="4" w:space="0" w:color="auto"/>
              <w:right w:val="single" w:sz="4" w:space="0" w:color="auto"/>
            </w:tcBorders>
          </w:tcPr>
          <w:p w14:paraId="2F1AF3D3"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3808BC1F"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15-15</w:t>
            </w:r>
          </w:p>
        </w:tc>
        <w:tc>
          <w:tcPr>
            <w:tcW w:w="1559" w:type="dxa"/>
            <w:tcBorders>
              <w:top w:val="single" w:sz="4" w:space="0" w:color="auto"/>
              <w:left w:val="single" w:sz="4" w:space="0" w:color="auto"/>
              <w:bottom w:val="single" w:sz="4" w:space="0" w:color="auto"/>
              <w:right w:val="single" w:sz="4" w:space="0" w:color="auto"/>
            </w:tcBorders>
            <w:hideMark/>
          </w:tcPr>
          <w:p w14:paraId="4225BC44"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eNB type synchronization source for NR sidelink</w:t>
            </w:r>
          </w:p>
        </w:tc>
        <w:tc>
          <w:tcPr>
            <w:tcW w:w="6371" w:type="dxa"/>
            <w:tcBorders>
              <w:top w:val="single" w:sz="4" w:space="0" w:color="auto"/>
              <w:left w:val="single" w:sz="4" w:space="0" w:color="auto"/>
              <w:bottom w:val="single" w:sz="4" w:space="0" w:color="auto"/>
              <w:right w:val="single" w:sz="4" w:space="0" w:color="auto"/>
            </w:tcBorders>
            <w:hideMark/>
          </w:tcPr>
          <w:p w14:paraId="3CB44FB9"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1) UE can transmit or receive NR sidelink based on the synchronization to an eNB.</w:t>
            </w:r>
          </w:p>
          <w:p w14:paraId="6C634FEF"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2) If UE supports 15-4, UE additionally supports eNB, GNSS and SyncRef UE as the synchronization reference according to the synchronization procedure with sl-SyncPriority set to gnbEnb.</w:t>
            </w:r>
          </w:p>
          <w:p w14:paraId="38FE7AF6"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3) If UE supports 15-4, UE additionally supports eNB, GNSS and SyncRef UE as the synchronization reference according to the synchronization procedure with sl-SyncPriority set to GNSS and sl-NbAsSync set to true.</w:t>
            </w:r>
          </w:p>
        </w:tc>
        <w:tc>
          <w:tcPr>
            <w:tcW w:w="1277" w:type="dxa"/>
            <w:tcBorders>
              <w:top w:val="single" w:sz="4" w:space="0" w:color="auto"/>
              <w:left w:val="single" w:sz="4" w:space="0" w:color="auto"/>
              <w:bottom w:val="single" w:sz="4" w:space="0" w:color="auto"/>
              <w:right w:val="single" w:sz="4" w:space="0" w:color="auto"/>
            </w:tcBorders>
            <w:hideMark/>
          </w:tcPr>
          <w:p w14:paraId="15C00204"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021A1458"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3D8B32FC"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No</w:t>
            </w:r>
          </w:p>
        </w:tc>
        <w:tc>
          <w:tcPr>
            <w:tcW w:w="1417" w:type="dxa"/>
            <w:tcBorders>
              <w:top w:val="single" w:sz="4" w:space="0" w:color="auto"/>
              <w:left w:val="single" w:sz="4" w:space="0" w:color="auto"/>
              <w:bottom w:val="single" w:sz="4" w:space="0" w:color="auto"/>
              <w:right w:val="single" w:sz="4" w:space="0" w:color="auto"/>
            </w:tcBorders>
          </w:tcPr>
          <w:p w14:paraId="202FBE2D"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29F798C"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Per band</w:t>
            </w:r>
          </w:p>
        </w:tc>
        <w:tc>
          <w:tcPr>
            <w:tcW w:w="709" w:type="dxa"/>
            <w:tcBorders>
              <w:top w:val="single" w:sz="4" w:space="0" w:color="auto"/>
              <w:left w:val="single" w:sz="4" w:space="0" w:color="auto"/>
              <w:bottom w:val="single" w:sz="4" w:space="0" w:color="auto"/>
              <w:right w:val="single" w:sz="4" w:space="0" w:color="auto"/>
            </w:tcBorders>
            <w:hideMark/>
          </w:tcPr>
          <w:p w14:paraId="1B06C85A"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N.A.</w:t>
            </w:r>
          </w:p>
        </w:tc>
        <w:tc>
          <w:tcPr>
            <w:tcW w:w="709" w:type="dxa"/>
            <w:tcBorders>
              <w:top w:val="single" w:sz="4" w:space="0" w:color="auto"/>
              <w:left w:val="single" w:sz="4" w:space="0" w:color="auto"/>
              <w:bottom w:val="single" w:sz="4" w:space="0" w:color="auto"/>
              <w:right w:val="single" w:sz="4" w:space="0" w:color="auto"/>
            </w:tcBorders>
            <w:hideMark/>
          </w:tcPr>
          <w:p w14:paraId="6E40EC06"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4BAB9F62"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N.A.</w:t>
            </w:r>
          </w:p>
        </w:tc>
        <w:tc>
          <w:tcPr>
            <w:tcW w:w="3402" w:type="dxa"/>
            <w:tcBorders>
              <w:top w:val="single" w:sz="4" w:space="0" w:color="auto"/>
              <w:left w:val="single" w:sz="4" w:space="0" w:color="auto"/>
              <w:bottom w:val="single" w:sz="4" w:space="0" w:color="auto"/>
              <w:right w:val="single" w:sz="4" w:space="0" w:color="auto"/>
            </w:tcBorders>
          </w:tcPr>
          <w:p w14:paraId="120E6086"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4C99BA10"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Optional with capability signalling.</w:t>
            </w:r>
          </w:p>
        </w:tc>
      </w:tr>
      <w:tr w:rsidR="00732870" w:rsidRPr="000C5E0E" w14:paraId="019F038D" w14:textId="77777777" w:rsidTr="00732870">
        <w:trPr>
          <w:trHeight w:val="20"/>
        </w:trPr>
        <w:tc>
          <w:tcPr>
            <w:tcW w:w="1130" w:type="dxa"/>
            <w:tcBorders>
              <w:top w:val="single" w:sz="4" w:space="0" w:color="auto"/>
              <w:left w:val="single" w:sz="4" w:space="0" w:color="auto"/>
              <w:bottom w:val="single" w:sz="4" w:space="0" w:color="auto"/>
              <w:right w:val="single" w:sz="4" w:space="0" w:color="auto"/>
            </w:tcBorders>
          </w:tcPr>
          <w:p w14:paraId="1D33F827"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6DC3A4D7"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15-15a</w:t>
            </w:r>
          </w:p>
        </w:tc>
        <w:tc>
          <w:tcPr>
            <w:tcW w:w="1559" w:type="dxa"/>
            <w:tcBorders>
              <w:top w:val="single" w:sz="4" w:space="0" w:color="auto"/>
              <w:left w:val="single" w:sz="4" w:space="0" w:color="auto"/>
              <w:bottom w:val="single" w:sz="4" w:space="0" w:color="auto"/>
              <w:right w:val="single" w:sz="4" w:space="0" w:color="auto"/>
            </w:tcBorders>
            <w:hideMark/>
          </w:tcPr>
          <w:p w14:paraId="0597C08C"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gNB type synchronization source for NR sidelink</w:t>
            </w:r>
          </w:p>
        </w:tc>
        <w:tc>
          <w:tcPr>
            <w:tcW w:w="6371" w:type="dxa"/>
            <w:tcBorders>
              <w:top w:val="single" w:sz="4" w:space="0" w:color="auto"/>
              <w:left w:val="single" w:sz="4" w:space="0" w:color="auto"/>
              <w:bottom w:val="single" w:sz="4" w:space="0" w:color="auto"/>
              <w:right w:val="single" w:sz="4" w:space="0" w:color="auto"/>
            </w:tcBorders>
            <w:hideMark/>
          </w:tcPr>
          <w:p w14:paraId="29C278D4"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1) UE can transmit or receive NR sidelink based on the synchronization to an eNB.</w:t>
            </w:r>
          </w:p>
          <w:p w14:paraId="24A218CF"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2) If UE supports 15-4, UE additionally supports gNB, GNSS and SyncRef UE as the synchronization reference according to the synchronization procedure with sl-SyncPriority set to gnbEnb.</w:t>
            </w:r>
          </w:p>
          <w:p w14:paraId="799E9516"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3) If UE supports 15-4, UE additionally supports gNB, GNSS and SyncRef UE as the synchronization reference according to the synchronization procedure with sl-SyncPriority set to GNSS and sl-NbAsSync set to true.</w:t>
            </w:r>
          </w:p>
        </w:tc>
        <w:tc>
          <w:tcPr>
            <w:tcW w:w="1277" w:type="dxa"/>
            <w:tcBorders>
              <w:top w:val="single" w:sz="4" w:space="0" w:color="auto"/>
              <w:left w:val="single" w:sz="4" w:space="0" w:color="auto"/>
              <w:bottom w:val="single" w:sz="4" w:space="0" w:color="auto"/>
              <w:right w:val="single" w:sz="4" w:space="0" w:color="auto"/>
            </w:tcBorders>
            <w:hideMark/>
          </w:tcPr>
          <w:p w14:paraId="53CA6FAB"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182AC492"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3BC3D986"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No</w:t>
            </w:r>
          </w:p>
        </w:tc>
        <w:tc>
          <w:tcPr>
            <w:tcW w:w="1417" w:type="dxa"/>
            <w:tcBorders>
              <w:top w:val="single" w:sz="4" w:space="0" w:color="auto"/>
              <w:left w:val="single" w:sz="4" w:space="0" w:color="auto"/>
              <w:bottom w:val="single" w:sz="4" w:space="0" w:color="auto"/>
              <w:right w:val="single" w:sz="4" w:space="0" w:color="auto"/>
            </w:tcBorders>
          </w:tcPr>
          <w:p w14:paraId="637CC444"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8255B2"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Per band</w:t>
            </w:r>
          </w:p>
        </w:tc>
        <w:tc>
          <w:tcPr>
            <w:tcW w:w="709" w:type="dxa"/>
            <w:tcBorders>
              <w:top w:val="single" w:sz="4" w:space="0" w:color="auto"/>
              <w:left w:val="single" w:sz="4" w:space="0" w:color="auto"/>
              <w:bottom w:val="single" w:sz="4" w:space="0" w:color="auto"/>
              <w:right w:val="single" w:sz="4" w:space="0" w:color="auto"/>
            </w:tcBorders>
            <w:hideMark/>
          </w:tcPr>
          <w:p w14:paraId="571E6435"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N.A.</w:t>
            </w:r>
          </w:p>
        </w:tc>
        <w:tc>
          <w:tcPr>
            <w:tcW w:w="709" w:type="dxa"/>
            <w:tcBorders>
              <w:top w:val="single" w:sz="4" w:space="0" w:color="auto"/>
              <w:left w:val="single" w:sz="4" w:space="0" w:color="auto"/>
              <w:bottom w:val="single" w:sz="4" w:space="0" w:color="auto"/>
              <w:right w:val="single" w:sz="4" w:space="0" w:color="auto"/>
            </w:tcBorders>
            <w:hideMark/>
          </w:tcPr>
          <w:p w14:paraId="43F7173A"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7942DAF7"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N.A.</w:t>
            </w:r>
          </w:p>
        </w:tc>
        <w:tc>
          <w:tcPr>
            <w:tcW w:w="3402" w:type="dxa"/>
            <w:tcBorders>
              <w:top w:val="single" w:sz="4" w:space="0" w:color="auto"/>
              <w:left w:val="single" w:sz="4" w:space="0" w:color="auto"/>
              <w:bottom w:val="single" w:sz="4" w:space="0" w:color="auto"/>
              <w:right w:val="single" w:sz="4" w:space="0" w:color="auto"/>
            </w:tcBorders>
          </w:tcPr>
          <w:p w14:paraId="14D74033"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20C6B1C8"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Optional with capability signalling.</w:t>
            </w:r>
          </w:p>
        </w:tc>
      </w:tr>
      <w:tr w:rsidR="00732870" w:rsidRPr="000C5E0E" w14:paraId="1628ED26" w14:textId="77777777" w:rsidTr="00732870">
        <w:trPr>
          <w:trHeight w:val="20"/>
        </w:trPr>
        <w:tc>
          <w:tcPr>
            <w:tcW w:w="1130" w:type="dxa"/>
            <w:tcBorders>
              <w:top w:val="single" w:sz="4" w:space="0" w:color="auto"/>
              <w:left w:val="single" w:sz="4" w:space="0" w:color="auto"/>
              <w:bottom w:val="single" w:sz="4" w:space="0" w:color="auto"/>
              <w:right w:val="single" w:sz="4" w:space="0" w:color="auto"/>
            </w:tcBorders>
          </w:tcPr>
          <w:p w14:paraId="4C57ED0C"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642DC15F"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15-16</w:t>
            </w:r>
          </w:p>
        </w:tc>
        <w:tc>
          <w:tcPr>
            <w:tcW w:w="1559" w:type="dxa"/>
            <w:tcBorders>
              <w:top w:val="single" w:sz="4" w:space="0" w:color="auto"/>
              <w:left w:val="single" w:sz="4" w:space="0" w:color="auto"/>
              <w:bottom w:val="single" w:sz="4" w:space="0" w:color="auto"/>
              <w:right w:val="single" w:sz="4" w:space="0" w:color="auto"/>
            </w:tcBorders>
            <w:hideMark/>
          </w:tcPr>
          <w:p w14:paraId="4A6040EA"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Simultaneous transmission of uplink and sidelink</w:t>
            </w:r>
          </w:p>
        </w:tc>
        <w:tc>
          <w:tcPr>
            <w:tcW w:w="6371" w:type="dxa"/>
            <w:tcBorders>
              <w:top w:val="single" w:sz="4" w:space="0" w:color="auto"/>
              <w:left w:val="single" w:sz="4" w:space="0" w:color="auto"/>
              <w:bottom w:val="single" w:sz="4" w:space="0" w:color="auto"/>
              <w:right w:val="single" w:sz="4" w:space="0" w:color="auto"/>
            </w:tcBorders>
            <w:hideMark/>
          </w:tcPr>
          <w:p w14:paraId="69A71DF5"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1) UE supports simultaneous transmission of NR uplink and NR sidelink (on different carriers) in all bands for which the UE indicated simultaneous sidelink and uplink support in a band combination.</w:t>
            </w:r>
          </w:p>
        </w:tc>
        <w:tc>
          <w:tcPr>
            <w:tcW w:w="1277" w:type="dxa"/>
            <w:tcBorders>
              <w:top w:val="single" w:sz="4" w:space="0" w:color="auto"/>
              <w:left w:val="single" w:sz="4" w:space="0" w:color="auto"/>
              <w:bottom w:val="single" w:sz="4" w:space="0" w:color="auto"/>
              <w:right w:val="single" w:sz="4" w:space="0" w:color="auto"/>
            </w:tcBorders>
            <w:hideMark/>
          </w:tcPr>
          <w:p w14:paraId="4B352EBF"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524F410F"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457FB6F6"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No</w:t>
            </w:r>
          </w:p>
        </w:tc>
        <w:tc>
          <w:tcPr>
            <w:tcW w:w="1417" w:type="dxa"/>
            <w:tcBorders>
              <w:top w:val="single" w:sz="4" w:space="0" w:color="auto"/>
              <w:left w:val="single" w:sz="4" w:space="0" w:color="auto"/>
              <w:bottom w:val="single" w:sz="4" w:space="0" w:color="auto"/>
              <w:right w:val="single" w:sz="4" w:space="0" w:color="auto"/>
            </w:tcBorders>
          </w:tcPr>
          <w:p w14:paraId="4F9AE564"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5F07FF"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Per band combination</w:t>
            </w:r>
          </w:p>
        </w:tc>
        <w:tc>
          <w:tcPr>
            <w:tcW w:w="709" w:type="dxa"/>
            <w:tcBorders>
              <w:top w:val="single" w:sz="4" w:space="0" w:color="auto"/>
              <w:left w:val="single" w:sz="4" w:space="0" w:color="auto"/>
              <w:bottom w:val="single" w:sz="4" w:space="0" w:color="auto"/>
              <w:right w:val="single" w:sz="4" w:space="0" w:color="auto"/>
            </w:tcBorders>
            <w:hideMark/>
          </w:tcPr>
          <w:p w14:paraId="4CC26CDF"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N.A.</w:t>
            </w:r>
          </w:p>
        </w:tc>
        <w:tc>
          <w:tcPr>
            <w:tcW w:w="709" w:type="dxa"/>
            <w:tcBorders>
              <w:top w:val="single" w:sz="4" w:space="0" w:color="auto"/>
              <w:left w:val="single" w:sz="4" w:space="0" w:color="auto"/>
              <w:bottom w:val="single" w:sz="4" w:space="0" w:color="auto"/>
              <w:right w:val="single" w:sz="4" w:space="0" w:color="auto"/>
            </w:tcBorders>
            <w:hideMark/>
          </w:tcPr>
          <w:p w14:paraId="59D7796E"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3A5A69AC"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N.A.</w:t>
            </w:r>
          </w:p>
        </w:tc>
        <w:tc>
          <w:tcPr>
            <w:tcW w:w="3402" w:type="dxa"/>
            <w:tcBorders>
              <w:top w:val="single" w:sz="4" w:space="0" w:color="auto"/>
              <w:left w:val="single" w:sz="4" w:space="0" w:color="auto"/>
              <w:bottom w:val="single" w:sz="4" w:space="0" w:color="auto"/>
              <w:right w:val="single" w:sz="4" w:space="0" w:color="auto"/>
            </w:tcBorders>
          </w:tcPr>
          <w:p w14:paraId="3994B6DD"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19380BC9"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Optional with capability signalling.</w:t>
            </w:r>
          </w:p>
        </w:tc>
      </w:tr>
      <w:tr w:rsidR="00732870" w:rsidRPr="000C5E0E" w14:paraId="1978984B" w14:textId="77777777" w:rsidTr="00732870">
        <w:trPr>
          <w:trHeight w:val="20"/>
        </w:trPr>
        <w:tc>
          <w:tcPr>
            <w:tcW w:w="1130" w:type="dxa"/>
            <w:tcBorders>
              <w:top w:val="single" w:sz="4" w:space="0" w:color="auto"/>
              <w:left w:val="single" w:sz="4" w:space="0" w:color="auto"/>
              <w:bottom w:val="single" w:sz="4" w:space="0" w:color="auto"/>
              <w:right w:val="single" w:sz="4" w:space="0" w:color="auto"/>
            </w:tcBorders>
          </w:tcPr>
          <w:p w14:paraId="3B1E7717"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1ACB6E3F"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1559" w:type="dxa"/>
            <w:tcBorders>
              <w:top w:val="single" w:sz="4" w:space="0" w:color="auto"/>
              <w:left w:val="single" w:sz="4" w:space="0" w:color="auto"/>
              <w:bottom w:val="single" w:sz="4" w:space="0" w:color="auto"/>
              <w:right w:val="single" w:sz="4" w:space="0" w:color="auto"/>
            </w:tcBorders>
            <w:hideMark/>
          </w:tcPr>
          <w:p w14:paraId="095125E8"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6371" w:type="dxa"/>
            <w:tcBorders>
              <w:top w:val="single" w:sz="4" w:space="0" w:color="auto"/>
              <w:left w:val="single" w:sz="4" w:space="0" w:color="auto"/>
              <w:bottom w:val="single" w:sz="4" w:space="0" w:color="auto"/>
              <w:right w:val="single" w:sz="4" w:space="0" w:color="auto"/>
            </w:tcBorders>
            <w:hideMark/>
          </w:tcPr>
          <w:p w14:paraId="0927DF8B"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1277" w:type="dxa"/>
            <w:tcBorders>
              <w:top w:val="single" w:sz="4" w:space="0" w:color="auto"/>
              <w:left w:val="single" w:sz="4" w:space="0" w:color="auto"/>
              <w:bottom w:val="single" w:sz="4" w:space="0" w:color="auto"/>
              <w:right w:val="single" w:sz="4" w:space="0" w:color="auto"/>
            </w:tcBorders>
            <w:hideMark/>
          </w:tcPr>
          <w:p w14:paraId="59B79C0E"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858" w:type="dxa"/>
            <w:tcBorders>
              <w:top w:val="single" w:sz="4" w:space="0" w:color="auto"/>
              <w:left w:val="single" w:sz="4" w:space="0" w:color="auto"/>
              <w:bottom w:val="single" w:sz="4" w:space="0" w:color="auto"/>
              <w:right w:val="single" w:sz="4" w:space="0" w:color="auto"/>
            </w:tcBorders>
          </w:tcPr>
          <w:p w14:paraId="73EAA6A4"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851" w:type="dxa"/>
            <w:tcBorders>
              <w:top w:val="single" w:sz="4" w:space="0" w:color="auto"/>
              <w:left w:val="single" w:sz="4" w:space="0" w:color="auto"/>
              <w:bottom w:val="single" w:sz="4" w:space="0" w:color="auto"/>
              <w:right w:val="single" w:sz="4" w:space="0" w:color="auto"/>
            </w:tcBorders>
            <w:hideMark/>
          </w:tcPr>
          <w:p w14:paraId="0C07CE74"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2287E8C5"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2F9A2FC"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709" w:type="dxa"/>
            <w:tcBorders>
              <w:top w:val="single" w:sz="4" w:space="0" w:color="auto"/>
              <w:left w:val="single" w:sz="4" w:space="0" w:color="auto"/>
              <w:bottom w:val="single" w:sz="4" w:space="0" w:color="auto"/>
              <w:right w:val="single" w:sz="4" w:space="0" w:color="auto"/>
            </w:tcBorders>
            <w:hideMark/>
          </w:tcPr>
          <w:p w14:paraId="4DEE7A15"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709" w:type="dxa"/>
            <w:tcBorders>
              <w:top w:val="single" w:sz="4" w:space="0" w:color="auto"/>
              <w:left w:val="single" w:sz="4" w:space="0" w:color="auto"/>
              <w:bottom w:val="single" w:sz="4" w:space="0" w:color="auto"/>
              <w:right w:val="single" w:sz="4" w:space="0" w:color="auto"/>
            </w:tcBorders>
            <w:hideMark/>
          </w:tcPr>
          <w:p w14:paraId="50CE5DFB"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850" w:type="dxa"/>
            <w:tcBorders>
              <w:top w:val="single" w:sz="4" w:space="0" w:color="auto"/>
              <w:left w:val="single" w:sz="4" w:space="0" w:color="auto"/>
              <w:bottom w:val="single" w:sz="4" w:space="0" w:color="auto"/>
              <w:right w:val="single" w:sz="4" w:space="0" w:color="auto"/>
            </w:tcBorders>
            <w:hideMark/>
          </w:tcPr>
          <w:p w14:paraId="17F844AC"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3402" w:type="dxa"/>
            <w:tcBorders>
              <w:top w:val="single" w:sz="4" w:space="0" w:color="auto"/>
              <w:left w:val="single" w:sz="4" w:space="0" w:color="auto"/>
              <w:bottom w:val="single" w:sz="4" w:space="0" w:color="auto"/>
              <w:right w:val="single" w:sz="4" w:space="0" w:color="auto"/>
            </w:tcBorders>
          </w:tcPr>
          <w:p w14:paraId="2A6F2FD6"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068AE4CF"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r>
      <w:tr w:rsidR="00732870" w:rsidRPr="000C5E0E" w14:paraId="1351605D" w14:textId="77777777" w:rsidTr="00732870">
        <w:trPr>
          <w:trHeight w:val="20"/>
        </w:trPr>
        <w:tc>
          <w:tcPr>
            <w:tcW w:w="1130" w:type="dxa"/>
            <w:tcBorders>
              <w:top w:val="single" w:sz="4" w:space="0" w:color="auto"/>
              <w:left w:val="single" w:sz="4" w:space="0" w:color="auto"/>
              <w:bottom w:val="single" w:sz="4" w:space="0" w:color="auto"/>
              <w:right w:val="single" w:sz="4" w:space="0" w:color="auto"/>
            </w:tcBorders>
          </w:tcPr>
          <w:p w14:paraId="42772679"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700BD6C2"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15-18</w:t>
            </w:r>
          </w:p>
        </w:tc>
        <w:tc>
          <w:tcPr>
            <w:tcW w:w="1559" w:type="dxa"/>
            <w:tcBorders>
              <w:top w:val="single" w:sz="4" w:space="0" w:color="auto"/>
              <w:left w:val="single" w:sz="4" w:space="0" w:color="auto"/>
              <w:bottom w:val="single" w:sz="4" w:space="0" w:color="auto"/>
              <w:right w:val="single" w:sz="4" w:space="0" w:color="auto"/>
            </w:tcBorders>
            <w:hideMark/>
          </w:tcPr>
          <w:p w14:paraId="113AB269"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Support of rank 2 transmission</w:t>
            </w:r>
          </w:p>
        </w:tc>
        <w:tc>
          <w:tcPr>
            <w:tcW w:w="6371" w:type="dxa"/>
            <w:tcBorders>
              <w:top w:val="single" w:sz="4" w:space="0" w:color="auto"/>
              <w:left w:val="single" w:sz="4" w:space="0" w:color="auto"/>
              <w:bottom w:val="single" w:sz="4" w:space="0" w:color="auto"/>
              <w:right w:val="single" w:sz="4" w:space="0" w:color="auto"/>
            </w:tcBorders>
            <w:hideMark/>
          </w:tcPr>
          <w:p w14:paraId="13DB2935"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1) UE additionally supports rank 2 PSSCH transmission</w:t>
            </w:r>
          </w:p>
        </w:tc>
        <w:tc>
          <w:tcPr>
            <w:tcW w:w="1277" w:type="dxa"/>
            <w:tcBorders>
              <w:top w:val="single" w:sz="4" w:space="0" w:color="auto"/>
              <w:left w:val="single" w:sz="4" w:space="0" w:color="auto"/>
              <w:bottom w:val="single" w:sz="4" w:space="0" w:color="auto"/>
              <w:right w:val="single" w:sz="4" w:space="0" w:color="auto"/>
            </w:tcBorders>
            <w:hideMark/>
          </w:tcPr>
          <w:p w14:paraId="59C89F88"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009D16FA"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25871DE2"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FFS</w:t>
            </w:r>
          </w:p>
        </w:tc>
        <w:tc>
          <w:tcPr>
            <w:tcW w:w="1417" w:type="dxa"/>
            <w:tcBorders>
              <w:top w:val="single" w:sz="4" w:space="0" w:color="auto"/>
              <w:left w:val="single" w:sz="4" w:space="0" w:color="auto"/>
              <w:bottom w:val="single" w:sz="4" w:space="0" w:color="auto"/>
              <w:right w:val="single" w:sz="4" w:space="0" w:color="auto"/>
            </w:tcBorders>
            <w:hideMark/>
          </w:tcPr>
          <w:p w14:paraId="4B922F42"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UE supports rank 1 PSSCH transmission only.</w:t>
            </w:r>
          </w:p>
        </w:tc>
        <w:tc>
          <w:tcPr>
            <w:tcW w:w="1276" w:type="dxa"/>
            <w:tcBorders>
              <w:top w:val="single" w:sz="4" w:space="0" w:color="auto"/>
              <w:left w:val="single" w:sz="4" w:space="0" w:color="auto"/>
              <w:bottom w:val="single" w:sz="4" w:space="0" w:color="auto"/>
              <w:right w:val="single" w:sz="4" w:space="0" w:color="auto"/>
            </w:tcBorders>
            <w:hideMark/>
          </w:tcPr>
          <w:p w14:paraId="422BD93F"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273A1503"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rPr>
              <w:t xml:space="preserve"> </w:t>
            </w:r>
            <w:r w:rsidRPr="000C5E0E">
              <w:rPr>
                <w:rFonts w:ascii="Arial" w:hAnsi="Arial"/>
                <w:sz w:val="18"/>
                <w:szCs w:val="20"/>
                <w:lang w:val="en-GB"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7A44E6BC"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4054A18C"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hAnsi="Arial"/>
                <w:sz w:val="18"/>
                <w:szCs w:val="20"/>
                <w:lang w:val="en-GB" w:eastAsia="ja-JP"/>
              </w:rPr>
              <w:t>N.A.</w:t>
            </w:r>
          </w:p>
        </w:tc>
        <w:tc>
          <w:tcPr>
            <w:tcW w:w="3402" w:type="dxa"/>
            <w:tcBorders>
              <w:top w:val="single" w:sz="4" w:space="0" w:color="auto"/>
              <w:left w:val="single" w:sz="4" w:space="0" w:color="auto"/>
              <w:bottom w:val="single" w:sz="4" w:space="0" w:color="auto"/>
              <w:right w:val="single" w:sz="4" w:space="0" w:color="auto"/>
            </w:tcBorders>
          </w:tcPr>
          <w:p w14:paraId="09C65D64"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19F97D87"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Optional with capability signalling</w:t>
            </w:r>
          </w:p>
        </w:tc>
      </w:tr>
      <w:tr w:rsidR="00732870" w:rsidRPr="000C5E0E" w14:paraId="4F2C548F" w14:textId="77777777" w:rsidTr="00732870">
        <w:trPr>
          <w:trHeight w:val="20"/>
        </w:trPr>
        <w:tc>
          <w:tcPr>
            <w:tcW w:w="1130" w:type="dxa"/>
            <w:tcBorders>
              <w:top w:val="single" w:sz="4" w:space="0" w:color="auto"/>
              <w:left w:val="single" w:sz="4" w:space="0" w:color="auto"/>
              <w:bottom w:val="single" w:sz="4" w:space="0" w:color="auto"/>
              <w:right w:val="single" w:sz="4" w:space="0" w:color="auto"/>
            </w:tcBorders>
          </w:tcPr>
          <w:p w14:paraId="33EA8BBB"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47FF4466"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15-19</w:t>
            </w:r>
          </w:p>
        </w:tc>
        <w:tc>
          <w:tcPr>
            <w:tcW w:w="1559" w:type="dxa"/>
            <w:tcBorders>
              <w:top w:val="single" w:sz="4" w:space="0" w:color="auto"/>
              <w:left w:val="single" w:sz="4" w:space="0" w:color="auto"/>
              <w:bottom w:val="single" w:sz="4" w:space="0" w:color="auto"/>
              <w:right w:val="single" w:sz="4" w:space="0" w:color="auto"/>
            </w:tcBorders>
            <w:hideMark/>
          </w:tcPr>
          <w:p w14:paraId="26EFD120"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FFS: Support of rank 2 reception</w:t>
            </w:r>
          </w:p>
        </w:tc>
        <w:tc>
          <w:tcPr>
            <w:tcW w:w="6371" w:type="dxa"/>
            <w:tcBorders>
              <w:top w:val="single" w:sz="4" w:space="0" w:color="auto"/>
              <w:left w:val="single" w:sz="4" w:space="0" w:color="auto"/>
              <w:bottom w:val="single" w:sz="4" w:space="0" w:color="auto"/>
              <w:right w:val="single" w:sz="4" w:space="0" w:color="auto"/>
            </w:tcBorders>
            <w:hideMark/>
          </w:tcPr>
          <w:p w14:paraId="59368AD2"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1) UE additionally supports rank 2 PSSCH reception</w:t>
            </w:r>
          </w:p>
        </w:tc>
        <w:tc>
          <w:tcPr>
            <w:tcW w:w="1277" w:type="dxa"/>
            <w:tcBorders>
              <w:top w:val="single" w:sz="4" w:space="0" w:color="auto"/>
              <w:left w:val="single" w:sz="4" w:space="0" w:color="auto"/>
              <w:bottom w:val="single" w:sz="4" w:space="0" w:color="auto"/>
              <w:right w:val="single" w:sz="4" w:space="0" w:color="auto"/>
            </w:tcBorders>
            <w:hideMark/>
          </w:tcPr>
          <w:p w14:paraId="1C787E19"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15-1</w:t>
            </w:r>
          </w:p>
        </w:tc>
        <w:tc>
          <w:tcPr>
            <w:tcW w:w="858" w:type="dxa"/>
            <w:tcBorders>
              <w:top w:val="single" w:sz="4" w:space="0" w:color="auto"/>
              <w:left w:val="single" w:sz="4" w:space="0" w:color="auto"/>
              <w:bottom w:val="single" w:sz="4" w:space="0" w:color="auto"/>
              <w:right w:val="single" w:sz="4" w:space="0" w:color="auto"/>
            </w:tcBorders>
            <w:hideMark/>
          </w:tcPr>
          <w:p w14:paraId="558A3675"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32581B3E"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FFS</w:t>
            </w:r>
          </w:p>
        </w:tc>
        <w:tc>
          <w:tcPr>
            <w:tcW w:w="1417" w:type="dxa"/>
            <w:tcBorders>
              <w:top w:val="single" w:sz="4" w:space="0" w:color="auto"/>
              <w:left w:val="single" w:sz="4" w:space="0" w:color="auto"/>
              <w:bottom w:val="single" w:sz="4" w:space="0" w:color="auto"/>
              <w:right w:val="single" w:sz="4" w:space="0" w:color="auto"/>
            </w:tcBorders>
            <w:hideMark/>
          </w:tcPr>
          <w:p w14:paraId="7919F336"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UE supports rank 1 PSSCH reception only.</w:t>
            </w:r>
          </w:p>
        </w:tc>
        <w:tc>
          <w:tcPr>
            <w:tcW w:w="1276" w:type="dxa"/>
            <w:tcBorders>
              <w:top w:val="single" w:sz="4" w:space="0" w:color="auto"/>
              <w:left w:val="single" w:sz="4" w:space="0" w:color="auto"/>
              <w:bottom w:val="single" w:sz="4" w:space="0" w:color="auto"/>
              <w:right w:val="single" w:sz="4" w:space="0" w:color="auto"/>
            </w:tcBorders>
            <w:hideMark/>
          </w:tcPr>
          <w:p w14:paraId="739448B6"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1AB6761D"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rPr>
              <w:t xml:space="preserve"> </w:t>
            </w:r>
            <w:r w:rsidRPr="000C5E0E">
              <w:rPr>
                <w:rFonts w:ascii="Arial" w:hAnsi="Arial"/>
                <w:sz w:val="18"/>
                <w:szCs w:val="20"/>
                <w:lang w:val="en-GB"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64DE0416"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344F99C2"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hAnsi="Arial"/>
                <w:sz w:val="18"/>
                <w:szCs w:val="20"/>
                <w:lang w:val="en-GB" w:eastAsia="ja-JP"/>
              </w:rPr>
              <w:t>N.A.</w:t>
            </w:r>
          </w:p>
        </w:tc>
        <w:tc>
          <w:tcPr>
            <w:tcW w:w="3402" w:type="dxa"/>
            <w:tcBorders>
              <w:top w:val="single" w:sz="4" w:space="0" w:color="auto"/>
              <w:left w:val="single" w:sz="4" w:space="0" w:color="auto"/>
              <w:bottom w:val="single" w:sz="4" w:space="0" w:color="auto"/>
              <w:right w:val="single" w:sz="4" w:space="0" w:color="auto"/>
            </w:tcBorders>
          </w:tcPr>
          <w:p w14:paraId="6CCA722D"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2D8B2C39"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Optional with capability signalling</w:t>
            </w:r>
          </w:p>
        </w:tc>
      </w:tr>
      <w:tr w:rsidR="00732870" w:rsidRPr="000C5E0E" w14:paraId="62E07265" w14:textId="77777777" w:rsidTr="00732870">
        <w:trPr>
          <w:trHeight w:val="20"/>
        </w:trPr>
        <w:tc>
          <w:tcPr>
            <w:tcW w:w="1130" w:type="dxa"/>
            <w:tcBorders>
              <w:top w:val="single" w:sz="4" w:space="0" w:color="auto"/>
              <w:left w:val="single" w:sz="4" w:space="0" w:color="auto"/>
              <w:bottom w:val="single" w:sz="4" w:space="0" w:color="auto"/>
              <w:right w:val="single" w:sz="4" w:space="0" w:color="auto"/>
            </w:tcBorders>
          </w:tcPr>
          <w:p w14:paraId="72B4C138"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1B65884B"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1559" w:type="dxa"/>
            <w:tcBorders>
              <w:top w:val="single" w:sz="4" w:space="0" w:color="auto"/>
              <w:left w:val="single" w:sz="4" w:space="0" w:color="auto"/>
              <w:bottom w:val="single" w:sz="4" w:space="0" w:color="auto"/>
              <w:right w:val="single" w:sz="4" w:space="0" w:color="auto"/>
            </w:tcBorders>
            <w:hideMark/>
          </w:tcPr>
          <w:p w14:paraId="212A5DF8"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6371" w:type="dxa"/>
            <w:tcBorders>
              <w:top w:val="single" w:sz="4" w:space="0" w:color="auto"/>
              <w:left w:val="single" w:sz="4" w:space="0" w:color="auto"/>
              <w:bottom w:val="single" w:sz="4" w:space="0" w:color="auto"/>
              <w:right w:val="single" w:sz="4" w:space="0" w:color="auto"/>
            </w:tcBorders>
            <w:hideMark/>
          </w:tcPr>
          <w:p w14:paraId="7163B9D3"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1277" w:type="dxa"/>
            <w:tcBorders>
              <w:top w:val="single" w:sz="4" w:space="0" w:color="auto"/>
              <w:left w:val="single" w:sz="4" w:space="0" w:color="auto"/>
              <w:bottom w:val="single" w:sz="4" w:space="0" w:color="auto"/>
              <w:right w:val="single" w:sz="4" w:space="0" w:color="auto"/>
            </w:tcBorders>
            <w:hideMark/>
          </w:tcPr>
          <w:p w14:paraId="19DCBF7A"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858" w:type="dxa"/>
            <w:tcBorders>
              <w:top w:val="single" w:sz="4" w:space="0" w:color="auto"/>
              <w:left w:val="single" w:sz="4" w:space="0" w:color="auto"/>
              <w:bottom w:val="single" w:sz="4" w:space="0" w:color="auto"/>
              <w:right w:val="single" w:sz="4" w:space="0" w:color="auto"/>
            </w:tcBorders>
          </w:tcPr>
          <w:p w14:paraId="44AA6D7B"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851" w:type="dxa"/>
            <w:tcBorders>
              <w:top w:val="single" w:sz="4" w:space="0" w:color="auto"/>
              <w:left w:val="single" w:sz="4" w:space="0" w:color="auto"/>
              <w:bottom w:val="single" w:sz="4" w:space="0" w:color="auto"/>
              <w:right w:val="single" w:sz="4" w:space="0" w:color="auto"/>
            </w:tcBorders>
            <w:hideMark/>
          </w:tcPr>
          <w:p w14:paraId="5936F06F"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2BB2A99E"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021DD55"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709" w:type="dxa"/>
            <w:tcBorders>
              <w:top w:val="single" w:sz="4" w:space="0" w:color="auto"/>
              <w:left w:val="single" w:sz="4" w:space="0" w:color="auto"/>
              <w:bottom w:val="single" w:sz="4" w:space="0" w:color="auto"/>
              <w:right w:val="single" w:sz="4" w:space="0" w:color="auto"/>
            </w:tcBorders>
            <w:hideMark/>
          </w:tcPr>
          <w:p w14:paraId="2E34AB92"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709" w:type="dxa"/>
            <w:tcBorders>
              <w:top w:val="single" w:sz="4" w:space="0" w:color="auto"/>
              <w:left w:val="single" w:sz="4" w:space="0" w:color="auto"/>
              <w:bottom w:val="single" w:sz="4" w:space="0" w:color="auto"/>
              <w:right w:val="single" w:sz="4" w:space="0" w:color="auto"/>
            </w:tcBorders>
            <w:hideMark/>
          </w:tcPr>
          <w:p w14:paraId="35A6C187"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850" w:type="dxa"/>
            <w:tcBorders>
              <w:top w:val="single" w:sz="4" w:space="0" w:color="auto"/>
              <w:left w:val="single" w:sz="4" w:space="0" w:color="auto"/>
              <w:bottom w:val="single" w:sz="4" w:space="0" w:color="auto"/>
              <w:right w:val="single" w:sz="4" w:space="0" w:color="auto"/>
            </w:tcBorders>
            <w:hideMark/>
          </w:tcPr>
          <w:p w14:paraId="595B36D3"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3402" w:type="dxa"/>
            <w:tcBorders>
              <w:top w:val="single" w:sz="4" w:space="0" w:color="auto"/>
              <w:left w:val="single" w:sz="4" w:space="0" w:color="auto"/>
              <w:bottom w:val="single" w:sz="4" w:space="0" w:color="auto"/>
              <w:right w:val="single" w:sz="4" w:space="0" w:color="auto"/>
            </w:tcBorders>
          </w:tcPr>
          <w:p w14:paraId="1B53343E"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6207DE1A"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r>
      <w:tr w:rsidR="00732870" w:rsidRPr="000C5E0E" w14:paraId="5F46E200" w14:textId="77777777" w:rsidTr="00732870">
        <w:trPr>
          <w:trHeight w:val="20"/>
        </w:trPr>
        <w:tc>
          <w:tcPr>
            <w:tcW w:w="1130" w:type="dxa"/>
            <w:tcBorders>
              <w:top w:val="single" w:sz="4" w:space="0" w:color="auto"/>
              <w:left w:val="single" w:sz="4" w:space="0" w:color="auto"/>
              <w:bottom w:val="single" w:sz="4" w:space="0" w:color="auto"/>
              <w:right w:val="single" w:sz="4" w:space="0" w:color="auto"/>
            </w:tcBorders>
          </w:tcPr>
          <w:p w14:paraId="57917C8F"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03645B0F"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1559" w:type="dxa"/>
            <w:tcBorders>
              <w:top w:val="single" w:sz="4" w:space="0" w:color="auto"/>
              <w:left w:val="single" w:sz="4" w:space="0" w:color="auto"/>
              <w:bottom w:val="single" w:sz="4" w:space="0" w:color="auto"/>
              <w:right w:val="single" w:sz="4" w:space="0" w:color="auto"/>
            </w:tcBorders>
            <w:hideMark/>
          </w:tcPr>
          <w:p w14:paraId="3C061183"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6371" w:type="dxa"/>
            <w:tcBorders>
              <w:top w:val="single" w:sz="4" w:space="0" w:color="auto"/>
              <w:left w:val="single" w:sz="4" w:space="0" w:color="auto"/>
              <w:bottom w:val="single" w:sz="4" w:space="0" w:color="auto"/>
              <w:right w:val="single" w:sz="4" w:space="0" w:color="auto"/>
            </w:tcBorders>
            <w:hideMark/>
          </w:tcPr>
          <w:p w14:paraId="4FDA97DE"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1277" w:type="dxa"/>
            <w:tcBorders>
              <w:top w:val="single" w:sz="4" w:space="0" w:color="auto"/>
              <w:left w:val="single" w:sz="4" w:space="0" w:color="auto"/>
              <w:bottom w:val="single" w:sz="4" w:space="0" w:color="auto"/>
              <w:right w:val="single" w:sz="4" w:space="0" w:color="auto"/>
            </w:tcBorders>
            <w:hideMark/>
          </w:tcPr>
          <w:p w14:paraId="10011238"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858" w:type="dxa"/>
            <w:tcBorders>
              <w:top w:val="single" w:sz="4" w:space="0" w:color="auto"/>
              <w:left w:val="single" w:sz="4" w:space="0" w:color="auto"/>
              <w:bottom w:val="single" w:sz="4" w:space="0" w:color="auto"/>
              <w:right w:val="single" w:sz="4" w:space="0" w:color="auto"/>
            </w:tcBorders>
          </w:tcPr>
          <w:p w14:paraId="14249768"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851" w:type="dxa"/>
            <w:tcBorders>
              <w:top w:val="single" w:sz="4" w:space="0" w:color="auto"/>
              <w:left w:val="single" w:sz="4" w:space="0" w:color="auto"/>
              <w:bottom w:val="single" w:sz="4" w:space="0" w:color="auto"/>
              <w:right w:val="single" w:sz="4" w:space="0" w:color="auto"/>
            </w:tcBorders>
            <w:hideMark/>
          </w:tcPr>
          <w:p w14:paraId="5AD138F0"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278225F5"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6F6E884"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709" w:type="dxa"/>
            <w:tcBorders>
              <w:top w:val="single" w:sz="4" w:space="0" w:color="auto"/>
              <w:left w:val="single" w:sz="4" w:space="0" w:color="auto"/>
              <w:bottom w:val="single" w:sz="4" w:space="0" w:color="auto"/>
              <w:right w:val="single" w:sz="4" w:space="0" w:color="auto"/>
            </w:tcBorders>
            <w:hideMark/>
          </w:tcPr>
          <w:p w14:paraId="0942F8DB"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709" w:type="dxa"/>
            <w:tcBorders>
              <w:top w:val="single" w:sz="4" w:space="0" w:color="auto"/>
              <w:left w:val="single" w:sz="4" w:space="0" w:color="auto"/>
              <w:bottom w:val="single" w:sz="4" w:space="0" w:color="auto"/>
              <w:right w:val="single" w:sz="4" w:space="0" w:color="auto"/>
            </w:tcBorders>
            <w:hideMark/>
          </w:tcPr>
          <w:p w14:paraId="6951A86C"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850" w:type="dxa"/>
            <w:tcBorders>
              <w:top w:val="single" w:sz="4" w:space="0" w:color="auto"/>
              <w:left w:val="single" w:sz="4" w:space="0" w:color="auto"/>
              <w:bottom w:val="single" w:sz="4" w:space="0" w:color="auto"/>
              <w:right w:val="single" w:sz="4" w:space="0" w:color="auto"/>
            </w:tcBorders>
            <w:hideMark/>
          </w:tcPr>
          <w:p w14:paraId="7CB72048"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c>
          <w:tcPr>
            <w:tcW w:w="3402" w:type="dxa"/>
            <w:tcBorders>
              <w:top w:val="single" w:sz="4" w:space="0" w:color="auto"/>
              <w:left w:val="single" w:sz="4" w:space="0" w:color="auto"/>
              <w:bottom w:val="single" w:sz="4" w:space="0" w:color="auto"/>
              <w:right w:val="single" w:sz="4" w:space="0" w:color="auto"/>
            </w:tcBorders>
          </w:tcPr>
          <w:p w14:paraId="185E5D53"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772EF3AB"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p>
        </w:tc>
      </w:tr>
      <w:tr w:rsidR="00732870" w:rsidRPr="000C5E0E" w14:paraId="4E7E8277" w14:textId="77777777" w:rsidTr="00732870">
        <w:trPr>
          <w:trHeight w:val="20"/>
        </w:trPr>
        <w:tc>
          <w:tcPr>
            <w:tcW w:w="1130" w:type="dxa"/>
            <w:tcBorders>
              <w:top w:val="single" w:sz="4" w:space="0" w:color="auto"/>
              <w:left w:val="single" w:sz="4" w:space="0" w:color="auto"/>
              <w:bottom w:val="single" w:sz="4" w:space="0" w:color="auto"/>
              <w:right w:val="single" w:sz="4" w:space="0" w:color="auto"/>
            </w:tcBorders>
          </w:tcPr>
          <w:p w14:paraId="3D591602"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1DAE15CF"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hAnsi="Arial"/>
                <w:sz w:val="18"/>
                <w:szCs w:val="20"/>
                <w:lang w:val="en-GB" w:eastAsia="ja-JP"/>
              </w:rPr>
              <w:t>15-22</w:t>
            </w:r>
          </w:p>
        </w:tc>
        <w:tc>
          <w:tcPr>
            <w:tcW w:w="1559" w:type="dxa"/>
            <w:tcBorders>
              <w:top w:val="single" w:sz="4" w:space="0" w:color="auto"/>
              <w:left w:val="single" w:sz="4" w:space="0" w:color="auto"/>
              <w:bottom w:val="single" w:sz="4" w:space="0" w:color="auto"/>
              <w:right w:val="single" w:sz="4" w:space="0" w:color="auto"/>
            </w:tcBorders>
            <w:hideMark/>
          </w:tcPr>
          <w:p w14:paraId="3A8759D3"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hAnsi="Arial"/>
                <w:sz w:val="18"/>
                <w:szCs w:val="20"/>
                <w:lang w:val="en-GB" w:eastAsia="ja-JP"/>
              </w:rPr>
              <w:t>Support of SL slot less than 14 consecutive symbols</w:t>
            </w:r>
          </w:p>
        </w:tc>
        <w:tc>
          <w:tcPr>
            <w:tcW w:w="6371" w:type="dxa"/>
            <w:tcBorders>
              <w:top w:val="single" w:sz="4" w:space="0" w:color="auto"/>
              <w:left w:val="single" w:sz="4" w:space="0" w:color="auto"/>
              <w:bottom w:val="single" w:sz="4" w:space="0" w:color="auto"/>
              <w:right w:val="single" w:sz="4" w:space="0" w:color="auto"/>
            </w:tcBorders>
            <w:hideMark/>
          </w:tcPr>
          <w:p w14:paraId="758DD342"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hAnsi="Arial"/>
                <w:sz w:val="18"/>
                <w:szCs w:val="20"/>
                <w:lang w:val="en-GB" w:eastAsia="ja-JP"/>
              </w:rPr>
              <w:t>1) UE additionally supports transmission/reception of SL slot configured with 7, 8, 9, 10, 11, 12, 13 consecutive symbols</w:t>
            </w:r>
          </w:p>
        </w:tc>
        <w:tc>
          <w:tcPr>
            <w:tcW w:w="1277" w:type="dxa"/>
            <w:tcBorders>
              <w:top w:val="single" w:sz="4" w:space="0" w:color="auto"/>
              <w:left w:val="single" w:sz="4" w:space="0" w:color="auto"/>
              <w:bottom w:val="single" w:sz="4" w:space="0" w:color="auto"/>
              <w:right w:val="single" w:sz="4" w:space="0" w:color="auto"/>
            </w:tcBorders>
            <w:hideMark/>
          </w:tcPr>
          <w:p w14:paraId="5CEE827C"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4510C476"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2F4DAE8C"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522DF5DE"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UE supports SL only in a SL slot configured with 14 consecutive symbols.</w:t>
            </w:r>
          </w:p>
        </w:tc>
        <w:tc>
          <w:tcPr>
            <w:tcW w:w="1276" w:type="dxa"/>
            <w:tcBorders>
              <w:top w:val="single" w:sz="4" w:space="0" w:color="auto"/>
              <w:left w:val="single" w:sz="4" w:space="0" w:color="auto"/>
              <w:bottom w:val="single" w:sz="4" w:space="0" w:color="auto"/>
              <w:right w:val="single" w:sz="4" w:space="0" w:color="auto"/>
            </w:tcBorders>
            <w:hideMark/>
          </w:tcPr>
          <w:p w14:paraId="483E2AA7"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hAnsi="Arial"/>
                <w:sz w:val="18"/>
                <w:szCs w:val="20"/>
                <w:lang w:val="en-GB"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13F71CD1"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hAnsi="Arial"/>
                <w:sz w:val="18"/>
                <w:szCs w:val="20"/>
                <w:lang w:val="en-GB"/>
              </w:rPr>
              <w:t xml:space="preserve"> </w:t>
            </w:r>
            <w:r w:rsidRPr="000C5E0E">
              <w:rPr>
                <w:rFonts w:ascii="Arial" w:hAnsi="Arial"/>
                <w:sz w:val="18"/>
                <w:szCs w:val="20"/>
                <w:lang w:val="en-GB"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0A1930BB"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hAnsi="Arial"/>
                <w:sz w:val="18"/>
                <w:szCs w:val="20"/>
                <w:lang w:val="en-GB"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036F2F42"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hAnsi="Arial"/>
                <w:sz w:val="18"/>
                <w:szCs w:val="20"/>
                <w:lang w:val="en-GB" w:eastAsia="ja-JP"/>
              </w:rPr>
              <w:t>N.A.</w:t>
            </w:r>
          </w:p>
        </w:tc>
        <w:tc>
          <w:tcPr>
            <w:tcW w:w="3402" w:type="dxa"/>
            <w:tcBorders>
              <w:top w:val="single" w:sz="4" w:space="0" w:color="auto"/>
              <w:left w:val="single" w:sz="4" w:space="0" w:color="auto"/>
              <w:bottom w:val="single" w:sz="4" w:space="0" w:color="auto"/>
              <w:right w:val="single" w:sz="4" w:space="0" w:color="auto"/>
            </w:tcBorders>
          </w:tcPr>
          <w:p w14:paraId="5B74A8BA"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2579D8CA"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hAnsi="Arial"/>
                <w:sz w:val="18"/>
                <w:szCs w:val="20"/>
                <w:lang w:val="en-GB" w:eastAsia="ja-JP"/>
              </w:rPr>
              <w:t>Optional with capability signalling</w:t>
            </w:r>
          </w:p>
        </w:tc>
      </w:tr>
      <w:tr w:rsidR="00732870" w:rsidRPr="000C5E0E" w14:paraId="7FA80408" w14:textId="77777777" w:rsidTr="00732870">
        <w:trPr>
          <w:trHeight w:val="20"/>
        </w:trPr>
        <w:tc>
          <w:tcPr>
            <w:tcW w:w="1130" w:type="dxa"/>
            <w:tcBorders>
              <w:top w:val="single" w:sz="4" w:space="0" w:color="auto"/>
              <w:left w:val="single" w:sz="4" w:space="0" w:color="auto"/>
              <w:bottom w:val="single" w:sz="4" w:space="0" w:color="auto"/>
              <w:right w:val="single" w:sz="4" w:space="0" w:color="auto"/>
            </w:tcBorders>
          </w:tcPr>
          <w:p w14:paraId="665FFB33" w14:textId="77777777" w:rsidR="00732870" w:rsidRPr="00A577E9" w:rsidRDefault="00732870" w:rsidP="000E44FB">
            <w:pPr>
              <w:keepNext/>
              <w:keepLines/>
              <w:autoSpaceDE/>
              <w:autoSpaceDN/>
              <w:adjustRightInd/>
              <w:snapToGrid/>
              <w:spacing w:after="0"/>
              <w:jc w:val="left"/>
              <w:rPr>
                <w:rFonts w:ascii="Arial" w:hAnsi="Arial"/>
                <w:strike/>
                <w:color w:val="FF0000"/>
                <w:sz w:val="18"/>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0B34C9EB" w14:textId="77777777" w:rsidR="00732870" w:rsidRPr="00A577E9" w:rsidRDefault="00732870" w:rsidP="000E44FB">
            <w:pPr>
              <w:keepNext/>
              <w:keepLines/>
              <w:autoSpaceDE/>
              <w:autoSpaceDN/>
              <w:adjustRightInd/>
              <w:snapToGrid/>
              <w:spacing w:after="0"/>
              <w:jc w:val="left"/>
              <w:rPr>
                <w:rFonts w:ascii="Arial" w:hAnsi="Arial"/>
                <w:strike/>
                <w:color w:val="FF0000"/>
                <w:sz w:val="18"/>
                <w:szCs w:val="20"/>
                <w:lang w:val="en-GB" w:eastAsia="ja-JP"/>
              </w:rPr>
            </w:pPr>
            <w:r w:rsidRPr="00A577E9">
              <w:rPr>
                <w:rFonts w:ascii="Arial" w:hAnsi="Arial"/>
                <w:strike/>
                <w:color w:val="FF0000"/>
                <w:sz w:val="18"/>
                <w:szCs w:val="20"/>
                <w:lang w:val="en-GB" w:eastAsia="ja-JP"/>
              </w:rPr>
              <w:t>15-23</w:t>
            </w:r>
          </w:p>
        </w:tc>
        <w:tc>
          <w:tcPr>
            <w:tcW w:w="1559" w:type="dxa"/>
            <w:tcBorders>
              <w:top w:val="single" w:sz="4" w:space="0" w:color="auto"/>
              <w:left w:val="single" w:sz="4" w:space="0" w:color="auto"/>
              <w:bottom w:val="single" w:sz="4" w:space="0" w:color="auto"/>
              <w:right w:val="single" w:sz="4" w:space="0" w:color="auto"/>
            </w:tcBorders>
            <w:hideMark/>
          </w:tcPr>
          <w:p w14:paraId="0332EF8D" w14:textId="77777777" w:rsidR="00732870" w:rsidRPr="00A577E9" w:rsidRDefault="00732870" w:rsidP="000E44FB">
            <w:pPr>
              <w:keepNext/>
              <w:keepLines/>
              <w:autoSpaceDE/>
              <w:autoSpaceDN/>
              <w:adjustRightInd/>
              <w:snapToGrid/>
              <w:spacing w:after="0"/>
              <w:jc w:val="left"/>
              <w:rPr>
                <w:rFonts w:ascii="Arial" w:hAnsi="Arial"/>
                <w:strike/>
                <w:color w:val="FF0000"/>
                <w:sz w:val="18"/>
                <w:szCs w:val="20"/>
                <w:lang w:val="en-GB" w:eastAsia="ja-JP"/>
              </w:rPr>
            </w:pPr>
            <w:r w:rsidRPr="00A577E9">
              <w:rPr>
                <w:rFonts w:ascii="Arial" w:hAnsi="Arial"/>
                <w:strike/>
                <w:color w:val="FF0000"/>
                <w:sz w:val="18"/>
                <w:szCs w:val="20"/>
                <w:lang w:val="en-GB" w:eastAsia="ja-JP"/>
              </w:rPr>
              <w:t>FFS: Support of open loop SL power control and RSRP report</w:t>
            </w:r>
          </w:p>
        </w:tc>
        <w:tc>
          <w:tcPr>
            <w:tcW w:w="6371" w:type="dxa"/>
            <w:tcBorders>
              <w:top w:val="single" w:sz="4" w:space="0" w:color="auto"/>
              <w:left w:val="single" w:sz="4" w:space="0" w:color="auto"/>
              <w:bottom w:val="single" w:sz="4" w:space="0" w:color="auto"/>
              <w:right w:val="single" w:sz="4" w:space="0" w:color="auto"/>
            </w:tcBorders>
            <w:hideMark/>
          </w:tcPr>
          <w:p w14:paraId="541CAA05" w14:textId="77777777" w:rsidR="00732870" w:rsidRPr="00A577E9" w:rsidRDefault="00732870" w:rsidP="000E44FB">
            <w:pPr>
              <w:keepNext/>
              <w:keepLines/>
              <w:autoSpaceDE/>
              <w:autoSpaceDN/>
              <w:adjustRightInd/>
              <w:snapToGrid/>
              <w:spacing w:after="0"/>
              <w:jc w:val="left"/>
              <w:rPr>
                <w:rFonts w:ascii="Arial" w:hAnsi="Arial"/>
                <w:strike/>
                <w:color w:val="FF0000"/>
                <w:sz w:val="18"/>
                <w:szCs w:val="20"/>
                <w:lang w:val="en-GB" w:eastAsia="ja-JP"/>
              </w:rPr>
            </w:pPr>
            <w:r w:rsidRPr="00A577E9">
              <w:rPr>
                <w:rFonts w:ascii="Arial" w:hAnsi="Arial"/>
                <w:strike/>
                <w:color w:val="FF0000"/>
                <w:sz w:val="18"/>
                <w:szCs w:val="20"/>
                <w:lang w:val="en-GB" w:eastAsia="ja-JP"/>
              </w:rPr>
              <w:t>[1) Support sidelink pathloss based open loop power control and RSRP report in case of unicast]</w:t>
            </w:r>
          </w:p>
        </w:tc>
        <w:tc>
          <w:tcPr>
            <w:tcW w:w="1277" w:type="dxa"/>
            <w:tcBorders>
              <w:top w:val="single" w:sz="4" w:space="0" w:color="auto"/>
              <w:left w:val="single" w:sz="4" w:space="0" w:color="auto"/>
              <w:bottom w:val="single" w:sz="4" w:space="0" w:color="auto"/>
              <w:right w:val="single" w:sz="4" w:space="0" w:color="auto"/>
            </w:tcBorders>
            <w:hideMark/>
          </w:tcPr>
          <w:p w14:paraId="6AB36BB1" w14:textId="77777777" w:rsidR="00732870" w:rsidRPr="00A577E9" w:rsidRDefault="00732870" w:rsidP="000E44FB">
            <w:pPr>
              <w:keepNext/>
              <w:keepLines/>
              <w:autoSpaceDE/>
              <w:autoSpaceDN/>
              <w:adjustRightInd/>
              <w:snapToGrid/>
              <w:spacing w:after="0"/>
              <w:jc w:val="left"/>
              <w:rPr>
                <w:rFonts w:ascii="Arial" w:eastAsia="Malgun Gothic" w:hAnsi="Arial"/>
                <w:strike/>
                <w:color w:val="FF0000"/>
                <w:sz w:val="18"/>
                <w:szCs w:val="20"/>
                <w:lang w:val="en-GB" w:eastAsia="ko-KR"/>
              </w:rPr>
            </w:pPr>
            <w:r w:rsidRPr="00A577E9">
              <w:rPr>
                <w:rFonts w:ascii="Arial" w:eastAsia="Malgun Gothic" w:hAnsi="Arial"/>
                <w:strike/>
                <w:color w:val="FF0000"/>
                <w:sz w:val="18"/>
                <w:szCs w:val="20"/>
                <w:lang w:val="en-GB" w:eastAsia="ko-KR"/>
              </w:rPr>
              <w:t>FFS</w:t>
            </w:r>
          </w:p>
        </w:tc>
        <w:tc>
          <w:tcPr>
            <w:tcW w:w="858" w:type="dxa"/>
            <w:tcBorders>
              <w:top w:val="single" w:sz="4" w:space="0" w:color="auto"/>
              <w:left w:val="single" w:sz="4" w:space="0" w:color="auto"/>
              <w:bottom w:val="single" w:sz="4" w:space="0" w:color="auto"/>
              <w:right w:val="single" w:sz="4" w:space="0" w:color="auto"/>
            </w:tcBorders>
            <w:hideMark/>
          </w:tcPr>
          <w:p w14:paraId="00374909" w14:textId="77777777" w:rsidR="00732870" w:rsidRPr="00A577E9" w:rsidRDefault="00732870" w:rsidP="000E44FB">
            <w:pPr>
              <w:keepNext/>
              <w:keepLines/>
              <w:autoSpaceDE/>
              <w:autoSpaceDN/>
              <w:adjustRightInd/>
              <w:snapToGrid/>
              <w:spacing w:after="0"/>
              <w:jc w:val="left"/>
              <w:rPr>
                <w:rFonts w:ascii="Arial" w:eastAsia="Malgun Gothic" w:hAnsi="Arial"/>
                <w:strike/>
                <w:color w:val="FF0000"/>
                <w:sz w:val="18"/>
                <w:szCs w:val="20"/>
                <w:lang w:val="en-GB" w:eastAsia="ko-KR"/>
              </w:rPr>
            </w:pPr>
            <w:r w:rsidRPr="00A577E9">
              <w:rPr>
                <w:rFonts w:ascii="Arial" w:eastAsia="Malgun Gothic" w:hAnsi="Arial"/>
                <w:strike/>
                <w:color w:val="FF0000"/>
                <w:sz w:val="18"/>
                <w:szCs w:val="20"/>
                <w:lang w:val="en-GB"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63F988AD" w14:textId="77777777" w:rsidR="00732870" w:rsidRPr="00A577E9" w:rsidRDefault="00732870" w:rsidP="000E44FB">
            <w:pPr>
              <w:keepNext/>
              <w:keepLines/>
              <w:autoSpaceDE/>
              <w:autoSpaceDN/>
              <w:adjustRightInd/>
              <w:snapToGrid/>
              <w:spacing w:after="0"/>
              <w:jc w:val="left"/>
              <w:rPr>
                <w:rFonts w:ascii="Arial" w:eastAsia="Malgun Gothic" w:hAnsi="Arial"/>
                <w:strike/>
                <w:color w:val="FF0000"/>
                <w:sz w:val="18"/>
                <w:szCs w:val="20"/>
                <w:lang w:val="en-GB" w:eastAsia="ko-KR"/>
              </w:rPr>
            </w:pPr>
            <w:r w:rsidRPr="00A577E9">
              <w:rPr>
                <w:rFonts w:ascii="Arial" w:eastAsia="Malgun Gothic" w:hAnsi="Arial"/>
                <w:strike/>
                <w:color w:val="FF0000"/>
                <w:sz w:val="18"/>
                <w:szCs w:val="20"/>
                <w:lang w:val="en-GB" w:eastAsia="ko-KR"/>
              </w:rPr>
              <w:t>Yes</w:t>
            </w:r>
          </w:p>
        </w:tc>
        <w:tc>
          <w:tcPr>
            <w:tcW w:w="1417" w:type="dxa"/>
            <w:tcBorders>
              <w:top w:val="single" w:sz="4" w:space="0" w:color="auto"/>
              <w:left w:val="single" w:sz="4" w:space="0" w:color="auto"/>
              <w:bottom w:val="single" w:sz="4" w:space="0" w:color="auto"/>
              <w:right w:val="single" w:sz="4" w:space="0" w:color="auto"/>
            </w:tcBorders>
          </w:tcPr>
          <w:p w14:paraId="76FD4DB5" w14:textId="77777777" w:rsidR="00732870" w:rsidRPr="00A577E9" w:rsidRDefault="00732870" w:rsidP="000E44FB">
            <w:pPr>
              <w:keepNext/>
              <w:keepLines/>
              <w:autoSpaceDE/>
              <w:autoSpaceDN/>
              <w:adjustRightInd/>
              <w:snapToGrid/>
              <w:spacing w:after="0"/>
              <w:jc w:val="left"/>
              <w:rPr>
                <w:rFonts w:ascii="Arial" w:hAnsi="Arial"/>
                <w:strike/>
                <w:color w:val="FF0000"/>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E9B0074" w14:textId="77777777" w:rsidR="00732870" w:rsidRPr="00A577E9" w:rsidRDefault="00732870" w:rsidP="000E44FB">
            <w:pPr>
              <w:keepNext/>
              <w:keepLines/>
              <w:autoSpaceDE/>
              <w:autoSpaceDN/>
              <w:adjustRightInd/>
              <w:snapToGrid/>
              <w:spacing w:after="0"/>
              <w:jc w:val="left"/>
              <w:rPr>
                <w:rFonts w:ascii="Arial" w:hAnsi="Arial"/>
                <w:strike/>
                <w:color w:val="FF0000"/>
                <w:sz w:val="18"/>
                <w:szCs w:val="20"/>
                <w:lang w:val="en-GB" w:eastAsia="ja-JP"/>
              </w:rPr>
            </w:pPr>
            <w:r w:rsidRPr="00A577E9">
              <w:rPr>
                <w:rFonts w:ascii="Arial" w:hAnsi="Arial"/>
                <w:strike/>
                <w:color w:val="FF0000"/>
                <w:sz w:val="18"/>
                <w:szCs w:val="20"/>
                <w:lang w:val="en-GB"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4B6D4AF7" w14:textId="77777777" w:rsidR="00732870" w:rsidRPr="00A577E9" w:rsidRDefault="00732870" w:rsidP="000E44FB">
            <w:pPr>
              <w:keepNext/>
              <w:keepLines/>
              <w:autoSpaceDE/>
              <w:autoSpaceDN/>
              <w:adjustRightInd/>
              <w:snapToGrid/>
              <w:spacing w:after="0"/>
              <w:jc w:val="left"/>
              <w:rPr>
                <w:rFonts w:ascii="Arial" w:hAnsi="Arial"/>
                <w:strike/>
                <w:color w:val="FF0000"/>
                <w:sz w:val="18"/>
                <w:szCs w:val="20"/>
                <w:lang w:val="en-GB" w:eastAsia="ja-JP"/>
              </w:rPr>
            </w:pPr>
            <w:r w:rsidRPr="00A577E9">
              <w:rPr>
                <w:rFonts w:ascii="Arial" w:hAnsi="Arial"/>
                <w:strike/>
                <w:color w:val="FF0000"/>
                <w:sz w:val="18"/>
                <w:szCs w:val="20"/>
                <w:lang w:val="en-GB"/>
              </w:rPr>
              <w:t xml:space="preserve"> </w:t>
            </w:r>
            <w:r w:rsidRPr="00A577E9">
              <w:rPr>
                <w:rFonts w:ascii="Arial" w:hAnsi="Arial"/>
                <w:strike/>
                <w:color w:val="FF0000"/>
                <w:sz w:val="18"/>
                <w:szCs w:val="20"/>
                <w:lang w:val="en-GB"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3AE1C411" w14:textId="77777777" w:rsidR="00732870" w:rsidRPr="00A577E9" w:rsidRDefault="00732870" w:rsidP="000E44FB">
            <w:pPr>
              <w:keepNext/>
              <w:keepLines/>
              <w:autoSpaceDE/>
              <w:autoSpaceDN/>
              <w:adjustRightInd/>
              <w:snapToGrid/>
              <w:spacing w:after="0"/>
              <w:jc w:val="left"/>
              <w:rPr>
                <w:rFonts w:ascii="Arial" w:hAnsi="Arial"/>
                <w:strike/>
                <w:color w:val="FF0000"/>
                <w:sz w:val="18"/>
                <w:szCs w:val="20"/>
                <w:lang w:val="en-GB" w:eastAsia="ja-JP"/>
              </w:rPr>
            </w:pPr>
            <w:r w:rsidRPr="00A577E9">
              <w:rPr>
                <w:rFonts w:ascii="Arial" w:hAnsi="Arial"/>
                <w:strike/>
                <w:color w:val="FF0000"/>
                <w:sz w:val="18"/>
                <w:szCs w:val="20"/>
                <w:lang w:val="en-GB"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022B8DF5" w14:textId="77777777" w:rsidR="00732870" w:rsidRPr="00A577E9" w:rsidRDefault="00732870" w:rsidP="000E44FB">
            <w:pPr>
              <w:keepNext/>
              <w:keepLines/>
              <w:autoSpaceDE/>
              <w:autoSpaceDN/>
              <w:adjustRightInd/>
              <w:snapToGrid/>
              <w:spacing w:after="0"/>
              <w:jc w:val="left"/>
              <w:rPr>
                <w:rFonts w:ascii="Arial" w:eastAsia="Malgun Gothic" w:hAnsi="Arial"/>
                <w:strike/>
                <w:color w:val="FF0000"/>
                <w:sz w:val="18"/>
                <w:szCs w:val="20"/>
                <w:lang w:val="en-GB" w:eastAsia="ko-KR"/>
              </w:rPr>
            </w:pPr>
            <w:r w:rsidRPr="00A577E9">
              <w:rPr>
                <w:rFonts w:ascii="Arial" w:hAnsi="Arial"/>
                <w:strike/>
                <w:color w:val="FF0000"/>
                <w:sz w:val="18"/>
                <w:szCs w:val="20"/>
                <w:lang w:val="en-GB" w:eastAsia="ja-JP"/>
              </w:rPr>
              <w:t>N.A.</w:t>
            </w:r>
          </w:p>
        </w:tc>
        <w:tc>
          <w:tcPr>
            <w:tcW w:w="3402" w:type="dxa"/>
            <w:tcBorders>
              <w:top w:val="single" w:sz="4" w:space="0" w:color="auto"/>
              <w:left w:val="single" w:sz="4" w:space="0" w:color="auto"/>
              <w:bottom w:val="single" w:sz="4" w:space="0" w:color="auto"/>
              <w:right w:val="single" w:sz="4" w:space="0" w:color="auto"/>
            </w:tcBorders>
          </w:tcPr>
          <w:p w14:paraId="5BF191F2" w14:textId="77777777" w:rsidR="00732870" w:rsidRPr="00A577E9" w:rsidRDefault="00732870" w:rsidP="000E44FB">
            <w:pPr>
              <w:keepNext/>
              <w:keepLines/>
              <w:autoSpaceDE/>
              <w:autoSpaceDN/>
              <w:adjustRightInd/>
              <w:snapToGrid/>
              <w:spacing w:after="0"/>
              <w:jc w:val="left"/>
              <w:rPr>
                <w:rFonts w:ascii="Arial" w:hAnsi="Arial"/>
                <w:strike/>
                <w:color w:val="FF0000"/>
                <w:sz w:val="18"/>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5D78D59E" w14:textId="77777777" w:rsidR="00732870" w:rsidRPr="00A577E9" w:rsidRDefault="00732870" w:rsidP="000E44FB">
            <w:pPr>
              <w:keepNext/>
              <w:keepLines/>
              <w:autoSpaceDE/>
              <w:autoSpaceDN/>
              <w:adjustRightInd/>
              <w:snapToGrid/>
              <w:spacing w:after="0"/>
              <w:jc w:val="left"/>
              <w:rPr>
                <w:rFonts w:ascii="Arial" w:hAnsi="Arial"/>
                <w:strike/>
                <w:color w:val="FF0000"/>
                <w:sz w:val="18"/>
                <w:szCs w:val="20"/>
                <w:lang w:val="en-GB" w:eastAsia="ja-JP"/>
              </w:rPr>
            </w:pPr>
            <w:r w:rsidRPr="00A577E9">
              <w:rPr>
                <w:rFonts w:ascii="Arial" w:hAnsi="Arial"/>
                <w:strike/>
                <w:color w:val="FF0000"/>
                <w:sz w:val="18"/>
                <w:szCs w:val="20"/>
                <w:lang w:val="en-GB" w:eastAsia="ja-JP"/>
              </w:rPr>
              <w:t>Optional with capability signalling</w:t>
            </w:r>
          </w:p>
        </w:tc>
      </w:tr>
      <w:tr w:rsidR="00732870" w:rsidRPr="000C5E0E" w14:paraId="55EF8AA9" w14:textId="77777777" w:rsidTr="00732870">
        <w:trPr>
          <w:trHeight w:val="20"/>
        </w:trPr>
        <w:tc>
          <w:tcPr>
            <w:tcW w:w="1130" w:type="dxa"/>
            <w:tcBorders>
              <w:top w:val="single" w:sz="4" w:space="0" w:color="auto"/>
              <w:left w:val="single" w:sz="4" w:space="0" w:color="auto"/>
              <w:bottom w:val="single" w:sz="4" w:space="0" w:color="auto"/>
              <w:right w:val="single" w:sz="4" w:space="0" w:color="auto"/>
            </w:tcBorders>
          </w:tcPr>
          <w:p w14:paraId="6BAFADDA"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4DAD6347"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15-24</w:t>
            </w:r>
          </w:p>
        </w:tc>
        <w:tc>
          <w:tcPr>
            <w:tcW w:w="1559" w:type="dxa"/>
            <w:tcBorders>
              <w:top w:val="single" w:sz="4" w:space="0" w:color="auto"/>
              <w:left w:val="single" w:sz="4" w:space="0" w:color="auto"/>
              <w:bottom w:val="single" w:sz="4" w:space="0" w:color="auto"/>
              <w:right w:val="single" w:sz="4" w:space="0" w:color="auto"/>
            </w:tcBorders>
            <w:hideMark/>
          </w:tcPr>
          <w:p w14:paraId="0FC687F7"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FFS: Support of multiple synchronization references</w:t>
            </w:r>
          </w:p>
        </w:tc>
        <w:tc>
          <w:tcPr>
            <w:tcW w:w="6371" w:type="dxa"/>
            <w:tcBorders>
              <w:top w:val="single" w:sz="4" w:space="0" w:color="auto"/>
              <w:left w:val="single" w:sz="4" w:space="0" w:color="auto"/>
              <w:bottom w:val="single" w:sz="4" w:space="0" w:color="auto"/>
              <w:right w:val="single" w:sz="4" w:space="0" w:color="auto"/>
            </w:tcBorders>
            <w:hideMark/>
          </w:tcPr>
          <w:p w14:paraId="4E5ADB28"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[1) UE can support sidelink reception using up to A synchronziaion references in a carrier/BWP.]</w:t>
            </w:r>
          </w:p>
        </w:tc>
        <w:tc>
          <w:tcPr>
            <w:tcW w:w="1277" w:type="dxa"/>
            <w:tcBorders>
              <w:top w:val="single" w:sz="4" w:space="0" w:color="auto"/>
              <w:left w:val="single" w:sz="4" w:space="0" w:color="auto"/>
              <w:bottom w:val="single" w:sz="4" w:space="0" w:color="auto"/>
              <w:right w:val="single" w:sz="4" w:space="0" w:color="auto"/>
            </w:tcBorders>
            <w:hideMark/>
          </w:tcPr>
          <w:p w14:paraId="0E9671DD"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3C9AE714"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D9FC229"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14E854D9"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UE supports only a single synchronization reference in a carrier/BWP.</w:t>
            </w:r>
          </w:p>
        </w:tc>
        <w:tc>
          <w:tcPr>
            <w:tcW w:w="1276" w:type="dxa"/>
            <w:tcBorders>
              <w:top w:val="single" w:sz="4" w:space="0" w:color="auto"/>
              <w:left w:val="single" w:sz="4" w:space="0" w:color="auto"/>
              <w:bottom w:val="single" w:sz="4" w:space="0" w:color="auto"/>
              <w:right w:val="single" w:sz="4" w:space="0" w:color="auto"/>
            </w:tcBorders>
            <w:hideMark/>
          </w:tcPr>
          <w:p w14:paraId="300BB3EB" w14:textId="77777777" w:rsidR="00732870" w:rsidRPr="000C5E0E" w:rsidRDefault="00732870" w:rsidP="000E44FB">
            <w:pPr>
              <w:keepNext/>
              <w:keepLines/>
              <w:autoSpaceDE/>
              <w:autoSpaceDN/>
              <w:adjustRightInd/>
              <w:snapToGrid/>
              <w:spacing w:after="0"/>
              <w:jc w:val="left"/>
              <w:rPr>
                <w:rFonts w:ascii="Arial" w:eastAsia="Malgun Gothic" w:hAnsi="Arial"/>
                <w:sz w:val="18"/>
                <w:szCs w:val="20"/>
                <w:lang w:val="en-GB" w:eastAsia="ko-KR"/>
              </w:rPr>
            </w:pPr>
            <w:r w:rsidRPr="000C5E0E">
              <w:rPr>
                <w:rFonts w:ascii="Arial" w:eastAsia="Malgun Gothic" w:hAnsi="Arial"/>
                <w:sz w:val="18"/>
                <w:szCs w:val="20"/>
                <w:lang w:val="en-GB" w:eastAsia="ko-KR"/>
              </w:rPr>
              <w:t>Per band</w:t>
            </w:r>
          </w:p>
        </w:tc>
        <w:tc>
          <w:tcPr>
            <w:tcW w:w="709" w:type="dxa"/>
            <w:tcBorders>
              <w:top w:val="single" w:sz="4" w:space="0" w:color="auto"/>
              <w:left w:val="single" w:sz="4" w:space="0" w:color="auto"/>
              <w:bottom w:val="single" w:sz="4" w:space="0" w:color="auto"/>
              <w:right w:val="single" w:sz="4" w:space="0" w:color="auto"/>
            </w:tcBorders>
            <w:hideMark/>
          </w:tcPr>
          <w:p w14:paraId="4C0202DB"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eastAsia="Malgun Gothic" w:hAnsi="Arial"/>
                <w:sz w:val="18"/>
                <w:szCs w:val="20"/>
                <w:lang w:val="en-GB" w:eastAsia="ko-KR"/>
              </w:rPr>
              <w:t>N.A.</w:t>
            </w:r>
          </w:p>
        </w:tc>
        <w:tc>
          <w:tcPr>
            <w:tcW w:w="709" w:type="dxa"/>
            <w:tcBorders>
              <w:top w:val="single" w:sz="4" w:space="0" w:color="auto"/>
              <w:left w:val="single" w:sz="4" w:space="0" w:color="auto"/>
              <w:bottom w:val="single" w:sz="4" w:space="0" w:color="auto"/>
              <w:right w:val="single" w:sz="4" w:space="0" w:color="auto"/>
            </w:tcBorders>
            <w:hideMark/>
          </w:tcPr>
          <w:p w14:paraId="04346627"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eastAsia="Malgun Gothic" w:hAnsi="Arial"/>
                <w:sz w:val="18"/>
                <w:szCs w:val="20"/>
                <w:lang w:val="en-GB"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693F8A6E"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eastAsia="Malgun Gothic" w:hAnsi="Arial"/>
                <w:sz w:val="18"/>
                <w:szCs w:val="20"/>
                <w:lang w:val="en-GB" w:eastAsia="ko-KR"/>
              </w:rPr>
              <w:t>N.A.</w:t>
            </w:r>
          </w:p>
        </w:tc>
        <w:tc>
          <w:tcPr>
            <w:tcW w:w="3402" w:type="dxa"/>
            <w:tcBorders>
              <w:top w:val="single" w:sz="4" w:space="0" w:color="auto"/>
              <w:left w:val="single" w:sz="4" w:space="0" w:color="auto"/>
              <w:bottom w:val="single" w:sz="4" w:space="0" w:color="auto"/>
              <w:right w:val="single" w:sz="4" w:space="0" w:color="auto"/>
            </w:tcBorders>
            <w:hideMark/>
          </w:tcPr>
          <w:p w14:paraId="45AE9ADE"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r w:rsidRPr="000C5E0E">
              <w:rPr>
                <w:rFonts w:ascii="Arial" w:hAnsi="Arial"/>
                <w:sz w:val="18"/>
                <w:szCs w:val="20"/>
                <w:lang w:val="en-GB"/>
              </w:rPr>
              <w:t>Component-1 candidate value set: {value1, value2, …}</w:t>
            </w:r>
          </w:p>
        </w:tc>
        <w:tc>
          <w:tcPr>
            <w:tcW w:w="1276" w:type="dxa"/>
            <w:tcBorders>
              <w:top w:val="single" w:sz="4" w:space="0" w:color="auto"/>
              <w:left w:val="single" w:sz="4" w:space="0" w:color="auto"/>
              <w:bottom w:val="single" w:sz="4" w:space="0" w:color="auto"/>
              <w:right w:val="single" w:sz="4" w:space="0" w:color="auto"/>
            </w:tcBorders>
            <w:hideMark/>
          </w:tcPr>
          <w:p w14:paraId="5678089E"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r w:rsidRPr="000C5E0E">
              <w:rPr>
                <w:rFonts w:ascii="Arial" w:hAnsi="Arial"/>
                <w:sz w:val="18"/>
                <w:szCs w:val="20"/>
                <w:lang w:val="en-GB" w:eastAsia="ja-JP"/>
              </w:rPr>
              <w:t>Optional with capability signalling</w:t>
            </w:r>
          </w:p>
        </w:tc>
      </w:tr>
      <w:tr w:rsidR="00732870" w:rsidRPr="000C5E0E" w14:paraId="28BA4865" w14:textId="77777777" w:rsidTr="0073287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cPr>
          <w:p w14:paraId="61A7597F" w14:textId="77777777" w:rsidR="00732870" w:rsidRPr="000C5E0E" w:rsidRDefault="00732870" w:rsidP="000E44FB">
            <w:pPr>
              <w:keepNext/>
              <w:keepLines/>
              <w:autoSpaceDE/>
              <w:autoSpaceDN/>
              <w:adjustRightInd/>
              <w:snapToGrid/>
              <w:spacing w:after="0"/>
              <w:jc w:val="center"/>
              <w:rPr>
                <w:rFonts w:ascii="Arial" w:hAnsi="Arial"/>
                <w:sz w:val="18"/>
                <w:szCs w:val="20"/>
                <w:lang w:val="en-GB"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cPr>
          <w:p w14:paraId="6C2150C0"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5523BA01"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6371" w:type="dxa"/>
            <w:tcBorders>
              <w:top w:val="single" w:sz="4" w:space="0" w:color="auto"/>
              <w:left w:val="single" w:sz="4" w:space="0" w:color="auto"/>
              <w:bottom w:val="single" w:sz="4" w:space="0" w:color="auto"/>
              <w:right w:val="single" w:sz="4" w:space="0" w:color="auto"/>
            </w:tcBorders>
            <w:shd w:val="clear" w:color="auto" w:fill="A6A6A6"/>
          </w:tcPr>
          <w:p w14:paraId="56A393B3"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1277" w:type="dxa"/>
            <w:tcBorders>
              <w:top w:val="single" w:sz="4" w:space="0" w:color="auto"/>
              <w:left w:val="single" w:sz="4" w:space="0" w:color="auto"/>
              <w:bottom w:val="single" w:sz="4" w:space="0" w:color="auto"/>
              <w:right w:val="single" w:sz="4" w:space="0" w:color="auto"/>
            </w:tcBorders>
            <w:shd w:val="clear" w:color="auto" w:fill="A6A6A6"/>
          </w:tcPr>
          <w:p w14:paraId="5C6623F9"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858" w:type="dxa"/>
            <w:tcBorders>
              <w:top w:val="single" w:sz="4" w:space="0" w:color="auto"/>
              <w:left w:val="single" w:sz="4" w:space="0" w:color="auto"/>
              <w:bottom w:val="single" w:sz="4" w:space="0" w:color="auto"/>
              <w:right w:val="single" w:sz="4" w:space="0" w:color="auto"/>
            </w:tcBorders>
            <w:shd w:val="clear" w:color="auto" w:fill="A6A6A6"/>
          </w:tcPr>
          <w:p w14:paraId="557F0184" w14:textId="77777777" w:rsidR="00732870" w:rsidRPr="000C5E0E" w:rsidRDefault="00732870" w:rsidP="000E44FB">
            <w:pPr>
              <w:keepNext/>
              <w:keepLines/>
              <w:autoSpaceDE/>
              <w:autoSpaceDN/>
              <w:adjustRightInd/>
              <w:snapToGrid/>
              <w:spacing w:after="0"/>
              <w:jc w:val="left"/>
              <w:rPr>
                <w:rFonts w:ascii="Arial" w:hAnsi="Arial"/>
                <w:i/>
                <w:sz w:val="18"/>
                <w:szCs w:val="20"/>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6A6A6"/>
          </w:tcPr>
          <w:p w14:paraId="0469FAAD" w14:textId="77777777" w:rsidR="00732870" w:rsidRPr="000C5E0E" w:rsidRDefault="00732870" w:rsidP="000E44FB">
            <w:pPr>
              <w:keepNext/>
              <w:keepLines/>
              <w:autoSpaceDE/>
              <w:autoSpaceDN/>
              <w:adjustRightInd/>
              <w:snapToGrid/>
              <w:spacing w:after="0"/>
              <w:jc w:val="left"/>
              <w:rPr>
                <w:rFonts w:ascii="Arial"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shd w:val="clear" w:color="auto" w:fill="A6A6A6"/>
          </w:tcPr>
          <w:p w14:paraId="70C26A87"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cPr>
          <w:p w14:paraId="6D7DB946"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cPr>
          <w:p w14:paraId="0B399291"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cPr>
          <w:p w14:paraId="3AB879F3"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6A6A6"/>
          </w:tcPr>
          <w:p w14:paraId="522B3EBC"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3402" w:type="dxa"/>
            <w:tcBorders>
              <w:top w:val="single" w:sz="4" w:space="0" w:color="auto"/>
              <w:left w:val="single" w:sz="4" w:space="0" w:color="auto"/>
              <w:bottom w:val="single" w:sz="4" w:space="0" w:color="auto"/>
              <w:right w:val="single" w:sz="4" w:space="0" w:color="auto"/>
            </w:tcBorders>
            <w:shd w:val="clear" w:color="auto" w:fill="A6A6A6"/>
          </w:tcPr>
          <w:p w14:paraId="60129BDF" w14:textId="77777777" w:rsidR="00732870" w:rsidRPr="000C5E0E" w:rsidRDefault="00732870" w:rsidP="000E44FB">
            <w:pPr>
              <w:keepNext/>
              <w:keepLines/>
              <w:autoSpaceDE/>
              <w:autoSpaceDN/>
              <w:adjustRightInd/>
              <w:snapToGrid/>
              <w:spacing w:after="0"/>
              <w:jc w:val="left"/>
              <w:rPr>
                <w:rFonts w:ascii="Arial"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6A6A6"/>
          </w:tcPr>
          <w:p w14:paraId="44F2913A" w14:textId="77777777" w:rsidR="00732870" w:rsidRPr="000C5E0E" w:rsidRDefault="00732870" w:rsidP="000E44FB">
            <w:pPr>
              <w:keepNext/>
              <w:keepLines/>
              <w:autoSpaceDE/>
              <w:autoSpaceDN/>
              <w:adjustRightInd/>
              <w:snapToGrid/>
              <w:spacing w:after="0"/>
              <w:jc w:val="left"/>
              <w:rPr>
                <w:rFonts w:ascii="Arial" w:hAnsi="Arial"/>
                <w:sz w:val="18"/>
                <w:szCs w:val="20"/>
                <w:lang w:val="en-GB" w:eastAsia="ja-JP"/>
              </w:rPr>
            </w:pPr>
          </w:p>
        </w:tc>
      </w:tr>
    </w:tbl>
    <w:p w14:paraId="76EE8346" w14:textId="372F0041" w:rsidR="000C5E0E" w:rsidRDefault="000C5E0E" w:rsidP="003519A5"/>
    <w:sectPr w:rsidR="000C5E0E" w:rsidSect="000C5E0E">
      <w:pgSz w:w="24480" w:h="15840" w:orient="landscape" w:code="3"/>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C45E0" w14:textId="77777777" w:rsidR="006605C5" w:rsidRDefault="006605C5">
      <w:r>
        <w:separator/>
      </w:r>
    </w:p>
  </w:endnote>
  <w:endnote w:type="continuationSeparator" w:id="0">
    <w:p w14:paraId="42E4E3AC" w14:textId="77777777" w:rsidR="006605C5" w:rsidRDefault="00660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E237D" w14:textId="77777777" w:rsidR="006605C5" w:rsidRDefault="006605C5">
      <w:r>
        <w:separator/>
      </w:r>
    </w:p>
  </w:footnote>
  <w:footnote w:type="continuationSeparator" w:id="0">
    <w:p w14:paraId="333CD4F4" w14:textId="77777777" w:rsidR="006605C5" w:rsidRDefault="00660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31DB7"/>
    <w:multiLevelType w:val="hybridMultilevel"/>
    <w:tmpl w:val="B3C4F9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1912B1"/>
    <w:multiLevelType w:val="hybridMultilevel"/>
    <w:tmpl w:val="D6806E8E"/>
    <w:lvl w:ilvl="0" w:tplc="DB46A844">
      <w:start w:val="1"/>
      <w:numFmt w:val="bullet"/>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8"/>
  </w:num>
  <w:num w:numId="5">
    <w:abstractNumId w:val="4"/>
  </w:num>
  <w:num w:numId="6">
    <w:abstractNumId w:val="2"/>
  </w:num>
  <w:num w:numId="7">
    <w:abstractNumId w:val="7"/>
  </w:num>
  <w:num w:numId="8">
    <w:abstractNumId w:val="9"/>
  </w:num>
  <w:num w:numId="9">
    <w:abstractNumId w:val="3"/>
  </w:num>
  <w:num w:numId="10">
    <w:abstractNumId w:val="1"/>
  </w:num>
  <w:num w:numId="1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E0E"/>
    <w:rsid w:val="000C5F91"/>
    <w:rsid w:val="000C6025"/>
    <w:rsid w:val="000C6EFA"/>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AC6"/>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4121"/>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B95"/>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8B4"/>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4C2D"/>
    <w:rsid w:val="002451C5"/>
    <w:rsid w:val="00245E6C"/>
    <w:rsid w:val="00245F1F"/>
    <w:rsid w:val="0024663B"/>
    <w:rsid w:val="00246F24"/>
    <w:rsid w:val="00247103"/>
    <w:rsid w:val="00250067"/>
    <w:rsid w:val="00250FCC"/>
    <w:rsid w:val="002516D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20D"/>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19A5"/>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5DF"/>
    <w:rsid w:val="003B38D1"/>
    <w:rsid w:val="003B4E9B"/>
    <w:rsid w:val="003B4FAE"/>
    <w:rsid w:val="003B50BC"/>
    <w:rsid w:val="003B5D97"/>
    <w:rsid w:val="003B63A4"/>
    <w:rsid w:val="003B68FE"/>
    <w:rsid w:val="003B6D7D"/>
    <w:rsid w:val="003B70C6"/>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C8C"/>
    <w:rsid w:val="004A3329"/>
    <w:rsid w:val="004A3754"/>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E99"/>
    <w:rsid w:val="004C01A8"/>
    <w:rsid w:val="004C1840"/>
    <w:rsid w:val="004C24C9"/>
    <w:rsid w:val="004C252E"/>
    <w:rsid w:val="004C2B04"/>
    <w:rsid w:val="004C31B6"/>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3934"/>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717"/>
    <w:rsid w:val="00544ABA"/>
    <w:rsid w:val="0054593A"/>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D4A"/>
    <w:rsid w:val="005B4D87"/>
    <w:rsid w:val="005B519B"/>
    <w:rsid w:val="005B5B42"/>
    <w:rsid w:val="005B6111"/>
    <w:rsid w:val="005B7DD1"/>
    <w:rsid w:val="005C00A0"/>
    <w:rsid w:val="005C00E7"/>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711"/>
    <w:rsid w:val="006475AB"/>
    <w:rsid w:val="00647CBC"/>
    <w:rsid w:val="00650139"/>
    <w:rsid w:val="006504F1"/>
    <w:rsid w:val="006505FC"/>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5C5"/>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56"/>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B9C"/>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E7C"/>
    <w:rsid w:val="00732870"/>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A65"/>
    <w:rsid w:val="007671F5"/>
    <w:rsid w:val="007676B8"/>
    <w:rsid w:val="00771580"/>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57D"/>
    <w:rsid w:val="0079162F"/>
    <w:rsid w:val="00794924"/>
    <w:rsid w:val="0079506E"/>
    <w:rsid w:val="0079693F"/>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675A"/>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2A7"/>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C3B"/>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CDA"/>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184"/>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499"/>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7E9"/>
    <w:rsid w:val="00A57DC7"/>
    <w:rsid w:val="00A57F1A"/>
    <w:rsid w:val="00A60163"/>
    <w:rsid w:val="00A6038D"/>
    <w:rsid w:val="00A60CF0"/>
    <w:rsid w:val="00A61429"/>
    <w:rsid w:val="00A61514"/>
    <w:rsid w:val="00A61645"/>
    <w:rsid w:val="00A61F03"/>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1E91"/>
    <w:rsid w:val="00C62254"/>
    <w:rsid w:val="00C62CD5"/>
    <w:rsid w:val="00C636E6"/>
    <w:rsid w:val="00C639D6"/>
    <w:rsid w:val="00C63F8E"/>
    <w:rsid w:val="00C64769"/>
    <w:rsid w:val="00C647FB"/>
    <w:rsid w:val="00C65262"/>
    <w:rsid w:val="00C654E0"/>
    <w:rsid w:val="00C67719"/>
    <w:rsid w:val="00C67EAB"/>
    <w:rsid w:val="00C70DFF"/>
    <w:rsid w:val="00C720AC"/>
    <w:rsid w:val="00C743D4"/>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2042"/>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37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4FE"/>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3C"/>
    <w:rsid w:val="00D61FF0"/>
    <w:rsid w:val="00D6211D"/>
    <w:rsid w:val="00D6216C"/>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2B20"/>
    <w:rsid w:val="00E04022"/>
    <w:rsid w:val="00E04DC9"/>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1A7"/>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243"/>
    <w:rsid w:val="00F17EAE"/>
    <w:rsid w:val="00F20863"/>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47D13"/>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71F2"/>
    <w:rsid w:val="00FB0082"/>
    <w:rsid w:val="00FB0243"/>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rsid w:val="00E7756E"/>
    <w:pPr>
      <w:numPr>
        <w:numId w:val="7"/>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4A3754"/>
    <w:p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4A3754"/>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paragraph" w:customStyle="1" w:styleId="TAN">
    <w:name w:val="TAN"/>
    <w:basedOn w:val="TAL"/>
    <w:qFormat/>
    <w:rsid w:val="003519A5"/>
    <w:pPr>
      <w:overflowPunct/>
      <w:autoSpaceDE/>
      <w:autoSpaceDN/>
      <w:adjustRightInd/>
      <w:ind w:left="851" w:hanging="851"/>
      <w:textAlignment w:val="auto"/>
    </w:pPr>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54BE96-FB7F-4B89-8C75-64A408EDB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2660</Words>
  <Characters>15163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4</cp:revision>
  <cp:lastPrinted>2007-06-18T22:08:00Z</cp:lastPrinted>
  <dcterms:created xsi:type="dcterms:W3CDTF">2020-04-11T00:35:00Z</dcterms:created>
  <dcterms:modified xsi:type="dcterms:W3CDTF">2020-04-11T00:47:00Z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(3)ZEHhNi/P4kFHVACubZLuwV5qKES9JOpIgyf0f/FjHEjOWyOwPg2Q8FR3ebqGbW5etPCli9K8
5FT/x95cO1RJ+wsFujp887pCPNNlV77M05W/YZW+XwenLyq3H8/5ZCz1iHQNkE3ks+a2X+mx
NhH2RBgQEiq5au78HX9gJIg1pGYRDeoP2EA1wVSOsTVilC3cAl2N5WkJIGPk0tcl6vKG0zdy
/CItctztf1jJdHYedB</vt:lpwstr>
  </property>
  <property fmtid="{D5CDD505-2E9C-101B-9397-08002B2CF9AE}" pid="13" name="_2015_ms_pID_725343_00">
    <vt:lpwstr>_2015_ms_pID_725343</vt:lpwstr>
  </property>
  <property fmtid="{D5CDD505-2E9C-101B-9397-08002B2CF9AE}" pid="14" name="_2015_ms_pID_7253431">
    <vt:lpwstr>YeeWe3mQUEv/NHtPZ6j5aTFZ+e348eODCIFVUeA7bChxqF+7U5LA5O
V+gZ/WWAyi+X60rW871qZNurLEDSJ/566TK5BJXqkASzZg21uZKY1vzdRTi7y3gJENwY3T6S
CKNXSq/PXN8Jp3CB1nFglbAbmqTP2DwY7U1DysO8u8P+2csJLkWbi0segbsYJ0c4kNDVUYVa
GxIIyKXfPg11vphILeucMPc1n6FN8+k84Kt1</vt:lpwstr>
  </property>
  <property fmtid="{D5CDD505-2E9C-101B-9397-08002B2CF9AE}" pid="15" name="_2015_ms_pID_7253431_00">
    <vt:lpwstr>_2015_ms_pID_7253431</vt:lpwstr>
  </property>
  <property fmtid="{D5CDD505-2E9C-101B-9397-08002B2CF9AE}" pid="16" name="_2015_ms_pID_7253432">
    <vt:lpwstr>CNUkgkq4EGdNAyvF/U4QmFzMGEknPcqknHiK
+5G/UY0IIffyaPHZEZXTMeWg2VkDPyhLFtqf+fkUPxA2DNm9siQ=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