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70" w:rsidRPr="00C13304" w:rsidRDefault="00744470" w:rsidP="00744470">
      <w:pPr>
        <w:tabs>
          <w:tab w:val="right" w:pos="9072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bCs/>
          <w:sz w:val="24"/>
          <w:szCs w:val="24"/>
          <w:lang w:val="en-AU"/>
        </w:rPr>
        <w:t xml:space="preserve">3GPP TSG RAN WG1 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>#100</w:t>
      </w:r>
      <w:r w:rsidR="00A3196E">
        <w:rPr>
          <w:rFonts w:eastAsia="宋体" w:hint="eastAsia"/>
          <w:b/>
          <w:bCs/>
          <w:sz w:val="24"/>
          <w:szCs w:val="24"/>
          <w:lang w:val="en-GB"/>
        </w:rPr>
        <w:t>-e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ab/>
      </w:r>
      <w:r w:rsidR="000805D9" w:rsidRPr="000805D9">
        <w:rPr>
          <w:rFonts w:eastAsia="宋体"/>
          <w:b/>
          <w:bCs/>
          <w:sz w:val="24"/>
          <w:szCs w:val="24"/>
          <w:lang w:val="en-AU"/>
        </w:rPr>
        <w:t>R1-2000764</w:t>
      </w:r>
      <w:bookmarkStart w:id="0" w:name="_GoBack"/>
      <w:bookmarkEnd w:id="0"/>
    </w:p>
    <w:p w:rsidR="00744470" w:rsidRPr="00A34BF1" w:rsidRDefault="002A6BAB" w:rsidP="00744470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proofErr w:type="gramStart"/>
      <w:r w:rsidRPr="002A6BAB">
        <w:rPr>
          <w:rFonts w:eastAsia="宋体"/>
          <w:b/>
          <w:bCs/>
          <w:sz w:val="24"/>
          <w:szCs w:val="24"/>
          <w:lang w:val="en-GB"/>
        </w:rPr>
        <w:t>e-Meeting</w:t>
      </w:r>
      <w:proofErr w:type="gramEnd"/>
      <w:r w:rsidRPr="002A6BAB">
        <w:rPr>
          <w:rFonts w:eastAsia="宋体"/>
          <w:b/>
          <w:bCs/>
          <w:sz w:val="24"/>
          <w:szCs w:val="24"/>
          <w:lang w:val="en-GB"/>
        </w:rPr>
        <w:t>, February 24th – March 6th, 2020</w:t>
      </w:r>
    </w:p>
    <w:p w:rsidR="00744470" w:rsidRPr="00C13304" w:rsidRDefault="00744470" w:rsidP="00744470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7.2.4.1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>Remaining issue</w:t>
      </w:r>
      <w:r w:rsidR="001D07A0">
        <w:rPr>
          <w:rFonts w:eastAsia="宋体"/>
          <w:b/>
          <w:bCs/>
          <w:sz w:val="24"/>
          <w:szCs w:val="24"/>
          <w:lang w:val="en-AU"/>
        </w:rPr>
        <w:t>s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="00247483">
        <w:rPr>
          <w:rFonts w:eastAsia="宋体"/>
          <w:b/>
          <w:bCs/>
          <w:sz w:val="24"/>
          <w:szCs w:val="24"/>
          <w:lang w:val="en-AU"/>
        </w:rPr>
        <w:t>on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p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hysical </w:t>
      </w:r>
      <w:r w:rsidR="00E0774C" w:rsidRPr="00C13304">
        <w:rPr>
          <w:rFonts w:eastAsia="宋体"/>
          <w:b/>
          <w:bCs/>
          <w:sz w:val="24"/>
          <w:szCs w:val="24"/>
          <w:lang w:val="en-AU"/>
        </w:rPr>
        <w:t>layer structure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C13304" w:rsidRDefault="009413FD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Introduction </w:t>
      </w:r>
    </w:p>
    <w:p w:rsidR="009413FD" w:rsidRDefault="009413FD" w:rsidP="009413FD">
      <w:pPr>
        <w:spacing w:before="163" w:after="163"/>
      </w:pPr>
      <w:r w:rsidRPr="009413FD">
        <w:t xml:space="preserve">RAN plenary had discussion the task RAN1 needs to focus on in RAN1#100 for 5G V2X. </w:t>
      </w:r>
      <w:r w:rsidRPr="00BB41A2">
        <w:t>RP-193198</w:t>
      </w:r>
      <w:r w:rsidRPr="009413FD">
        <w:t xml:space="preserve"> captures the discussion outcome</w:t>
      </w:r>
      <w:r w:rsidR="00970FC9">
        <w:t>. For sidelink physical layer structure, the remaining issues are: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"/>
        <w:gridCol w:w="9167"/>
      </w:tblGrid>
      <w:tr w:rsidR="00970FC9" w:rsidRPr="00970FC9" w:rsidTr="00CE2AD5">
        <w:trPr>
          <w:trHeight w:val="640"/>
        </w:trPr>
        <w:tc>
          <w:tcPr>
            <w:tcW w:w="239" w:type="pct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>A</w:t>
            </w:r>
            <w:r w:rsidRPr="00970FC9">
              <w:rPr>
                <w:rFonts w:eastAsia="Malgun Gothic" w:cs="Batang" w:hint="eastAsia"/>
                <w:lang w:eastAsia="ko-KR"/>
              </w:rPr>
              <w:t>1</w:t>
            </w:r>
          </w:p>
        </w:tc>
        <w:tc>
          <w:tcPr>
            <w:tcW w:w="4761" w:type="pct"/>
            <w:shd w:val="clear" w:color="auto" w:fill="auto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>TBS determination</w:t>
            </w:r>
          </w:p>
        </w:tc>
      </w:tr>
      <w:tr w:rsidR="00970FC9" w:rsidRPr="00970FC9" w:rsidTr="00CE2AD5">
        <w:trPr>
          <w:trHeight w:val="640"/>
        </w:trPr>
        <w:tc>
          <w:tcPr>
            <w:tcW w:w="239" w:type="pct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>A</w:t>
            </w:r>
            <w:r w:rsidRPr="00970FC9">
              <w:rPr>
                <w:rFonts w:eastAsia="Malgun Gothic" w:cs="Batang" w:hint="eastAsia"/>
                <w:lang w:eastAsia="ko-KR"/>
              </w:rPr>
              <w:t>2</w:t>
            </w:r>
          </w:p>
        </w:tc>
        <w:tc>
          <w:tcPr>
            <w:tcW w:w="4761" w:type="pct"/>
            <w:shd w:val="clear" w:color="auto" w:fill="auto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>Initialization of the s</w:t>
            </w:r>
            <w:r w:rsidRPr="00970FC9">
              <w:rPr>
                <w:rFonts w:eastAsia="Malgun Gothic" w:cs="Batang" w:hint="eastAsia"/>
                <w:lang w:eastAsia="ko-KR"/>
              </w:rPr>
              <w:t xml:space="preserve">crambling sequence </w:t>
            </w:r>
            <w:r w:rsidRPr="00970FC9">
              <w:rPr>
                <w:rFonts w:eastAsia="Malgun Gothic" w:cs="Batang"/>
                <w:lang w:eastAsia="ko-KR"/>
              </w:rPr>
              <w:t>generators for 2</w:t>
            </w:r>
            <w:r w:rsidRPr="00970FC9">
              <w:rPr>
                <w:rFonts w:eastAsia="Malgun Gothic" w:cs="Batang"/>
                <w:vertAlign w:val="superscript"/>
                <w:lang w:eastAsia="ko-KR"/>
              </w:rPr>
              <w:t>nd</w:t>
            </w:r>
            <w:r w:rsidRPr="00970FC9">
              <w:rPr>
                <w:rFonts w:eastAsia="Malgun Gothic" w:cs="Batang"/>
                <w:lang w:eastAsia="ko-KR"/>
              </w:rPr>
              <w:t xml:space="preserve"> stage SCI and data transmitted on PSSCH, 1</w:t>
            </w:r>
            <w:r w:rsidRPr="00970FC9">
              <w:rPr>
                <w:rFonts w:eastAsia="Malgun Gothic" w:cs="Batang"/>
                <w:vertAlign w:val="superscript"/>
                <w:lang w:eastAsia="ko-KR"/>
              </w:rPr>
              <w:t>st</w:t>
            </w:r>
            <w:r w:rsidRPr="00970FC9">
              <w:rPr>
                <w:rFonts w:eastAsia="Malgun Gothic" w:cs="Batang"/>
                <w:lang w:eastAsia="ko-KR"/>
              </w:rPr>
              <w:t xml:space="preserve"> stage SCI transmitted on PSCCH, and sidelink master information transmitted on PSBCH</w:t>
            </w:r>
          </w:p>
        </w:tc>
      </w:tr>
      <w:tr w:rsidR="00970FC9" w:rsidRPr="00970FC9" w:rsidTr="00CE2AD5">
        <w:trPr>
          <w:trHeight w:val="640"/>
        </w:trPr>
        <w:tc>
          <w:tcPr>
            <w:tcW w:w="239" w:type="pct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>A</w:t>
            </w:r>
            <w:r w:rsidRPr="00970FC9">
              <w:rPr>
                <w:rFonts w:eastAsia="Malgun Gothic" w:cs="Batang" w:hint="eastAsia"/>
                <w:lang w:eastAsia="ko-KR"/>
              </w:rPr>
              <w:t>3</w:t>
            </w:r>
          </w:p>
        </w:tc>
        <w:tc>
          <w:tcPr>
            <w:tcW w:w="4761" w:type="pct"/>
            <w:shd w:val="clear" w:color="auto" w:fill="auto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highlight w:val="yellow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 xml:space="preserve">PSSCH </w:t>
            </w:r>
            <w:r w:rsidRPr="00970FC9">
              <w:rPr>
                <w:rFonts w:eastAsia="Malgun Gothic" w:cs="Batang" w:hint="eastAsia"/>
                <w:lang w:eastAsia="ko-KR"/>
              </w:rPr>
              <w:t>DMRS</w:t>
            </w:r>
            <w:r w:rsidRPr="00970FC9">
              <w:rPr>
                <w:rFonts w:eastAsia="Malgun Gothic" w:cs="Batang"/>
                <w:lang w:eastAsia="ko-KR"/>
              </w:rPr>
              <w:t xml:space="preserve"> pattern in frequency domain (whether to support either or both Type 1 and Type 2, details on multiplexing of different ports for PSSCH DMRS)</w:t>
            </w:r>
          </w:p>
        </w:tc>
      </w:tr>
      <w:tr w:rsidR="00970FC9" w:rsidRPr="00970FC9" w:rsidTr="00CE2AD5">
        <w:trPr>
          <w:trHeight w:val="640"/>
        </w:trPr>
        <w:tc>
          <w:tcPr>
            <w:tcW w:w="239" w:type="pct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 w:hint="eastAsia"/>
                <w:lang w:eastAsia="ko-KR"/>
              </w:rPr>
              <w:t>A4</w:t>
            </w:r>
          </w:p>
        </w:tc>
        <w:tc>
          <w:tcPr>
            <w:tcW w:w="4761" w:type="pct"/>
            <w:shd w:val="clear" w:color="auto" w:fill="auto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>Cyclic shift determination for PSFCH sequence</w:t>
            </w:r>
          </w:p>
        </w:tc>
      </w:tr>
      <w:tr w:rsidR="00970FC9" w:rsidRPr="00970FC9" w:rsidTr="00CE2AD5">
        <w:trPr>
          <w:trHeight w:val="640"/>
        </w:trPr>
        <w:tc>
          <w:tcPr>
            <w:tcW w:w="239" w:type="pct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 w:hint="eastAsia"/>
                <w:lang w:eastAsia="ko-KR"/>
              </w:rPr>
              <w:t>A5</w:t>
            </w:r>
          </w:p>
        </w:tc>
        <w:tc>
          <w:tcPr>
            <w:tcW w:w="4761" w:type="pct"/>
            <w:shd w:val="clear" w:color="auto" w:fill="auto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>Details on 2nd stage SCI format(s)</w:t>
            </w:r>
          </w:p>
        </w:tc>
      </w:tr>
      <w:tr w:rsidR="00970FC9" w:rsidRPr="00970FC9" w:rsidTr="00CE2AD5">
        <w:trPr>
          <w:trHeight w:val="640"/>
        </w:trPr>
        <w:tc>
          <w:tcPr>
            <w:tcW w:w="239" w:type="pct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 w:hint="eastAsia"/>
                <w:lang w:eastAsia="ko-KR"/>
              </w:rPr>
              <w:t>A6</w:t>
            </w:r>
          </w:p>
        </w:tc>
        <w:tc>
          <w:tcPr>
            <w:tcW w:w="4761" w:type="pct"/>
            <w:shd w:val="clear" w:color="auto" w:fill="auto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/>
                <w:lang w:eastAsia="ko-KR"/>
              </w:rPr>
              <w:t>Frequency domain OCC design for PSCCH DMRS</w:t>
            </w:r>
          </w:p>
        </w:tc>
      </w:tr>
      <w:tr w:rsidR="00970FC9" w:rsidRPr="00970FC9" w:rsidTr="00CE2AD5">
        <w:trPr>
          <w:trHeight w:val="640"/>
        </w:trPr>
        <w:tc>
          <w:tcPr>
            <w:tcW w:w="239" w:type="pct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 w:hint="eastAsia"/>
                <w:lang w:eastAsia="ko-KR"/>
              </w:rPr>
              <w:t>A</w:t>
            </w:r>
            <w:r w:rsidRPr="00970FC9">
              <w:rPr>
                <w:rFonts w:eastAsia="Malgun Gothic" w:cs="Batang"/>
                <w:lang w:eastAsia="ko-KR"/>
              </w:rPr>
              <w:t>7</w:t>
            </w:r>
          </w:p>
        </w:tc>
        <w:tc>
          <w:tcPr>
            <w:tcW w:w="4761" w:type="pct"/>
            <w:shd w:val="clear" w:color="auto" w:fill="auto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 w:hint="eastAsia"/>
                <w:lang w:eastAsia="ko-KR"/>
              </w:rPr>
              <w:t>Remaining details of time and frequency resource indication in 1</w:t>
            </w:r>
            <w:r w:rsidRPr="00970FC9">
              <w:rPr>
                <w:rFonts w:eastAsia="Malgun Gothic" w:cs="Batang"/>
                <w:vertAlign w:val="superscript"/>
                <w:lang w:eastAsia="ko-KR"/>
              </w:rPr>
              <w:t>st</w:t>
            </w:r>
            <w:r w:rsidRPr="00970FC9">
              <w:rPr>
                <w:rFonts w:eastAsia="Malgun Gothic" w:cs="Batang" w:hint="eastAsia"/>
                <w:lang w:eastAsia="ko-KR"/>
              </w:rPr>
              <w:t xml:space="preserve"> </w:t>
            </w:r>
            <w:r w:rsidRPr="00970FC9">
              <w:rPr>
                <w:rFonts w:eastAsia="Malgun Gothic" w:cs="Batang"/>
                <w:lang w:eastAsia="ko-KR"/>
              </w:rPr>
              <w:t>SCI</w:t>
            </w:r>
          </w:p>
        </w:tc>
      </w:tr>
      <w:tr w:rsidR="00970FC9" w:rsidRPr="00970FC9" w:rsidTr="00CE2AD5">
        <w:trPr>
          <w:trHeight w:val="640"/>
        </w:trPr>
        <w:tc>
          <w:tcPr>
            <w:tcW w:w="239" w:type="pct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 w:hint="eastAsia"/>
                <w:lang w:eastAsia="ko-KR"/>
              </w:rPr>
              <w:t>A</w:t>
            </w:r>
            <w:r w:rsidRPr="00970FC9">
              <w:rPr>
                <w:rFonts w:eastAsia="Malgun Gothic" w:cs="Batang"/>
                <w:lang w:eastAsia="ko-KR"/>
              </w:rPr>
              <w:t>8</w:t>
            </w:r>
          </w:p>
        </w:tc>
        <w:tc>
          <w:tcPr>
            <w:tcW w:w="4761" w:type="pct"/>
            <w:shd w:val="clear" w:color="auto" w:fill="auto"/>
          </w:tcPr>
          <w:p w:rsidR="00970FC9" w:rsidRPr="00970FC9" w:rsidRDefault="00970FC9" w:rsidP="00970FC9">
            <w:pPr>
              <w:spacing w:beforeLines="0" w:before="0" w:afterLines="0" w:after="0" w:line="320" w:lineRule="exact"/>
              <w:rPr>
                <w:rFonts w:eastAsia="Malgun Gothic" w:cs="Batang"/>
                <w:lang w:eastAsia="ko-KR"/>
              </w:rPr>
            </w:pPr>
            <w:r w:rsidRPr="00970FC9">
              <w:rPr>
                <w:rFonts w:eastAsia="Malgun Gothic" w:cs="Batang" w:hint="eastAsia"/>
                <w:lang w:eastAsia="ko-KR"/>
              </w:rPr>
              <w:t>Details of ECP</w:t>
            </w:r>
          </w:p>
        </w:tc>
      </w:tr>
    </w:tbl>
    <w:p w:rsidR="009413FD" w:rsidRDefault="009413FD" w:rsidP="00744470">
      <w:pPr>
        <w:spacing w:before="163" w:after="163"/>
      </w:pPr>
      <w:r>
        <w:t xml:space="preserve">In this contribution, </w:t>
      </w:r>
      <w:r w:rsidR="0040796E">
        <w:rPr>
          <w:rFonts w:hint="eastAsia"/>
        </w:rPr>
        <w:t>we</w:t>
      </w:r>
      <w:r w:rsidR="0040796E">
        <w:t xml:space="preserve"> share our views on TBS determination and half</w:t>
      </w:r>
      <w:r w:rsidR="00C61C8B">
        <w:t>-</w:t>
      </w:r>
      <w:r w:rsidR="0040796E">
        <w:t>symbol gap</w:t>
      </w:r>
      <w:r w:rsidR="00ED17F0">
        <w:t>.</w:t>
      </w:r>
    </w:p>
    <w:p w:rsidR="0040796E" w:rsidRPr="00C13304" w:rsidRDefault="0040796E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Discussion </w:t>
      </w:r>
    </w:p>
    <w:p w:rsidR="0040796E" w:rsidRPr="0040796E" w:rsidRDefault="0040796E" w:rsidP="0040796E">
      <w:pPr>
        <w:pStyle w:val="2"/>
        <w:spacing w:before="163" w:after="163"/>
        <w:rPr>
          <w:rFonts w:ascii="Times New Roman" w:hAnsi="Times New Roman" w:cs="Times New Roman"/>
          <w:sz w:val="20"/>
          <w:szCs w:val="20"/>
        </w:rPr>
      </w:pPr>
      <w:r w:rsidRPr="0040796E">
        <w:rPr>
          <w:rFonts w:ascii="Times New Roman" w:hAnsi="Times New Roman" w:cs="Times New Roman"/>
          <w:sz w:val="20"/>
          <w:szCs w:val="20"/>
        </w:rPr>
        <w:t>2.1 TBS determination</w:t>
      </w:r>
    </w:p>
    <w:p w:rsidR="0040796E" w:rsidRDefault="0040796E" w:rsidP="00744470">
      <w:pPr>
        <w:spacing w:before="163" w:after="163"/>
      </w:pPr>
      <w:r>
        <w:t>In</w:t>
      </w:r>
      <w:r w:rsidR="00917E66">
        <w:t xml:space="preserve"> the procedure of </w:t>
      </w:r>
      <w:r w:rsidR="00917E66" w:rsidRPr="00917E66">
        <w:t xml:space="preserve">UE </w:t>
      </w:r>
      <w:r w:rsidR="00917E66">
        <w:t>determining</w:t>
      </w:r>
      <w:r w:rsidR="00917E66" w:rsidRPr="00917E66">
        <w:t xml:space="preserve"> the number of REs (NRE) within </w:t>
      </w:r>
      <w:r w:rsidR="00917E66">
        <w:t xml:space="preserve">one slot in NR Uu, </w:t>
      </w:r>
      <w:r>
        <w:t xml:space="preserve">there is a </w:t>
      </w:r>
      <w:r w:rsidR="00C90D29">
        <w:t>parameter</w:t>
      </w:r>
      <w:r>
        <w:t xml:space="preserve"> </w:t>
      </w:r>
      <w:r w:rsidR="00917E66" w:rsidRPr="00917E66">
        <w:t xml:space="preserve">configured by higher layer </w:t>
      </w:r>
      <w:r>
        <w:t xml:space="preserve">to indicate the </w:t>
      </w:r>
      <w:proofErr w:type="spellStart"/>
      <w:r w:rsidR="009B32F7" w:rsidRPr="00C90D29">
        <w:rPr>
          <w:i/>
        </w:rPr>
        <w:t>xOverhead</w:t>
      </w:r>
      <w:proofErr w:type="spellEnd"/>
      <w:r w:rsidR="009B32F7">
        <w:rPr>
          <w:i/>
        </w:rPr>
        <w:t xml:space="preserve"> </w:t>
      </w:r>
      <w:r w:rsidR="00917E66">
        <w:t xml:space="preserve">which accounts for overhead for CSI-RS, CORESET, </w:t>
      </w:r>
      <w:proofErr w:type="spellStart"/>
      <w:proofErr w:type="gramStart"/>
      <w:r w:rsidR="00917E66">
        <w:t>ect</w:t>
      </w:r>
      <w:proofErr w:type="spellEnd"/>
      <w:proofErr w:type="gramEnd"/>
      <w:r w:rsidR="00917E66">
        <w:t xml:space="preserve">. In NR sidelink, the overlap between control and data regions </w:t>
      </w:r>
      <w:r w:rsidR="00603CF8">
        <w:t>is also</w:t>
      </w:r>
      <w:r w:rsidR="00917E66">
        <w:t xml:space="preserve"> </w:t>
      </w:r>
      <w:r w:rsidR="00603CF8">
        <w:t>valid</w:t>
      </w:r>
      <w:r w:rsidR="00917E66">
        <w:t xml:space="preserve">. As the </w:t>
      </w:r>
      <w:r w:rsidR="00917E66" w:rsidRPr="00917E66">
        <w:t xml:space="preserve">number of symbols for PSCCH </w:t>
      </w:r>
      <w:r w:rsidR="00C90D29">
        <w:t xml:space="preserve">is resource pool specific, so we don’t think a </w:t>
      </w:r>
      <w:r w:rsidR="00603CF8">
        <w:t xml:space="preserve">similar </w:t>
      </w:r>
      <w:proofErr w:type="spellStart"/>
      <w:r w:rsidR="00C90D29" w:rsidRPr="00C90D29">
        <w:rPr>
          <w:i/>
        </w:rPr>
        <w:t>xOverhead</w:t>
      </w:r>
      <w:proofErr w:type="spellEnd"/>
      <w:r w:rsidR="00C90D29">
        <w:rPr>
          <w:i/>
        </w:rPr>
        <w:t xml:space="preserve"> </w:t>
      </w:r>
      <w:r w:rsidR="00C90D29">
        <w:t xml:space="preserve">is needed in sidelink. </w:t>
      </w:r>
      <w:r w:rsidR="00603CF8">
        <w:t>But i</w:t>
      </w:r>
      <w:r w:rsidR="00C90D29">
        <w:t xml:space="preserve">n </w:t>
      </w:r>
      <w:r w:rsidR="00603CF8">
        <w:t>the other hand</w:t>
      </w:r>
      <w:r w:rsidR="00C90D29">
        <w:t xml:space="preserve">, </w:t>
      </w:r>
      <w:r w:rsidR="00C90D29" w:rsidRPr="00C90D29">
        <w:t>the number of PRBs for PSCCH in a resource pool</w:t>
      </w:r>
      <w:r w:rsidR="00C90D29">
        <w:t xml:space="preserve"> is less than the size of </w:t>
      </w:r>
      <w:r w:rsidR="00603CF8">
        <w:t xml:space="preserve">one </w:t>
      </w:r>
      <w:r w:rsidR="00C90D29">
        <w:t>subchannel</w:t>
      </w:r>
      <w:r w:rsidR="00603CF8">
        <w:t xml:space="preserve">. As a consequence, the number of REs (NRE) cannot keep the same over all the scheduled PRB. </w:t>
      </w:r>
    </w:p>
    <w:p w:rsidR="00603CF8" w:rsidRPr="00603CF8" w:rsidRDefault="00603CF8" w:rsidP="00744470">
      <w:pPr>
        <w:spacing w:before="163" w:after="163"/>
        <w:rPr>
          <w:b/>
          <w:i/>
        </w:rPr>
      </w:pPr>
      <w:r w:rsidRPr="00603CF8">
        <w:rPr>
          <w:b/>
          <w:i/>
        </w:rPr>
        <w:lastRenderedPageBreak/>
        <w:t xml:space="preserve">Proposal 1: </w:t>
      </w:r>
      <w:r w:rsidR="00C61C8B">
        <w:rPr>
          <w:b/>
          <w:i/>
        </w:rPr>
        <w:t>T</w:t>
      </w:r>
      <w:r>
        <w:rPr>
          <w:b/>
          <w:i/>
        </w:rPr>
        <w:t>he</w:t>
      </w:r>
      <w:r w:rsidRPr="00603CF8">
        <w:rPr>
          <w:b/>
          <w:i/>
        </w:rPr>
        <w:t xml:space="preserve"> calculation</w:t>
      </w:r>
      <w:r>
        <w:rPr>
          <w:b/>
          <w:i/>
        </w:rPr>
        <w:t xml:space="preserve"> equation</w:t>
      </w:r>
      <w:r w:rsidRPr="00603CF8">
        <w:rPr>
          <w:b/>
          <w:i/>
        </w:rPr>
        <w:t xml:space="preserve"> </w:t>
      </w:r>
      <w:r>
        <w:rPr>
          <w:b/>
          <w:i/>
        </w:rPr>
        <w:t>in</w:t>
      </w:r>
      <w:r w:rsidRPr="00603CF8">
        <w:rPr>
          <w:b/>
          <w:i/>
        </w:rPr>
        <w:t xml:space="preserve"> NR Uu</w:t>
      </w:r>
      <w:r>
        <w:rPr>
          <w:b/>
          <w:i/>
        </w:rPr>
        <w:t xml:space="preserve"> should be a start point</w:t>
      </w:r>
      <w:r w:rsidR="00C61C8B">
        <w:rPr>
          <w:b/>
          <w:i/>
        </w:rPr>
        <w:t xml:space="preserve"> for NR sidelink TBS determination and no need to introduce a new higher layer parameter</w:t>
      </w:r>
      <w:r w:rsidR="00C25C3B">
        <w:rPr>
          <w:b/>
          <w:i/>
        </w:rPr>
        <w:t xml:space="preserve"> for </w:t>
      </w:r>
      <w:proofErr w:type="spellStart"/>
      <w:r w:rsidR="00C25C3B">
        <w:rPr>
          <w:b/>
          <w:i/>
        </w:rPr>
        <w:t>xOverhead</w:t>
      </w:r>
      <w:proofErr w:type="spellEnd"/>
      <w:r w:rsidR="00C61C8B">
        <w:rPr>
          <w:b/>
          <w:i/>
        </w:rPr>
        <w:t>.</w:t>
      </w:r>
    </w:p>
    <w:p w:rsidR="00C61C8B" w:rsidRPr="00C61C8B" w:rsidRDefault="00C61C8B" w:rsidP="00C61C8B">
      <w:pPr>
        <w:pStyle w:val="2"/>
        <w:spacing w:before="163" w:after="163"/>
        <w:rPr>
          <w:rFonts w:ascii="Times New Roman" w:hAnsi="Times New Roman" w:cs="Times New Roman"/>
          <w:sz w:val="20"/>
          <w:szCs w:val="20"/>
        </w:rPr>
      </w:pPr>
      <w:r w:rsidRPr="00C61C8B">
        <w:rPr>
          <w:rFonts w:ascii="Times New Roman" w:hAnsi="Times New Roman" w:cs="Times New Roman" w:hint="eastAsia"/>
          <w:sz w:val="20"/>
          <w:szCs w:val="20"/>
        </w:rPr>
        <w:t>2</w:t>
      </w:r>
      <w:r w:rsidRPr="00C61C8B">
        <w:rPr>
          <w:rFonts w:ascii="Times New Roman" w:hAnsi="Times New Roman" w:cs="Times New Roman"/>
          <w:sz w:val="20"/>
          <w:szCs w:val="20"/>
        </w:rPr>
        <w:t>.2 Half-symbol gap</w:t>
      </w:r>
    </w:p>
    <w:p w:rsidR="00C25C3B" w:rsidRDefault="00C25C3B" w:rsidP="00744470">
      <w:pPr>
        <w:spacing w:before="163" w:after="163"/>
      </w:pPr>
      <w:r>
        <w:rPr>
          <w:rFonts w:hint="eastAsia"/>
        </w:rPr>
        <w:t>I</w:t>
      </w:r>
      <w:r>
        <w:t xml:space="preserve">n RAN1#99 meeting in Reno, we have got following agreements </w:t>
      </w:r>
      <w:r w:rsidR="001C1A6E">
        <w:t>regarding</w:t>
      </w:r>
      <w:r>
        <w:t xml:space="preserve"> gap symbol</w:t>
      </w:r>
      <w:r w:rsidR="001C1A6E">
        <w:t>s</w:t>
      </w:r>
      <w: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5C3B" w:rsidTr="00C25C3B">
        <w:tc>
          <w:tcPr>
            <w:tcW w:w="9628" w:type="dxa"/>
          </w:tcPr>
          <w:p w:rsidR="00C25C3B" w:rsidRPr="00C25C3B" w:rsidRDefault="00C25C3B" w:rsidP="00C25C3B">
            <w:pPr>
              <w:autoSpaceDN w:val="0"/>
              <w:spacing w:beforeLines="0" w:before="156" w:afterLines="0" w:after="156" w:line="276" w:lineRule="auto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highlight w:val="green"/>
                <w:lang w:eastAsia="ko-KR"/>
              </w:rPr>
              <w:t>Agreements</w:t>
            </w:r>
            <w:r w:rsidRPr="00C25C3B">
              <w:rPr>
                <w:rFonts w:eastAsia="等线"/>
                <w:lang w:eastAsia="ko-KR"/>
              </w:rPr>
              <w:t>:</w:t>
            </w:r>
          </w:p>
          <w:p w:rsidR="00C25C3B" w:rsidRPr="00C25C3B" w:rsidRDefault="00C25C3B" w:rsidP="00C25C3B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One symbol is used for gap right after PSSCH transmission.</w:t>
            </w:r>
          </w:p>
          <w:p w:rsidR="00C25C3B" w:rsidRPr="00C25C3B" w:rsidRDefault="00C25C3B" w:rsidP="00C25C3B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One symbol is used for gap right after PSFCH transmission.</w:t>
            </w:r>
          </w:p>
          <w:p w:rsidR="00C25C3B" w:rsidRPr="00C25C3B" w:rsidRDefault="00C25C3B" w:rsidP="00C25C3B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FFS more gap symbols are defined in order to handle timing advance for shared carrier for Uu operation.</w:t>
            </w:r>
          </w:p>
          <w:p w:rsidR="00C25C3B" w:rsidRPr="00C25C3B" w:rsidRDefault="00C25C3B" w:rsidP="00C25C3B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FFS whether to additionally support:</w:t>
            </w:r>
          </w:p>
          <w:p w:rsidR="00C25C3B" w:rsidRPr="00C25C3B" w:rsidRDefault="00C25C3B" w:rsidP="00C25C3B">
            <w:pPr>
              <w:widowControl w:val="0"/>
              <w:numPr>
                <w:ilvl w:val="1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 xml:space="preserve">For 15/30 kHz SCS, </w:t>
            </w:r>
          </w:p>
          <w:p w:rsidR="00C25C3B" w:rsidRPr="00C25C3B" w:rsidRDefault="00C25C3B" w:rsidP="00C25C3B">
            <w:pPr>
              <w:widowControl w:val="0"/>
              <w:numPr>
                <w:ilvl w:val="2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Half symbol is used for gap right after PSSCH transmission.</w:t>
            </w:r>
          </w:p>
          <w:p w:rsidR="00C25C3B" w:rsidRPr="00C25C3B" w:rsidRDefault="00C25C3B" w:rsidP="00C25C3B">
            <w:pPr>
              <w:widowControl w:val="0"/>
              <w:numPr>
                <w:ilvl w:val="2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Half symbol is used for gap right after PSFCH transmission.</w:t>
            </w:r>
          </w:p>
        </w:tc>
      </w:tr>
    </w:tbl>
    <w:p w:rsidR="00C25C3B" w:rsidRPr="00C25C3B" w:rsidRDefault="00831263" w:rsidP="00744470">
      <w:pPr>
        <w:spacing w:before="163" w:after="163"/>
      </w:pPr>
      <w:r>
        <w:t xml:space="preserve">There </w:t>
      </w:r>
      <w:r w:rsidR="008A3A0C">
        <w:t>is</w:t>
      </w:r>
      <w:r>
        <w:t xml:space="preserve"> one symbol for gap right after PSSCH transmission and </w:t>
      </w:r>
      <w:r w:rsidR="008A3A0C">
        <w:t xml:space="preserve">one symbol for gap </w:t>
      </w:r>
      <w:r>
        <w:t>right after PSFCH transmission respectively.</w:t>
      </w:r>
      <w:r w:rsidR="007B7A84">
        <w:t xml:space="preserve"> F</w:t>
      </w:r>
      <w:r w:rsidR="007B7A84" w:rsidRPr="007B7A84">
        <w:t xml:space="preserve">or different SCS, the symbol has different size </w:t>
      </w:r>
      <w:r w:rsidR="007B7A84">
        <w:rPr>
          <w:rFonts w:hint="eastAsia"/>
        </w:rPr>
        <w:t xml:space="preserve">and the </w:t>
      </w:r>
      <w:r w:rsidR="007B7A84">
        <w:t>g</w:t>
      </w:r>
      <w:r w:rsidR="007B7A84" w:rsidRPr="007B7A84">
        <w:rPr>
          <w:rFonts w:hint="eastAsia"/>
        </w:rPr>
        <w:t>ap and AGC</w:t>
      </w:r>
      <w:r w:rsidR="007B7A84">
        <w:rPr>
          <w:rFonts w:hint="eastAsia"/>
        </w:rPr>
        <w:t xml:space="preserve"> have different durations too. </w:t>
      </w:r>
      <w:r w:rsidR="007B7A84" w:rsidRPr="007B7A84">
        <w:rPr>
          <w:rFonts w:hint="eastAsia"/>
        </w:rPr>
        <w:t>For example, for 15KHz，</w:t>
      </w:r>
      <w:r w:rsidR="007B7A84">
        <w:rPr>
          <w:rFonts w:hint="eastAsia"/>
        </w:rPr>
        <w:t>the gap requires 13</w:t>
      </w:r>
      <w:r w:rsidR="007B7A84">
        <w:t>µ</w:t>
      </w:r>
      <w:r w:rsidR="007B7A84">
        <w:rPr>
          <w:rFonts w:hint="eastAsia"/>
        </w:rPr>
        <w:t>s</w:t>
      </w:r>
      <w:r w:rsidR="007B7A84" w:rsidRPr="007B7A84">
        <w:rPr>
          <w:rFonts w:hint="eastAsia"/>
        </w:rPr>
        <w:t>, the AGC requires 35µs and a useful symbol has a size of 66.667µ</w:t>
      </w:r>
      <w:r w:rsidR="007B7A84">
        <w:t>s</w:t>
      </w:r>
      <w:r w:rsidR="007B7A84" w:rsidRPr="007B7A84">
        <w:rPr>
          <w:rFonts w:hint="eastAsia"/>
        </w:rPr>
        <w:t>, in such a case the gap and the AGC for the PSFCH can share one symbol, while for other SCS, th</w:t>
      </w:r>
      <w:r w:rsidR="007B7A84" w:rsidRPr="007B7A84">
        <w:t>e gap and AGC need use more symbols.</w:t>
      </w:r>
      <w:r>
        <w:t xml:space="preserve"> </w:t>
      </w:r>
      <w:r w:rsidR="007B7A84">
        <w:t>So at least for 15</w:t>
      </w:r>
      <w:r w:rsidR="00927EAA">
        <w:t xml:space="preserve"> KHz SCS, </w:t>
      </w:r>
      <w:r w:rsidR="008A3A0C">
        <w:t>we consider to support half-symbol gap right after PSSCH and PSFCH transmission</w:t>
      </w:r>
      <w:r w:rsidR="00EB0206">
        <w:t xml:space="preserve"> which can save one more for PSSCH.</w:t>
      </w:r>
      <w:r w:rsidR="007B7A84">
        <w:t xml:space="preserve"> </w:t>
      </w:r>
    </w:p>
    <w:p w:rsidR="00042BC4" w:rsidRPr="00EB0206" w:rsidRDefault="00EB0206" w:rsidP="00744470">
      <w:pPr>
        <w:spacing w:before="163" w:after="163"/>
        <w:rPr>
          <w:b/>
          <w:i/>
        </w:rPr>
      </w:pPr>
      <w:r w:rsidRPr="00EB0206">
        <w:rPr>
          <w:b/>
          <w:i/>
        </w:rPr>
        <w:t>Proposal 2: Additionally support:</w:t>
      </w:r>
    </w:p>
    <w:p w:rsidR="00EB0206" w:rsidRPr="00EB0206" w:rsidRDefault="007B7A84" w:rsidP="00EB0206">
      <w:pPr>
        <w:widowControl w:val="0"/>
        <w:numPr>
          <w:ilvl w:val="1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>
        <w:rPr>
          <w:rFonts w:eastAsia="等线"/>
          <w:b/>
          <w:i/>
          <w:lang w:eastAsia="ko-KR"/>
        </w:rPr>
        <w:t>For 15</w:t>
      </w:r>
      <w:r w:rsidR="003C5E57">
        <w:rPr>
          <w:rFonts w:eastAsia="等线"/>
          <w:b/>
          <w:i/>
          <w:lang w:eastAsia="ko-KR"/>
        </w:rPr>
        <w:t>/30</w:t>
      </w:r>
      <w:r w:rsidR="00EB0206" w:rsidRPr="00EB0206">
        <w:rPr>
          <w:rFonts w:eastAsia="等线"/>
          <w:b/>
          <w:i/>
          <w:lang w:eastAsia="ko-KR"/>
        </w:rPr>
        <w:t xml:space="preserve"> kHz SCS, </w:t>
      </w:r>
    </w:p>
    <w:p w:rsidR="00EB0206" w:rsidRPr="00EB0206" w:rsidRDefault="00EB0206" w:rsidP="00EB0206">
      <w:pPr>
        <w:widowControl w:val="0"/>
        <w:numPr>
          <w:ilvl w:val="2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 w:rsidRPr="00EB0206">
        <w:rPr>
          <w:rFonts w:eastAsia="等线"/>
          <w:b/>
          <w:i/>
          <w:lang w:eastAsia="ko-KR"/>
        </w:rPr>
        <w:t>Half symbol is used for gap right after PSSCH transmission.</w:t>
      </w:r>
    </w:p>
    <w:p w:rsidR="00EB0206" w:rsidRDefault="00EB0206" w:rsidP="00EB0206">
      <w:pPr>
        <w:widowControl w:val="0"/>
        <w:numPr>
          <w:ilvl w:val="2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 w:rsidRPr="00EB0206">
        <w:rPr>
          <w:rFonts w:eastAsia="等线"/>
          <w:b/>
          <w:i/>
          <w:lang w:eastAsia="ko-KR"/>
        </w:rPr>
        <w:t>Half symbol is used for gap right after PSFCH transmission.</w:t>
      </w:r>
    </w:p>
    <w:p w:rsidR="006123D1" w:rsidRPr="00C13304" w:rsidRDefault="006123D1" w:rsidP="006123D1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Conclusion</w:t>
      </w:r>
    </w:p>
    <w:p w:rsidR="006123D1" w:rsidRDefault="00683081" w:rsidP="00683081">
      <w:pPr>
        <w:spacing w:before="163" w:after="163"/>
      </w:pPr>
      <w:r w:rsidRPr="00683081">
        <w:t>In this contribution, we discussed two remaining issues on physical layer structure and have following</w:t>
      </w:r>
      <w:r>
        <w:t xml:space="preserve"> proposals:</w:t>
      </w:r>
    </w:p>
    <w:p w:rsidR="00683081" w:rsidRPr="00603CF8" w:rsidRDefault="00683081" w:rsidP="00683081">
      <w:pPr>
        <w:spacing w:before="163" w:after="163"/>
        <w:rPr>
          <w:b/>
          <w:i/>
        </w:rPr>
      </w:pPr>
      <w:r w:rsidRPr="00603CF8">
        <w:rPr>
          <w:b/>
          <w:i/>
        </w:rPr>
        <w:t xml:space="preserve">Proposal 1: </w:t>
      </w:r>
      <w:r>
        <w:rPr>
          <w:b/>
          <w:i/>
        </w:rPr>
        <w:t>The</w:t>
      </w:r>
      <w:r w:rsidRPr="00603CF8">
        <w:rPr>
          <w:b/>
          <w:i/>
        </w:rPr>
        <w:t xml:space="preserve"> calculation</w:t>
      </w:r>
      <w:r>
        <w:rPr>
          <w:b/>
          <w:i/>
        </w:rPr>
        <w:t xml:space="preserve"> equation</w:t>
      </w:r>
      <w:r w:rsidRPr="00603CF8">
        <w:rPr>
          <w:b/>
          <w:i/>
        </w:rPr>
        <w:t xml:space="preserve"> </w:t>
      </w:r>
      <w:r>
        <w:rPr>
          <w:b/>
          <w:i/>
        </w:rPr>
        <w:t>in</w:t>
      </w:r>
      <w:r w:rsidRPr="00603CF8">
        <w:rPr>
          <w:b/>
          <w:i/>
        </w:rPr>
        <w:t xml:space="preserve"> NR Uu</w:t>
      </w:r>
      <w:r>
        <w:rPr>
          <w:b/>
          <w:i/>
        </w:rPr>
        <w:t xml:space="preserve"> should be a start point for NR sidelink TBS determination and no need to introduce a new higher layer parameter for </w:t>
      </w:r>
      <w:proofErr w:type="spellStart"/>
      <w:r>
        <w:rPr>
          <w:b/>
          <w:i/>
        </w:rPr>
        <w:t>xOverhead</w:t>
      </w:r>
      <w:proofErr w:type="spellEnd"/>
      <w:r>
        <w:rPr>
          <w:b/>
          <w:i/>
        </w:rPr>
        <w:t>.</w:t>
      </w:r>
    </w:p>
    <w:p w:rsidR="00683081" w:rsidRPr="00EB0206" w:rsidRDefault="00683081" w:rsidP="00683081">
      <w:pPr>
        <w:spacing w:before="163" w:after="163"/>
        <w:rPr>
          <w:b/>
          <w:i/>
        </w:rPr>
      </w:pPr>
      <w:r w:rsidRPr="00EB0206">
        <w:rPr>
          <w:b/>
          <w:i/>
        </w:rPr>
        <w:t>Proposal 2: Additionally support:</w:t>
      </w:r>
    </w:p>
    <w:p w:rsidR="00683081" w:rsidRPr="00EB0206" w:rsidRDefault="00683081" w:rsidP="00683081">
      <w:pPr>
        <w:widowControl w:val="0"/>
        <w:numPr>
          <w:ilvl w:val="1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>
        <w:rPr>
          <w:rFonts w:eastAsia="等线"/>
          <w:b/>
          <w:i/>
          <w:lang w:eastAsia="ko-KR"/>
        </w:rPr>
        <w:t>For 15</w:t>
      </w:r>
      <w:r w:rsidR="003C5E57">
        <w:rPr>
          <w:rFonts w:eastAsia="等线"/>
          <w:b/>
          <w:i/>
          <w:lang w:eastAsia="ko-KR"/>
        </w:rPr>
        <w:t>/30</w:t>
      </w:r>
      <w:r w:rsidRPr="00EB0206">
        <w:rPr>
          <w:rFonts w:eastAsia="等线"/>
          <w:b/>
          <w:i/>
          <w:lang w:eastAsia="ko-KR"/>
        </w:rPr>
        <w:t xml:space="preserve"> kHz SCS, </w:t>
      </w:r>
    </w:p>
    <w:p w:rsidR="00683081" w:rsidRPr="00EB0206" w:rsidRDefault="00683081" w:rsidP="00683081">
      <w:pPr>
        <w:widowControl w:val="0"/>
        <w:numPr>
          <w:ilvl w:val="2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 w:rsidRPr="00EB0206">
        <w:rPr>
          <w:rFonts w:eastAsia="等线"/>
          <w:b/>
          <w:i/>
          <w:lang w:eastAsia="ko-KR"/>
        </w:rPr>
        <w:t>Half symbol is used for gap right after PSSCH transmission.</w:t>
      </w:r>
    </w:p>
    <w:p w:rsidR="00683081" w:rsidRDefault="00683081" w:rsidP="00683081">
      <w:pPr>
        <w:widowControl w:val="0"/>
        <w:numPr>
          <w:ilvl w:val="2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 w:rsidRPr="00EB0206">
        <w:rPr>
          <w:rFonts w:eastAsia="等线"/>
          <w:b/>
          <w:i/>
          <w:lang w:eastAsia="ko-KR"/>
        </w:rPr>
        <w:t>Half symbol is used for gap right after PSFCH transmission.</w:t>
      </w:r>
    </w:p>
    <w:p w:rsidR="006123D1" w:rsidRPr="00815146" w:rsidRDefault="006123D1" w:rsidP="006123D1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C13304" w:rsidRDefault="007676AA" w:rsidP="00C13304">
      <w:pPr>
        <w:spacing w:before="163" w:after="163"/>
      </w:pPr>
      <w:r>
        <w:t xml:space="preserve">[1] </w:t>
      </w:r>
      <w:r w:rsidR="00C13304" w:rsidRPr="00C13304">
        <w:t>RP-193198</w:t>
      </w:r>
      <w:r>
        <w:t xml:space="preserve">, </w:t>
      </w:r>
      <w:r w:rsidRPr="007676AA">
        <w:t>Task list for 5G V2X in RAN1#100</w:t>
      </w:r>
      <w:r>
        <w:t xml:space="preserve">, </w:t>
      </w:r>
      <w:r w:rsidRPr="007676AA">
        <w:t>3GPP TSG RAN #86</w:t>
      </w:r>
      <w:r>
        <w:t xml:space="preserve">, </w:t>
      </w:r>
      <w:r w:rsidRPr="007676AA">
        <w:t>December 9th – 12th, 2019</w:t>
      </w:r>
    </w:p>
    <w:p w:rsidR="007676AA" w:rsidRPr="00C13304" w:rsidRDefault="007676AA" w:rsidP="00C13304">
      <w:pPr>
        <w:spacing w:before="163" w:after="163"/>
        <w:rPr>
          <w:rFonts w:eastAsia="楷体"/>
        </w:rPr>
      </w:pPr>
      <w:r>
        <w:lastRenderedPageBreak/>
        <w:t>[2]</w:t>
      </w:r>
      <w:r w:rsidRPr="007676AA">
        <w:t xml:space="preserve"> RAN1 Chairman’s Notes</w:t>
      </w:r>
      <w:r>
        <w:t xml:space="preserve">, 3GPP TSG RAN 1#99, </w:t>
      </w:r>
      <w:r w:rsidRPr="007676AA">
        <w:t>November 18th – 22nd, 2019</w:t>
      </w:r>
    </w:p>
    <w:sectPr w:rsidR="007676AA" w:rsidRPr="00C13304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3DB" w:rsidRDefault="008763DB" w:rsidP="00744470">
      <w:pPr>
        <w:spacing w:before="120" w:after="120"/>
      </w:pPr>
      <w:r>
        <w:separator/>
      </w:r>
    </w:p>
  </w:endnote>
  <w:endnote w:type="continuationSeparator" w:id="0">
    <w:p w:rsidR="008763DB" w:rsidRDefault="008763DB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31263" w:rsidRDefault="00831263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05D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05D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31263" w:rsidRDefault="00831263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3DB" w:rsidRDefault="008763DB" w:rsidP="00744470">
      <w:pPr>
        <w:spacing w:before="120" w:after="120"/>
      </w:pPr>
      <w:r>
        <w:separator/>
      </w:r>
    </w:p>
  </w:footnote>
  <w:footnote w:type="continuationSeparator" w:id="0">
    <w:p w:rsidR="008763DB" w:rsidRDefault="008763DB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110F4"/>
    <w:multiLevelType w:val="hybridMultilevel"/>
    <w:tmpl w:val="81004A8E"/>
    <w:lvl w:ilvl="0" w:tplc="D10C4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6"/>
  </w:num>
  <w:num w:numId="10">
    <w:abstractNumId w:val="13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42BC4"/>
    <w:rsid w:val="000443EE"/>
    <w:rsid w:val="000805D9"/>
    <w:rsid w:val="001C1A6E"/>
    <w:rsid w:val="001D07A0"/>
    <w:rsid w:val="00247483"/>
    <w:rsid w:val="002A6BAB"/>
    <w:rsid w:val="00330D4E"/>
    <w:rsid w:val="003930D7"/>
    <w:rsid w:val="003C5E57"/>
    <w:rsid w:val="0040796E"/>
    <w:rsid w:val="00442F88"/>
    <w:rsid w:val="004803C0"/>
    <w:rsid w:val="00521DAC"/>
    <w:rsid w:val="005513E4"/>
    <w:rsid w:val="00603CF8"/>
    <w:rsid w:val="006123D1"/>
    <w:rsid w:val="00641131"/>
    <w:rsid w:val="00683081"/>
    <w:rsid w:val="006F4AD7"/>
    <w:rsid w:val="00744470"/>
    <w:rsid w:val="007676AA"/>
    <w:rsid w:val="007B0641"/>
    <w:rsid w:val="007B7A84"/>
    <w:rsid w:val="00815146"/>
    <w:rsid w:val="0083118A"/>
    <w:rsid w:val="00831263"/>
    <w:rsid w:val="008763DB"/>
    <w:rsid w:val="008A3A0C"/>
    <w:rsid w:val="00917E66"/>
    <w:rsid w:val="00927EAA"/>
    <w:rsid w:val="009413FD"/>
    <w:rsid w:val="00970FC9"/>
    <w:rsid w:val="009B32F7"/>
    <w:rsid w:val="00A152E9"/>
    <w:rsid w:val="00A3196E"/>
    <w:rsid w:val="00A34BF1"/>
    <w:rsid w:val="00AD44AE"/>
    <w:rsid w:val="00BB41A2"/>
    <w:rsid w:val="00C11155"/>
    <w:rsid w:val="00C13304"/>
    <w:rsid w:val="00C25C3B"/>
    <w:rsid w:val="00C61C8B"/>
    <w:rsid w:val="00C90D29"/>
    <w:rsid w:val="00CE2AD5"/>
    <w:rsid w:val="00D055CF"/>
    <w:rsid w:val="00D24211"/>
    <w:rsid w:val="00DC1C46"/>
    <w:rsid w:val="00E0774C"/>
    <w:rsid w:val="00EB0206"/>
    <w:rsid w:val="00ED17F0"/>
    <w:rsid w:val="00FD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304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B2335-31A1-46D0-908A-B012E4A1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3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30</cp:revision>
  <dcterms:created xsi:type="dcterms:W3CDTF">2020-01-17T02:28:00Z</dcterms:created>
  <dcterms:modified xsi:type="dcterms:W3CDTF">2020-02-14T04:58:00Z</dcterms:modified>
</cp:coreProperties>
</file>