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B661DD" w14:textId="3A0F4D64" w:rsidR="0087722C" w:rsidRPr="006008D4" w:rsidRDefault="00172612" w:rsidP="00092277">
      <w:pPr>
        <w:jc w:val="both"/>
        <w:rPr>
          <w:rFonts w:ascii="Arial" w:hAnsi="Arial" w:cs="Arial"/>
          <w:b/>
          <w:bCs/>
          <w:sz w:val="28"/>
        </w:rPr>
      </w:pPr>
      <w:r w:rsidRPr="006008D4">
        <w:rPr>
          <w:rFonts w:ascii="Arial" w:hAnsi="Arial" w:cs="Arial"/>
          <w:b/>
          <w:bCs/>
          <w:sz w:val="28"/>
        </w:rPr>
        <w:t>3GPP TSG RAN WG1 #</w:t>
      </w:r>
      <w:r w:rsidR="002E1574" w:rsidRPr="006008D4">
        <w:rPr>
          <w:rFonts w:ascii="Arial" w:hAnsi="Arial" w:cs="Arial"/>
          <w:b/>
          <w:bCs/>
          <w:sz w:val="28"/>
        </w:rPr>
        <w:t>100</w:t>
      </w:r>
      <w:r w:rsidRPr="006008D4">
        <w:rPr>
          <w:rFonts w:ascii="Arial" w:hAnsi="Arial" w:cs="Arial"/>
          <w:b/>
          <w:bCs/>
          <w:sz w:val="28"/>
        </w:rPr>
        <w:tab/>
      </w:r>
      <w:r w:rsidRPr="006008D4">
        <w:rPr>
          <w:rFonts w:ascii="Arial" w:hAnsi="Arial" w:cs="Arial"/>
          <w:b/>
          <w:bCs/>
          <w:sz w:val="28"/>
        </w:rPr>
        <w:tab/>
      </w:r>
      <w:r w:rsidR="00DF07A5" w:rsidRPr="006008D4">
        <w:rPr>
          <w:rFonts w:ascii="Arial" w:hAnsi="Arial" w:cs="Arial"/>
          <w:b/>
          <w:bCs/>
          <w:sz w:val="28"/>
        </w:rPr>
        <w:t xml:space="preserve"> </w:t>
      </w:r>
      <w:r w:rsidRPr="006008D4">
        <w:rPr>
          <w:rFonts w:ascii="Arial" w:hAnsi="Arial" w:cs="Arial"/>
          <w:b/>
          <w:bCs/>
          <w:sz w:val="28"/>
        </w:rPr>
        <w:t xml:space="preserve"> </w:t>
      </w:r>
      <w:r w:rsidR="0087722C" w:rsidRPr="006008D4">
        <w:rPr>
          <w:rFonts w:ascii="Arial" w:hAnsi="Arial" w:cs="Arial"/>
          <w:b/>
          <w:bCs/>
          <w:sz w:val="28"/>
          <w:lang w:eastAsia="zh-CN"/>
        </w:rPr>
        <w:t xml:space="preserve">                                                 </w:t>
      </w:r>
      <w:r w:rsidR="00BD4AAA" w:rsidRPr="006008D4">
        <w:rPr>
          <w:rFonts w:ascii="Arial" w:hAnsi="Arial" w:cs="Arial"/>
          <w:b/>
          <w:bCs/>
          <w:sz w:val="28"/>
          <w:lang w:eastAsia="zh-CN"/>
        </w:rPr>
        <w:t xml:space="preserve"> </w:t>
      </w:r>
      <w:r w:rsidR="00240A3A" w:rsidRPr="006008D4">
        <w:rPr>
          <w:rFonts w:ascii="Arial" w:hAnsi="Arial" w:cs="Arial"/>
          <w:b/>
          <w:bCs/>
          <w:sz w:val="28"/>
          <w:lang w:eastAsia="zh-CN"/>
        </w:rPr>
        <w:t xml:space="preserve"> </w:t>
      </w:r>
      <w:r w:rsidR="00BD4AAA" w:rsidRPr="006008D4">
        <w:rPr>
          <w:rFonts w:ascii="Arial" w:hAnsi="Arial" w:cs="Arial"/>
          <w:b/>
          <w:bCs/>
          <w:sz w:val="28"/>
          <w:lang w:eastAsia="zh-CN"/>
        </w:rPr>
        <w:t xml:space="preserve"> </w:t>
      </w:r>
      <w:r w:rsidR="00240A3A" w:rsidRPr="006008D4">
        <w:rPr>
          <w:rFonts w:ascii="Arial" w:hAnsi="Arial" w:cs="Arial"/>
          <w:b/>
          <w:bCs/>
          <w:sz w:val="28"/>
        </w:rPr>
        <w:t>R1-</w:t>
      </w:r>
      <w:r w:rsidR="002E1574" w:rsidRPr="006008D4">
        <w:rPr>
          <w:rFonts w:ascii="Arial" w:hAnsi="Arial" w:cs="Arial"/>
          <w:b/>
          <w:bCs/>
          <w:sz w:val="28"/>
        </w:rPr>
        <w:t>20</w:t>
      </w:r>
      <w:r w:rsidR="00690195" w:rsidRPr="003B03E3">
        <w:rPr>
          <w:rFonts w:ascii="Arial" w:hAnsi="Arial" w:cs="Arial"/>
          <w:b/>
          <w:bCs/>
          <w:sz w:val="28"/>
        </w:rPr>
        <w:t>00745</w:t>
      </w:r>
    </w:p>
    <w:p w14:paraId="0DC0D7B3" w14:textId="5873A4F8" w:rsidR="00C5365C" w:rsidRPr="006008D4" w:rsidRDefault="00DC37AC" w:rsidP="00092277">
      <w:pPr>
        <w:tabs>
          <w:tab w:val="center" w:pos="4536"/>
          <w:tab w:val="right" w:pos="9072"/>
        </w:tabs>
        <w:jc w:val="both"/>
        <w:rPr>
          <w:rFonts w:ascii="Arial" w:eastAsia="MS Mincho" w:hAnsi="Arial" w:cs="Arial"/>
          <w:b/>
          <w:bCs/>
          <w:sz w:val="28"/>
          <w:lang w:eastAsia="ja-JP"/>
        </w:rPr>
      </w:pPr>
      <w:r>
        <w:rPr>
          <w:rFonts w:ascii="Arial" w:eastAsia="MS Mincho" w:hAnsi="Arial" w:cs="Arial"/>
          <w:b/>
          <w:bCs/>
          <w:sz w:val="28"/>
          <w:lang w:eastAsia="ja-JP"/>
        </w:rPr>
        <w:t>e-Meeting, February 24</w:t>
      </w:r>
      <w:r w:rsidRPr="00A716B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6</w:t>
      </w:r>
      <w:r w:rsidRPr="00B83DAA">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30F95793" w14:textId="77777777" w:rsidR="00172612" w:rsidRPr="006008D4" w:rsidRDefault="00172612" w:rsidP="00092277">
      <w:pPr>
        <w:tabs>
          <w:tab w:val="left" w:pos="1985"/>
        </w:tabs>
        <w:ind w:left="1877" w:hangingChars="850" w:hanging="1877"/>
        <w:jc w:val="both"/>
        <w:rPr>
          <w:rFonts w:ascii="Arial" w:hAnsi="Arial" w:cs="Arial"/>
          <w:b/>
          <w:sz w:val="22"/>
        </w:rPr>
      </w:pPr>
    </w:p>
    <w:p w14:paraId="68A16550" w14:textId="7DF46003" w:rsidR="00172612" w:rsidRPr="006008D4" w:rsidRDefault="00172612" w:rsidP="00092277">
      <w:pPr>
        <w:spacing w:after="0"/>
        <w:ind w:left="1988" w:hanging="1988"/>
        <w:jc w:val="both"/>
        <w:rPr>
          <w:rFonts w:ascii="Arial" w:hAnsi="Arial" w:cs="Arial"/>
          <w:b/>
          <w:sz w:val="24"/>
          <w:lang w:val="en-US" w:eastAsia="zh-CN"/>
        </w:rPr>
      </w:pPr>
      <w:r w:rsidRPr="006008D4">
        <w:rPr>
          <w:rFonts w:ascii="Arial" w:hAnsi="Arial" w:cs="Arial"/>
          <w:b/>
          <w:sz w:val="24"/>
          <w:lang w:val="en-US"/>
        </w:rPr>
        <w:t>Agenda item:</w:t>
      </w:r>
      <w:r w:rsidRPr="006008D4">
        <w:rPr>
          <w:rFonts w:ascii="Arial" w:hAnsi="Arial" w:cs="Arial"/>
          <w:b/>
          <w:sz w:val="24"/>
          <w:lang w:val="en-US"/>
        </w:rPr>
        <w:tab/>
      </w:r>
      <w:r w:rsidR="00356957">
        <w:rPr>
          <w:rFonts w:ascii="Arial" w:hAnsi="Arial" w:cs="Arial"/>
          <w:b/>
          <w:sz w:val="24"/>
          <w:lang w:val="en-US"/>
        </w:rPr>
        <w:t>7.2.3.3</w:t>
      </w:r>
    </w:p>
    <w:p w14:paraId="12B88FC6" w14:textId="77777777" w:rsidR="00172612" w:rsidRPr="006008D4" w:rsidRDefault="00172612" w:rsidP="00092277">
      <w:pPr>
        <w:spacing w:after="0"/>
        <w:ind w:left="1988" w:hanging="1988"/>
        <w:jc w:val="both"/>
        <w:rPr>
          <w:rFonts w:ascii="Arial" w:hAnsi="Arial" w:cs="Arial"/>
          <w:b/>
          <w:sz w:val="24"/>
          <w:lang w:val="en-US"/>
        </w:rPr>
      </w:pPr>
      <w:r w:rsidRPr="006008D4">
        <w:rPr>
          <w:rFonts w:ascii="Arial" w:hAnsi="Arial" w:cs="Arial"/>
          <w:b/>
          <w:sz w:val="24"/>
          <w:lang w:val="en-US"/>
        </w:rPr>
        <w:t xml:space="preserve">Source: </w:t>
      </w:r>
      <w:r w:rsidRPr="006008D4">
        <w:rPr>
          <w:rFonts w:ascii="Arial" w:hAnsi="Arial" w:cs="Arial"/>
          <w:b/>
          <w:sz w:val="24"/>
          <w:lang w:val="en-US"/>
        </w:rPr>
        <w:tab/>
        <w:t>CMCC</w:t>
      </w:r>
    </w:p>
    <w:p w14:paraId="4D704D03" w14:textId="52F228A5" w:rsidR="00172612" w:rsidRPr="006008D4" w:rsidRDefault="00172612" w:rsidP="00092277">
      <w:pPr>
        <w:spacing w:after="0"/>
        <w:ind w:left="1988" w:hanging="1988"/>
        <w:jc w:val="both"/>
        <w:rPr>
          <w:rFonts w:ascii="Arial" w:hAnsi="Arial" w:cs="Arial"/>
          <w:b/>
          <w:sz w:val="24"/>
          <w:lang w:val="en-US" w:eastAsia="zh-CN"/>
        </w:rPr>
      </w:pPr>
      <w:r w:rsidRPr="006008D4">
        <w:rPr>
          <w:rFonts w:ascii="Arial" w:hAnsi="Arial" w:cs="Arial"/>
          <w:b/>
          <w:sz w:val="24"/>
          <w:lang w:val="en-US"/>
        </w:rPr>
        <w:t xml:space="preserve">Title: </w:t>
      </w:r>
      <w:r w:rsidRPr="006008D4">
        <w:rPr>
          <w:rFonts w:ascii="Arial" w:hAnsi="Arial" w:cs="Arial"/>
          <w:b/>
          <w:sz w:val="24"/>
          <w:lang w:val="en-US"/>
        </w:rPr>
        <w:tab/>
      </w:r>
      <w:r w:rsidR="00356957" w:rsidRPr="00356957">
        <w:rPr>
          <w:rFonts w:ascii="Arial" w:hAnsi="Arial" w:cs="Arial"/>
          <w:b/>
          <w:sz w:val="24"/>
        </w:rPr>
        <w:t>Remaining issue</w:t>
      </w:r>
      <w:r w:rsidR="00C61FBD">
        <w:rPr>
          <w:rFonts w:ascii="Arial" w:hAnsi="Arial" w:cs="Arial"/>
          <w:b/>
          <w:sz w:val="24"/>
        </w:rPr>
        <w:t>s</w:t>
      </w:r>
      <w:r w:rsidR="00356957" w:rsidRPr="00356957">
        <w:rPr>
          <w:rFonts w:ascii="Arial" w:hAnsi="Arial" w:cs="Arial"/>
          <w:b/>
          <w:sz w:val="24"/>
        </w:rPr>
        <w:t xml:space="preserve"> on resource multiplexing among backhaul and access links</w:t>
      </w:r>
    </w:p>
    <w:p w14:paraId="68473AC3" w14:textId="77777777" w:rsidR="008762F7" w:rsidRPr="006008D4" w:rsidRDefault="008762F7" w:rsidP="00092277">
      <w:pPr>
        <w:spacing w:after="0"/>
        <w:ind w:left="1988" w:hanging="1988"/>
        <w:jc w:val="both"/>
        <w:rPr>
          <w:rFonts w:ascii="Arial" w:hAnsi="Arial" w:cs="Arial"/>
          <w:b/>
          <w:sz w:val="24"/>
          <w:lang w:val="en-US"/>
        </w:rPr>
      </w:pPr>
      <w:r w:rsidRPr="006008D4">
        <w:rPr>
          <w:rFonts w:ascii="Arial" w:hAnsi="Arial" w:cs="Arial"/>
          <w:b/>
          <w:sz w:val="24"/>
          <w:lang w:val="en-US"/>
        </w:rPr>
        <w:t>Document for:</w:t>
      </w:r>
      <w:bookmarkStart w:id="0" w:name="DocumentFor"/>
      <w:bookmarkEnd w:id="0"/>
      <w:r w:rsidRPr="006008D4">
        <w:rPr>
          <w:rFonts w:ascii="Arial" w:hAnsi="Arial" w:cs="Arial"/>
          <w:b/>
          <w:sz w:val="24"/>
          <w:lang w:val="en-US"/>
        </w:rPr>
        <w:tab/>
        <w:t>Discussion and Decision</w:t>
      </w:r>
    </w:p>
    <w:p w14:paraId="0FA64068" w14:textId="77777777" w:rsidR="00C37477" w:rsidRPr="006008D4" w:rsidRDefault="00C37477" w:rsidP="00092277">
      <w:pPr>
        <w:spacing w:after="0"/>
        <w:ind w:left="1988" w:hanging="1988"/>
        <w:jc w:val="both"/>
        <w:rPr>
          <w:rFonts w:ascii="Arial" w:hAnsi="Arial" w:cs="Arial"/>
          <w:b/>
          <w:sz w:val="24"/>
          <w:lang w:val="en-US"/>
        </w:rPr>
      </w:pPr>
    </w:p>
    <w:p w14:paraId="78018907" w14:textId="77777777" w:rsidR="00702009" w:rsidRPr="006008D4" w:rsidRDefault="00E71EC1" w:rsidP="00092277">
      <w:pPr>
        <w:pStyle w:val="3GPPH1"/>
        <w:tabs>
          <w:tab w:val="clear" w:pos="432"/>
          <w:tab w:val="num" w:pos="426"/>
        </w:tabs>
        <w:jc w:val="both"/>
        <w:rPr>
          <w:rFonts w:cs="Arial"/>
          <w:b/>
          <w:sz w:val="30"/>
          <w:szCs w:val="30"/>
        </w:rPr>
      </w:pPr>
      <w:r w:rsidRPr="006008D4">
        <w:rPr>
          <w:rFonts w:cs="Arial"/>
          <w:b/>
          <w:sz w:val="30"/>
          <w:szCs w:val="30"/>
        </w:rPr>
        <w:t>Introduction</w:t>
      </w:r>
    </w:p>
    <w:p w14:paraId="072AF033" w14:textId="203D3262" w:rsidR="006008D4" w:rsidRPr="005A5454" w:rsidRDefault="00575A65" w:rsidP="00092277">
      <w:pPr>
        <w:pStyle w:val="3GPPText"/>
        <w:rPr>
          <w:rFonts w:ascii="Arial" w:hAnsi="Arial" w:cs="Arial"/>
          <w:sz w:val="20"/>
        </w:rPr>
      </w:pPr>
      <w:r>
        <w:rPr>
          <w:rFonts w:ascii="Arial" w:hAnsi="Arial" w:cs="Arial"/>
          <w:sz w:val="20"/>
        </w:rPr>
        <w:t>In RAN1#9</w:t>
      </w:r>
      <w:r w:rsidR="001C5716">
        <w:rPr>
          <w:rFonts w:ascii="Arial" w:hAnsi="Arial" w:cs="Arial"/>
          <w:sz w:val="20"/>
        </w:rPr>
        <w:t>9</w:t>
      </w:r>
      <w:r>
        <w:rPr>
          <w:rFonts w:ascii="Arial" w:hAnsi="Arial" w:cs="Arial"/>
          <w:sz w:val="20"/>
        </w:rPr>
        <w:t xml:space="preserve"> meeting, </w:t>
      </w:r>
      <w:r w:rsidR="00EB5096">
        <w:rPr>
          <w:rFonts w:ascii="Arial" w:hAnsi="Arial" w:cs="Arial"/>
          <w:sz w:val="20"/>
        </w:rPr>
        <w:t xml:space="preserve">the </w:t>
      </w:r>
      <w:r w:rsidR="00EB5096" w:rsidRPr="00EB5096">
        <w:rPr>
          <w:rFonts w:ascii="Arial" w:hAnsi="Arial" w:cs="Arial"/>
          <w:sz w:val="20"/>
        </w:rPr>
        <w:t>H/S/NA DU resource configuration</w:t>
      </w:r>
      <w:r w:rsidR="00200C91">
        <w:rPr>
          <w:rFonts w:ascii="Arial" w:hAnsi="Arial" w:cs="Arial"/>
          <w:sz w:val="20"/>
        </w:rPr>
        <w:t>s</w:t>
      </w:r>
      <w:r w:rsidR="00EB5096">
        <w:rPr>
          <w:rFonts w:ascii="Arial" w:hAnsi="Arial" w:cs="Arial"/>
          <w:sz w:val="20"/>
        </w:rPr>
        <w:t xml:space="preserve"> for the paired spectrum was discussed, and a working assumption was </w:t>
      </w:r>
      <w:r w:rsidR="00200C91">
        <w:rPr>
          <w:rFonts w:ascii="Arial" w:hAnsi="Arial" w:cs="Arial"/>
          <w:sz w:val="20"/>
        </w:rPr>
        <w:t>made</w:t>
      </w:r>
      <w:r w:rsidR="00EB5096">
        <w:rPr>
          <w:rFonts w:ascii="Arial" w:hAnsi="Arial" w:cs="Arial"/>
          <w:sz w:val="20"/>
        </w:rPr>
        <w:t xml:space="preserve"> with a remaining FFS point</w:t>
      </w:r>
      <w:r w:rsidR="00E31013">
        <w:rPr>
          <w:rFonts w:ascii="Arial" w:hAnsi="Arial" w:cs="Arial"/>
          <w:sz w:val="20"/>
        </w:rPr>
        <w:t xml:space="preserve"> </w:t>
      </w:r>
      <w:r w:rsidR="00E31013">
        <w:rPr>
          <w:rFonts w:ascii="Arial" w:hAnsi="Arial" w:cs="Arial"/>
          <w:sz w:val="20"/>
        </w:rPr>
        <w:fldChar w:fldCharType="begin"/>
      </w:r>
      <w:r w:rsidR="00E31013">
        <w:rPr>
          <w:rFonts w:ascii="Arial" w:hAnsi="Arial" w:cs="Arial"/>
          <w:sz w:val="20"/>
        </w:rPr>
        <w:instrText xml:space="preserve"> REF _Ref31715154 \r \h </w:instrText>
      </w:r>
      <w:r w:rsidR="00E31013">
        <w:rPr>
          <w:rFonts w:ascii="Arial" w:hAnsi="Arial" w:cs="Arial"/>
          <w:sz w:val="20"/>
        </w:rPr>
      </w:r>
      <w:r w:rsidR="00E31013">
        <w:rPr>
          <w:rFonts w:ascii="Arial" w:hAnsi="Arial" w:cs="Arial"/>
          <w:sz w:val="20"/>
        </w:rPr>
        <w:fldChar w:fldCharType="separate"/>
      </w:r>
      <w:r w:rsidR="00E31013">
        <w:rPr>
          <w:rFonts w:ascii="Arial" w:hAnsi="Arial" w:cs="Arial"/>
          <w:sz w:val="20"/>
        </w:rPr>
        <w:t>[1]</w:t>
      </w:r>
      <w:r w:rsidR="00E31013">
        <w:rPr>
          <w:rFonts w:ascii="Arial" w:hAnsi="Arial" w:cs="Arial"/>
          <w:sz w:val="20"/>
        </w:rPr>
        <w:fldChar w:fldCharType="end"/>
      </w:r>
      <w:r w:rsidR="00EB5096">
        <w:rPr>
          <w:rFonts w:ascii="Arial" w:hAnsi="Arial" w:cs="Arial"/>
          <w:sz w:val="20"/>
        </w:rPr>
        <w:t>:</w:t>
      </w:r>
    </w:p>
    <w:tbl>
      <w:tblPr>
        <w:tblStyle w:val="af1"/>
        <w:tblW w:w="0" w:type="auto"/>
        <w:tblLook w:val="04A0" w:firstRow="1" w:lastRow="0" w:firstColumn="1" w:lastColumn="0" w:noHBand="0" w:noVBand="1"/>
      </w:tblPr>
      <w:tblGrid>
        <w:gridCol w:w="9962"/>
      </w:tblGrid>
      <w:tr w:rsidR="005A5454" w:rsidRPr="005A5454" w14:paraId="049F3FAA" w14:textId="77777777" w:rsidTr="005A5454">
        <w:tc>
          <w:tcPr>
            <w:tcW w:w="9962" w:type="dxa"/>
          </w:tcPr>
          <w:p w14:paraId="0C592332" w14:textId="77777777" w:rsidR="00EB5096" w:rsidRPr="00EB5096" w:rsidRDefault="00EB5096" w:rsidP="00EB5096">
            <w:pPr>
              <w:spacing w:after="0" w:line="240" w:lineRule="auto"/>
              <w:rPr>
                <w:rFonts w:ascii="Arial" w:hAnsi="Arial" w:cs="Arial"/>
                <w:highlight w:val="darkYellow"/>
                <w:lang w:eastAsia="x-none"/>
              </w:rPr>
            </w:pPr>
            <w:bookmarkStart w:id="1" w:name="OLE_LINK1"/>
            <w:r w:rsidRPr="00EB5096">
              <w:rPr>
                <w:rFonts w:ascii="Arial" w:hAnsi="Arial" w:cs="Arial"/>
                <w:highlight w:val="darkYellow"/>
                <w:lang w:eastAsia="x-none"/>
              </w:rPr>
              <w:t>Working assumption:</w:t>
            </w:r>
          </w:p>
          <w:p w14:paraId="52A7E412" w14:textId="77777777" w:rsidR="00EB5096" w:rsidRPr="00EB5096" w:rsidRDefault="00EB5096" w:rsidP="00EB5096">
            <w:pPr>
              <w:spacing w:after="0" w:line="240" w:lineRule="auto"/>
              <w:rPr>
                <w:rStyle w:val="aff5"/>
                <w:rFonts w:ascii="Arial" w:hAnsi="Arial" w:cs="Arial"/>
                <w:b w:val="0"/>
                <w:bCs w:val="0"/>
              </w:rPr>
            </w:pPr>
            <w:r w:rsidRPr="00EB5096">
              <w:rPr>
                <w:rStyle w:val="aff5"/>
                <w:rFonts w:ascii="Arial" w:hAnsi="Arial" w:cs="Arial"/>
                <w:b w:val="0"/>
                <w:bCs w:val="0"/>
              </w:rPr>
              <w:t>For paired spectrum, the H/S/NA DU resource configuration framework is extended with the following:</w:t>
            </w:r>
          </w:p>
          <w:p w14:paraId="0FCB2885" w14:textId="77777777" w:rsidR="00296AC0" w:rsidRDefault="00EB5096" w:rsidP="00296AC0">
            <w:pPr>
              <w:numPr>
                <w:ilvl w:val="0"/>
                <w:numId w:val="34"/>
              </w:numPr>
              <w:spacing w:after="0" w:line="240" w:lineRule="auto"/>
              <w:ind w:left="357" w:hanging="357"/>
              <w:contextualSpacing/>
              <w:rPr>
                <w:rStyle w:val="aff5"/>
                <w:rFonts w:ascii="Arial" w:hAnsi="Arial" w:cs="Arial"/>
                <w:b w:val="0"/>
                <w:bCs w:val="0"/>
              </w:rPr>
            </w:pPr>
            <w:r w:rsidRPr="00EB5096">
              <w:rPr>
                <w:rStyle w:val="aff5"/>
                <w:rFonts w:ascii="Arial" w:hAnsi="Arial" w:cs="Arial"/>
                <w:b w:val="0"/>
                <w:bCs w:val="0"/>
              </w:rPr>
              <w:t>Two separate H/S/NA per-cell DU semi-static configurations are provided (with slot level resolution) for downlink and uplink</w:t>
            </w:r>
          </w:p>
          <w:p w14:paraId="276FBC80" w14:textId="70A54814" w:rsidR="005A5454" w:rsidRPr="00296AC0" w:rsidRDefault="00EB5096" w:rsidP="00296AC0">
            <w:pPr>
              <w:numPr>
                <w:ilvl w:val="0"/>
                <w:numId w:val="34"/>
              </w:numPr>
              <w:spacing w:before="0" w:line="240" w:lineRule="auto"/>
              <w:ind w:left="357" w:hanging="357"/>
              <w:rPr>
                <w:rFonts w:ascii="Arial" w:hAnsi="Arial" w:cs="Arial"/>
              </w:rPr>
            </w:pPr>
            <w:r w:rsidRPr="00296AC0">
              <w:rPr>
                <w:rStyle w:val="aff5"/>
                <w:rFonts w:ascii="Arial" w:hAnsi="Arial" w:cs="Arial"/>
                <w:b w:val="0"/>
                <w:bCs w:val="0"/>
              </w:rPr>
              <w:t>FFS: whether the definition of half-duplex operation has to be modified for IAB nodes operating in paired spectrum</w:t>
            </w:r>
            <w:bookmarkEnd w:id="1"/>
          </w:p>
        </w:tc>
      </w:tr>
    </w:tbl>
    <w:p w14:paraId="6AC7BF0A" w14:textId="58B4F83E" w:rsidR="006B0F9F" w:rsidRDefault="00A20109" w:rsidP="00E76A31">
      <w:pPr>
        <w:spacing w:beforeLines="50" w:before="120" w:after="0"/>
        <w:jc w:val="both"/>
        <w:rPr>
          <w:rFonts w:ascii="Arial" w:hAnsi="Arial" w:cs="Arial"/>
          <w:lang w:eastAsia="zh-CN"/>
        </w:rPr>
      </w:pPr>
      <w:r>
        <w:rPr>
          <w:rFonts w:ascii="Arial" w:hAnsi="Arial" w:cs="Arial"/>
          <w:lang w:eastAsia="zh-CN"/>
        </w:rPr>
        <w:t>I</w:t>
      </w:r>
      <w:r w:rsidR="006731EB">
        <w:rPr>
          <w:rFonts w:ascii="Arial" w:hAnsi="Arial" w:cs="Arial"/>
          <w:lang w:eastAsia="zh-CN"/>
        </w:rPr>
        <w:t xml:space="preserve">n this contribution, we </w:t>
      </w:r>
      <w:r w:rsidR="00F1444C">
        <w:rPr>
          <w:rFonts w:ascii="Arial" w:hAnsi="Arial" w:cs="Arial"/>
          <w:lang w:eastAsia="zh-CN"/>
        </w:rPr>
        <w:t>provide our views on</w:t>
      </w:r>
      <w:r w:rsidR="006731EB">
        <w:rPr>
          <w:rFonts w:ascii="Arial" w:hAnsi="Arial" w:cs="Arial"/>
          <w:lang w:eastAsia="zh-CN"/>
        </w:rPr>
        <w:t xml:space="preserve"> the</w:t>
      </w:r>
      <w:r>
        <w:rPr>
          <w:rFonts w:ascii="Arial" w:hAnsi="Arial" w:cs="Arial"/>
          <w:lang w:eastAsia="zh-CN"/>
        </w:rPr>
        <w:t xml:space="preserve"> above</w:t>
      </w:r>
      <w:r w:rsidR="006731EB">
        <w:rPr>
          <w:rFonts w:ascii="Arial" w:hAnsi="Arial" w:cs="Arial"/>
          <w:lang w:eastAsia="zh-CN"/>
        </w:rPr>
        <w:t xml:space="preserve"> </w:t>
      </w:r>
      <w:r>
        <w:rPr>
          <w:rFonts w:ascii="Arial" w:hAnsi="Arial" w:cs="Arial"/>
          <w:lang w:eastAsia="zh-CN"/>
        </w:rPr>
        <w:t>remaining issue</w:t>
      </w:r>
      <w:r w:rsidR="006731EB">
        <w:rPr>
          <w:rFonts w:ascii="Arial" w:hAnsi="Arial" w:cs="Arial"/>
          <w:lang w:eastAsia="zh-CN"/>
        </w:rPr>
        <w:t>.</w:t>
      </w:r>
    </w:p>
    <w:p w14:paraId="5BD2A472" w14:textId="68B2482C" w:rsidR="00BB308D" w:rsidRPr="006008D4" w:rsidRDefault="00BB308D" w:rsidP="00BB308D">
      <w:pPr>
        <w:pStyle w:val="3GPPH1"/>
        <w:ind w:left="425" w:hanging="425"/>
        <w:jc w:val="both"/>
        <w:rPr>
          <w:rFonts w:cs="Arial"/>
          <w:b/>
          <w:sz w:val="30"/>
          <w:szCs w:val="30"/>
        </w:rPr>
      </w:pPr>
      <w:r>
        <w:rPr>
          <w:rFonts w:cs="Arial"/>
          <w:b/>
          <w:sz w:val="30"/>
          <w:szCs w:val="30"/>
        </w:rPr>
        <w:t xml:space="preserve">Discussion on </w:t>
      </w:r>
      <w:r w:rsidR="00062182">
        <w:rPr>
          <w:rFonts w:cs="Arial"/>
          <w:b/>
          <w:sz w:val="30"/>
          <w:szCs w:val="30"/>
        </w:rPr>
        <w:t>DU resource configuration for paired spectrum</w:t>
      </w:r>
    </w:p>
    <w:p w14:paraId="3921B285" w14:textId="03181865" w:rsidR="009154DD" w:rsidRDefault="00E117DF" w:rsidP="004A1EC3">
      <w:pPr>
        <w:spacing w:beforeLines="50" w:before="120" w:line="264" w:lineRule="auto"/>
        <w:jc w:val="both"/>
        <w:rPr>
          <w:rFonts w:ascii="Arial" w:hAnsi="Arial" w:cs="Arial"/>
          <w:lang w:eastAsia="zh-CN"/>
        </w:rPr>
      </w:pPr>
      <w:r>
        <w:rPr>
          <w:rFonts w:ascii="Arial" w:hAnsi="Arial" w:cs="Arial"/>
          <w:lang w:eastAsia="zh-CN"/>
        </w:rPr>
        <w:t>In Rel-16 IAB, the discussions mainly focused on the unpaired spectrum (i.e., TDD IAB). In RAN1#99 meeting, some companies raised the point that the IAB for paired spectrum (i.e., FDD IAB) should not be precluded</w:t>
      </w:r>
      <w:r w:rsidR="008B2601">
        <w:rPr>
          <w:rFonts w:ascii="Arial" w:hAnsi="Arial" w:cs="Arial"/>
          <w:lang w:eastAsia="zh-CN"/>
        </w:rPr>
        <w:t>. Whether the IAB configuration framework for unpaired spectrum is applicable for the paired spectrum was discussed. A</w:t>
      </w:r>
      <w:r>
        <w:rPr>
          <w:rFonts w:ascii="Arial" w:hAnsi="Arial" w:cs="Arial"/>
          <w:lang w:eastAsia="zh-CN"/>
        </w:rPr>
        <w:t xml:space="preserve"> working assumption on the H/S/NA DU resource configuration </w:t>
      </w:r>
      <w:r w:rsidR="008B2601">
        <w:rPr>
          <w:rFonts w:ascii="Arial" w:hAnsi="Arial" w:cs="Arial"/>
          <w:lang w:eastAsia="zh-CN"/>
        </w:rPr>
        <w:t>was</w:t>
      </w:r>
      <w:r>
        <w:rPr>
          <w:rFonts w:ascii="Arial" w:hAnsi="Arial" w:cs="Arial"/>
          <w:lang w:eastAsia="zh-CN"/>
        </w:rPr>
        <w:t xml:space="preserve"> made for the paired spectrum </w:t>
      </w:r>
      <w:r w:rsidR="008B2601">
        <w:rPr>
          <w:rFonts w:ascii="Arial" w:hAnsi="Arial" w:cs="Arial"/>
          <w:lang w:eastAsia="zh-CN"/>
        </w:rPr>
        <w:t>with a remaining FFS point, that is, whether the half-duplex operation needs to be modified for IAB operating in paired spectrum.</w:t>
      </w:r>
    </w:p>
    <w:p w14:paraId="12F29E9B" w14:textId="002B3A81" w:rsidR="008B2601" w:rsidRDefault="008B2601" w:rsidP="004A1EC3">
      <w:pPr>
        <w:spacing w:beforeLines="50" w:before="120" w:line="264" w:lineRule="auto"/>
        <w:jc w:val="both"/>
        <w:rPr>
          <w:rFonts w:ascii="Arial" w:hAnsi="Arial" w:cs="Arial"/>
          <w:lang w:eastAsia="zh-CN"/>
        </w:rPr>
      </w:pPr>
      <w:r>
        <w:rPr>
          <w:rFonts w:ascii="Arial" w:hAnsi="Arial" w:cs="Arial"/>
          <w:lang w:eastAsia="zh-CN"/>
        </w:rPr>
        <w:t>To discuss th</w:t>
      </w:r>
      <w:r w:rsidR="00D35FF1">
        <w:rPr>
          <w:rFonts w:ascii="Arial" w:hAnsi="Arial" w:cs="Arial"/>
          <w:lang w:eastAsia="zh-CN"/>
        </w:rPr>
        <w:t xml:space="preserve">is issue, the IAB nodes should be categorized into two types: 1) the IAB MT and DU are integrated within </w:t>
      </w:r>
      <w:r w:rsidR="00696663">
        <w:rPr>
          <w:rFonts w:ascii="Arial" w:hAnsi="Arial" w:cs="Arial"/>
          <w:lang w:eastAsia="zh-CN"/>
        </w:rPr>
        <w:t xml:space="preserve">a single </w:t>
      </w:r>
      <w:r w:rsidR="00D35FF1">
        <w:rPr>
          <w:rFonts w:ascii="Arial" w:hAnsi="Arial" w:cs="Arial"/>
          <w:lang w:eastAsia="zh-CN"/>
        </w:rPr>
        <w:t>panel</w:t>
      </w:r>
      <w:r w:rsidR="00696663">
        <w:rPr>
          <w:rFonts w:ascii="Arial" w:hAnsi="Arial" w:cs="Arial"/>
          <w:lang w:eastAsia="zh-CN"/>
        </w:rPr>
        <w:t xml:space="preserve"> (hereinafter called single panel IAB)</w:t>
      </w:r>
      <w:r w:rsidR="00D35FF1">
        <w:rPr>
          <w:rFonts w:ascii="Arial" w:hAnsi="Arial" w:cs="Arial"/>
          <w:lang w:eastAsia="zh-CN"/>
        </w:rPr>
        <w:t>; 2) the IAB MT and DU are separately in two panels</w:t>
      </w:r>
      <w:r w:rsidR="00696663">
        <w:rPr>
          <w:rFonts w:ascii="Arial" w:hAnsi="Arial" w:cs="Arial"/>
          <w:lang w:eastAsia="zh-CN"/>
        </w:rPr>
        <w:t xml:space="preserve"> (hereinafter called multiple panel IAB)</w:t>
      </w:r>
      <w:r w:rsidR="00D35FF1">
        <w:rPr>
          <w:rFonts w:ascii="Arial" w:hAnsi="Arial" w:cs="Arial"/>
          <w:lang w:eastAsia="zh-CN"/>
        </w:rPr>
        <w:t>.</w:t>
      </w:r>
    </w:p>
    <w:p w14:paraId="3BE19665" w14:textId="24911AA3" w:rsidR="00D35FF1" w:rsidRPr="00655519" w:rsidRDefault="00696663" w:rsidP="00D35FF1">
      <w:pPr>
        <w:pStyle w:val="af9"/>
        <w:numPr>
          <w:ilvl w:val="0"/>
          <w:numId w:val="41"/>
        </w:numPr>
        <w:spacing w:beforeLines="50" w:before="120" w:line="264" w:lineRule="auto"/>
        <w:jc w:val="both"/>
        <w:rPr>
          <w:rFonts w:ascii="Arial" w:hAnsi="Arial" w:cs="Arial"/>
          <w:sz w:val="20"/>
          <w:szCs w:val="20"/>
          <w:lang w:eastAsia="zh-CN"/>
        </w:rPr>
      </w:pPr>
      <w:r>
        <w:rPr>
          <w:rFonts w:ascii="Arial" w:eastAsiaTheme="minorEastAsia" w:hAnsi="Arial" w:cs="Arial"/>
          <w:sz w:val="20"/>
          <w:szCs w:val="20"/>
          <w:lang w:eastAsia="zh-CN"/>
        </w:rPr>
        <w:t>Single panel IAB:</w:t>
      </w:r>
      <w:r w:rsidR="00010F01">
        <w:rPr>
          <w:rFonts w:ascii="Arial" w:eastAsiaTheme="minorEastAsia" w:hAnsi="Arial" w:cs="Arial"/>
          <w:sz w:val="20"/>
          <w:szCs w:val="20"/>
          <w:lang w:eastAsia="zh-CN"/>
        </w:rPr>
        <w:t xml:space="preserve"> </w:t>
      </w:r>
      <w:r w:rsidR="00D60804">
        <w:rPr>
          <w:rFonts w:ascii="Arial" w:eastAsiaTheme="minorEastAsia" w:hAnsi="Arial" w:cs="Arial"/>
          <w:sz w:val="20"/>
          <w:szCs w:val="20"/>
          <w:lang w:eastAsia="zh-CN"/>
        </w:rPr>
        <w:t xml:space="preserve">For paired spectrum, even the IAB DU/MT can operate in downlink and uplink simultaneously, the half-duplex constraint still exists between the IAB DU and MT, </w:t>
      </w:r>
      <w:r w:rsidR="00DC1486">
        <w:rPr>
          <w:rFonts w:ascii="Arial" w:eastAsiaTheme="minorEastAsia" w:hAnsi="Arial" w:cs="Arial"/>
          <w:sz w:val="20"/>
          <w:szCs w:val="20"/>
          <w:lang w:eastAsia="zh-CN"/>
        </w:rPr>
        <w:t>as</w:t>
      </w:r>
      <w:r w:rsidR="00D60804">
        <w:rPr>
          <w:rFonts w:ascii="Arial" w:eastAsiaTheme="minorEastAsia" w:hAnsi="Arial" w:cs="Arial"/>
          <w:sz w:val="20"/>
          <w:szCs w:val="20"/>
          <w:lang w:eastAsia="zh-CN"/>
        </w:rPr>
        <w:t xml:space="preserve"> shown in Figure 1.</w:t>
      </w:r>
      <w:r w:rsidR="00DC1486">
        <w:rPr>
          <w:rFonts w:ascii="Arial" w:eastAsiaTheme="minorEastAsia" w:hAnsi="Arial" w:cs="Arial"/>
          <w:sz w:val="20"/>
          <w:szCs w:val="20"/>
          <w:lang w:eastAsia="zh-CN"/>
        </w:rPr>
        <w:t xml:space="preserve"> Considering the case illustrated in Figure 1, at the downlink carrier frequency f</w:t>
      </w:r>
      <w:r w:rsidR="00DC1486" w:rsidRPr="00DC1486">
        <w:rPr>
          <w:rFonts w:ascii="Arial" w:eastAsiaTheme="minorEastAsia" w:hAnsi="Arial" w:cs="Arial"/>
          <w:sz w:val="20"/>
          <w:szCs w:val="20"/>
          <w:vertAlign w:val="subscript"/>
          <w:lang w:eastAsia="zh-CN"/>
        </w:rPr>
        <w:t>1</w:t>
      </w:r>
      <w:r w:rsidR="00DC1486">
        <w:rPr>
          <w:rFonts w:ascii="Arial" w:eastAsiaTheme="minorEastAsia" w:hAnsi="Arial" w:cs="Arial"/>
          <w:sz w:val="20"/>
          <w:szCs w:val="20"/>
          <w:lang w:eastAsia="zh-CN"/>
        </w:rPr>
        <w:t>, suppose that at time t</w:t>
      </w:r>
      <w:r w:rsidR="00DC1486" w:rsidRPr="00DC1486">
        <w:rPr>
          <w:rFonts w:ascii="Arial" w:eastAsiaTheme="minorEastAsia" w:hAnsi="Arial" w:cs="Arial"/>
          <w:sz w:val="20"/>
          <w:szCs w:val="20"/>
          <w:vertAlign w:val="subscript"/>
          <w:lang w:eastAsia="zh-CN"/>
        </w:rPr>
        <w:t>1</w:t>
      </w:r>
      <w:r w:rsidR="00DC1486">
        <w:rPr>
          <w:rFonts w:ascii="Arial" w:eastAsiaTheme="minorEastAsia" w:hAnsi="Arial" w:cs="Arial"/>
          <w:sz w:val="20"/>
          <w:szCs w:val="20"/>
          <w:lang w:eastAsia="zh-CN"/>
        </w:rPr>
        <w:t>, the IAB DU performs downlink transmission, if the IAB MT receives d</w:t>
      </w:r>
      <w:r w:rsidR="003D209E">
        <w:rPr>
          <w:rFonts w:ascii="Arial" w:eastAsiaTheme="minorEastAsia" w:hAnsi="Arial" w:cs="Arial"/>
          <w:sz w:val="20"/>
          <w:szCs w:val="20"/>
          <w:lang w:eastAsia="zh-CN"/>
        </w:rPr>
        <w:t>ownlink signals/channels at the same time, the IAB DU downlink transmission will interfere the IAB MT downlink reception. Likewise, at the uplink carrier frequency f</w:t>
      </w:r>
      <w:r w:rsidR="003D209E">
        <w:rPr>
          <w:rFonts w:ascii="Arial" w:eastAsiaTheme="minorEastAsia" w:hAnsi="Arial" w:cs="Arial"/>
          <w:sz w:val="20"/>
          <w:szCs w:val="20"/>
          <w:vertAlign w:val="subscript"/>
          <w:lang w:eastAsia="zh-CN"/>
        </w:rPr>
        <w:t>2</w:t>
      </w:r>
      <w:r w:rsidR="003D209E" w:rsidRPr="003D209E">
        <w:rPr>
          <w:rFonts w:ascii="Arial" w:eastAsiaTheme="minorEastAsia" w:hAnsi="Arial" w:cs="Arial"/>
          <w:sz w:val="20"/>
          <w:szCs w:val="20"/>
          <w:lang w:eastAsia="zh-CN"/>
        </w:rPr>
        <w:t>,</w:t>
      </w:r>
      <w:r w:rsidR="003D209E">
        <w:rPr>
          <w:rFonts w:ascii="Arial" w:eastAsiaTheme="minorEastAsia" w:hAnsi="Arial" w:cs="Arial"/>
          <w:sz w:val="20"/>
          <w:szCs w:val="20"/>
          <w:lang w:eastAsia="zh-CN"/>
        </w:rPr>
        <w:t xml:space="preserve"> the simultaneous operation between IAB DU and MT also leads to the issue that the IAB MT uplink transmission interferes the IAB DU uplink reception.</w:t>
      </w:r>
      <w:r w:rsidR="00FB34DF">
        <w:rPr>
          <w:rFonts w:ascii="Arial" w:eastAsiaTheme="minorEastAsia" w:hAnsi="Arial" w:cs="Arial"/>
          <w:sz w:val="20"/>
          <w:szCs w:val="20"/>
          <w:lang w:eastAsia="zh-CN"/>
        </w:rPr>
        <w:t xml:space="preserve"> Hence, the half-duplex constraint </w:t>
      </w:r>
      <w:r w:rsidR="00FB34DF" w:rsidRPr="00FB34DF">
        <w:rPr>
          <w:rFonts w:ascii="Arial" w:eastAsiaTheme="minorEastAsia" w:hAnsi="Arial" w:cs="Arial"/>
          <w:sz w:val="20"/>
          <w:szCs w:val="20"/>
          <w:lang w:eastAsia="zh-CN"/>
        </w:rPr>
        <w:t>between upstream and downstream link at the IAB node still applies in paired spectrum</w:t>
      </w:r>
      <w:r w:rsidR="00FB34DF">
        <w:rPr>
          <w:rFonts w:ascii="Arial" w:eastAsiaTheme="minorEastAsia" w:hAnsi="Arial" w:cs="Arial"/>
          <w:sz w:val="20"/>
          <w:szCs w:val="20"/>
          <w:lang w:eastAsia="zh-CN"/>
        </w:rPr>
        <w:t>.</w:t>
      </w:r>
    </w:p>
    <w:p w14:paraId="169CF594" w14:textId="6DAD2B38" w:rsidR="00655519" w:rsidRDefault="009E6980" w:rsidP="00655519">
      <w:pPr>
        <w:spacing w:beforeLines="50" w:before="120" w:line="264" w:lineRule="auto"/>
        <w:jc w:val="center"/>
        <w:rPr>
          <w:rFonts w:ascii="Arial" w:hAnsi="Arial" w:cs="Arial"/>
          <w:lang w:eastAsia="zh-CN"/>
        </w:rPr>
      </w:pPr>
      <w:r>
        <w:rPr>
          <w:noProof/>
          <w:lang w:val="en-US" w:eastAsia="zh-CN"/>
        </w:rPr>
        <w:lastRenderedPageBreak/>
        <w:drawing>
          <wp:inline distT="0" distB="0" distL="0" distR="0" wp14:anchorId="275FE354" wp14:editId="4F43F45D">
            <wp:extent cx="3788229" cy="1546518"/>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98382" cy="1550663"/>
                    </a:xfrm>
                    <a:prstGeom prst="rect">
                      <a:avLst/>
                    </a:prstGeom>
                  </pic:spPr>
                </pic:pic>
              </a:graphicData>
            </a:graphic>
          </wp:inline>
        </w:drawing>
      </w:r>
    </w:p>
    <w:p w14:paraId="38789260" w14:textId="69298A58" w:rsidR="00535B16" w:rsidRDefault="00535B16" w:rsidP="00655519">
      <w:pPr>
        <w:spacing w:beforeLines="50" w:before="120" w:line="264" w:lineRule="auto"/>
        <w:jc w:val="center"/>
        <w:rPr>
          <w:rFonts w:ascii="Arial" w:hAnsi="Arial" w:cs="Arial"/>
          <w:lang w:eastAsia="zh-CN"/>
        </w:rPr>
      </w:pPr>
      <w:r>
        <w:rPr>
          <w:rFonts w:ascii="Arial" w:hAnsi="Arial" w:cs="Arial" w:hint="eastAsia"/>
          <w:lang w:eastAsia="zh-CN"/>
        </w:rPr>
        <w:t>F</w:t>
      </w:r>
      <w:r>
        <w:rPr>
          <w:rFonts w:ascii="Arial" w:hAnsi="Arial" w:cs="Arial"/>
          <w:lang w:eastAsia="zh-CN"/>
        </w:rPr>
        <w:t>igure 1: The half-duplex constraint for single panel IAB operating in paired spectrum</w:t>
      </w:r>
    </w:p>
    <w:p w14:paraId="3F04A627" w14:textId="66E97CBC" w:rsidR="00D1767F" w:rsidRPr="009E6980" w:rsidRDefault="00696663" w:rsidP="00D35FF1">
      <w:pPr>
        <w:pStyle w:val="af9"/>
        <w:numPr>
          <w:ilvl w:val="0"/>
          <w:numId w:val="41"/>
        </w:numPr>
        <w:spacing w:beforeLines="50" w:before="120" w:line="264" w:lineRule="auto"/>
        <w:jc w:val="both"/>
        <w:rPr>
          <w:rFonts w:ascii="Arial" w:hAnsi="Arial" w:cs="Arial"/>
          <w:sz w:val="20"/>
          <w:szCs w:val="20"/>
          <w:lang w:eastAsia="zh-CN"/>
        </w:rPr>
      </w:pPr>
      <w:r>
        <w:rPr>
          <w:rFonts w:ascii="Arial" w:eastAsiaTheme="minorEastAsia" w:hAnsi="Arial" w:cs="Arial"/>
          <w:sz w:val="20"/>
          <w:szCs w:val="20"/>
          <w:lang w:eastAsia="zh-CN"/>
        </w:rPr>
        <w:t>Multiple</w:t>
      </w:r>
      <w:r w:rsidR="00D1767F" w:rsidRPr="00D1767F">
        <w:rPr>
          <w:rFonts w:ascii="Arial" w:eastAsiaTheme="minorEastAsia" w:hAnsi="Arial" w:cs="Arial"/>
          <w:sz w:val="20"/>
          <w:szCs w:val="20"/>
          <w:lang w:eastAsia="zh-CN"/>
        </w:rPr>
        <w:t xml:space="preserve"> panel</w:t>
      </w:r>
      <w:r>
        <w:rPr>
          <w:rFonts w:ascii="Arial" w:eastAsiaTheme="minorEastAsia" w:hAnsi="Arial" w:cs="Arial"/>
          <w:sz w:val="20"/>
          <w:szCs w:val="20"/>
          <w:lang w:eastAsia="zh-CN"/>
        </w:rPr>
        <w:t xml:space="preserve"> IAB:</w:t>
      </w:r>
      <w:r w:rsidR="00A11A41">
        <w:rPr>
          <w:rFonts w:ascii="Arial" w:eastAsiaTheme="minorEastAsia" w:hAnsi="Arial" w:cs="Arial"/>
          <w:sz w:val="20"/>
          <w:szCs w:val="20"/>
          <w:lang w:eastAsia="zh-CN"/>
        </w:rPr>
        <w:t xml:space="preserve"> The half-duplex constraint for multiple panel IAB operating in paired spectrum is shown in Figure 2.</w:t>
      </w:r>
      <w:r w:rsidR="001F764F">
        <w:rPr>
          <w:rFonts w:ascii="Arial" w:eastAsiaTheme="minorEastAsia" w:hAnsi="Arial" w:cs="Arial"/>
          <w:sz w:val="20"/>
          <w:szCs w:val="20"/>
          <w:lang w:eastAsia="zh-CN"/>
        </w:rPr>
        <w:t xml:space="preserve"> In such a case, the IAB MT and DU are in difference panels, for example, the MT antenna panel is located in outdoor and the DU one is located in indoor, since the upstream and downstream links are spatially isolated, when the DU and MT operate simultaneously, the interference can be effectively limited. </w:t>
      </w:r>
      <w:r w:rsidR="001238E4">
        <w:rPr>
          <w:rFonts w:ascii="Arial" w:eastAsiaTheme="minorEastAsia" w:hAnsi="Arial" w:cs="Arial"/>
          <w:sz w:val="20"/>
          <w:szCs w:val="20"/>
          <w:lang w:eastAsia="zh-CN"/>
        </w:rPr>
        <w:t>It should be noted that when reporting the IAB node capability, the multiple panel IAB operating in paired spectrum can be treated as a full-duplex IAB node, which is beyond the scope of Rel-16 IAB.</w:t>
      </w:r>
    </w:p>
    <w:p w14:paraId="623FB8C5" w14:textId="557C23A2" w:rsidR="009E6980" w:rsidRDefault="009E6980" w:rsidP="009E6980">
      <w:pPr>
        <w:spacing w:beforeLines="50" w:before="120" w:line="264" w:lineRule="auto"/>
        <w:jc w:val="center"/>
        <w:rPr>
          <w:rFonts w:ascii="Arial" w:hAnsi="Arial" w:cs="Arial"/>
          <w:lang w:eastAsia="zh-CN"/>
        </w:rPr>
      </w:pPr>
      <w:r>
        <w:rPr>
          <w:noProof/>
          <w:lang w:val="en-US" w:eastAsia="zh-CN"/>
        </w:rPr>
        <w:drawing>
          <wp:inline distT="0" distB="0" distL="0" distR="0" wp14:anchorId="20754FA9" wp14:editId="1AA21F6D">
            <wp:extent cx="3430984" cy="1523727"/>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l="5826" t="2098" b="1"/>
                    <a:stretch/>
                  </pic:blipFill>
                  <pic:spPr bwMode="auto">
                    <a:xfrm>
                      <a:off x="0" y="0"/>
                      <a:ext cx="3433510" cy="1524849"/>
                    </a:xfrm>
                    <a:prstGeom prst="rect">
                      <a:avLst/>
                    </a:prstGeom>
                    <a:ln>
                      <a:noFill/>
                    </a:ln>
                    <a:extLst>
                      <a:ext uri="{53640926-AAD7-44D8-BBD7-CCE9431645EC}">
                        <a14:shadowObscured xmlns:a14="http://schemas.microsoft.com/office/drawing/2010/main"/>
                      </a:ext>
                    </a:extLst>
                  </pic:spPr>
                </pic:pic>
              </a:graphicData>
            </a:graphic>
          </wp:inline>
        </w:drawing>
      </w:r>
    </w:p>
    <w:p w14:paraId="166FF3B7" w14:textId="49699975" w:rsidR="009E6980" w:rsidRPr="009E6980" w:rsidRDefault="009E6980" w:rsidP="009E6980">
      <w:pPr>
        <w:spacing w:beforeLines="50" w:before="120" w:line="264" w:lineRule="auto"/>
        <w:jc w:val="center"/>
        <w:rPr>
          <w:rFonts w:ascii="Arial" w:hAnsi="Arial" w:cs="Arial"/>
          <w:lang w:eastAsia="zh-CN"/>
        </w:rPr>
      </w:pPr>
      <w:r>
        <w:rPr>
          <w:rFonts w:ascii="Arial" w:hAnsi="Arial" w:cs="Arial" w:hint="eastAsia"/>
          <w:lang w:eastAsia="zh-CN"/>
        </w:rPr>
        <w:t>F</w:t>
      </w:r>
      <w:r>
        <w:rPr>
          <w:rFonts w:ascii="Arial" w:hAnsi="Arial" w:cs="Arial"/>
          <w:lang w:eastAsia="zh-CN"/>
        </w:rPr>
        <w:t xml:space="preserve">igure </w:t>
      </w:r>
      <w:r w:rsidR="00A11A41">
        <w:rPr>
          <w:rFonts w:ascii="Arial" w:hAnsi="Arial" w:cs="Arial"/>
          <w:lang w:eastAsia="zh-CN"/>
        </w:rPr>
        <w:t>2</w:t>
      </w:r>
      <w:r>
        <w:rPr>
          <w:rFonts w:ascii="Arial" w:hAnsi="Arial" w:cs="Arial"/>
          <w:lang w:eastAsia="zh-CN"/>
        </w:rPr>
        <w:t>: The half-duplex constraint for multiple panel IAB operating in paired spectrum</w:t>
      </w:r>
    </w:p>
    <w:p w14:paraId="396E8A8E" w14:textId="667B7637" w:rsidR="008418AA" w:rsidRDefault="008418AA" w:rsidP="004A1EC3">
      <w:pPr>
        <w:spacing w:beforeLines="50" w:before="120" w:line="264" w:lineRule="auto"/>
        <w:jc w:val="both"/>
        <w:rPr>
          <w:rFonts w:ascii="Arial" w:hAnsi="Arial" w:cs="Arial"/>
          <w:b/>
          <w:bCs/>
          <w:lang w:eastAsia="zh-CN"/>
        </w:rPr>
      </w:pPr>
      <w:r>
        <w:rPr>
          <w:rFonts w:ascii="Arial" w:hAnsi="Arial" w:cs="Arial" w:hint="eastAsia"/>
          <w:b/>
          <w:bCs/>
          <w:lang w:eastAsia="zh-CN"/>
        </w:rPr>
        <w:t>O</w:t>
      </w:r>
      <w:r>
        <w:rPr>
          <w:rFonts w:ascii="Arial" w:hAnsi="Arial" w:cs="Arial"/>
          <w:b/>
          <w:bCs/>
          <w:lang w:eastAsia="zh-CN"/>
        </w:rPr>
        <w:t xml:space="preserve">bservation 1: For single panel IAB operating in paired spectrum, the half-duplex constraint between the upstream and downstream links applies. </w:t>
      </w:r>
    </w:p>
    <w:p w14:paraId="2972FF43" w14:textId="719F63C4" w:rsidR="008418AA" w:rsidRPr="008418AA" w:rsidRDefault="008418AA" w:rsidP="004A1EC3">
      <w:pPr>
        <w:spacing w:beforeLines="50" w:before="120" w:line="264" w:lineRule="auto"/>
        <w:jc w:val="both"/>
        <w:rPr>
          <w:rFonts w:ascii="Arial" w:hAnsi="Arial" w:cs="Arial"/>
          <w:b/>
          <w:bCs/>
          <w:lang w:eastAsia="zh-CN"/>
        </w:rPr>
      </w:pPr>
      <w:r>
        <w:rPr>
          <w:rFonts w:ascii="Arial" w:hAnsi="Arial" w:cs="Arial" w:hint="eastAsia"/>
          <w:b/>
          <w:bCs/>
          <w:lang w:eastAsia="zh-CN"/>
        </w:rPr>
        <w:t>O</w:t>
      </w:r>
      <w:r>
        <w:rPr>
          <w:rFonts w:ascii="Arial" w:hAnsi="Arial" w:cs="Arial"/>
          <w:b/>
          <w:bCs/>
          <w:lang w:eastAsia="zh-CN"/>
        </w:rPr>
        <w:t>bservation 2: For multiple panel IAB operating in paired spectrum, it can be treated as a full duplex IAB node with no half-duplex constraint.</w:t>
      </w:r>
    </w:p>
    <w:p w14:paraId="77E15B13" w14:textId="4F0E0F13" w:rsidR="004A1EC3" w:rsidRDefault="004A1EC3" w:rsidP="008418AA">
      <w:pPr>
        <w:spacing w:beforeLines="50" w:before="120" w:after="0" w:line="264" w:lineRule="auto"/>
        <w:jc w:val="both"/>
        <w:rPr>
          <w:rFonts w:ascii="Arial" w:hAnsi="Arial" w:cs="Arial"/>
          <w:b/>
          <w:bCs/>
          <w:lang w:val="en-US" w:eastAsia="zh-CN"/>
        </w:rPr>
      </w:pPr>
      <w:r w:rsidRPr="004A1EC3">
        <w:rPr>
          <w:rFonts w:ascii="Arial" w:hAnsi="Arial" w:cs="Arial" w:hint="eastAsia"/>
          <w:b/>
          <w:bCs/>
          <w:lang w:eastAsia="zh-CN"/>
        </w:rPr>
        <w:t>P</w:t>
      </w:r>
      <w:r w:rsidRPr="004A1EC3">
        <w:rPr>
          <w:rFonts w:ascii="Arial" w:hAnsi="Arial" w:cs="Arial"/>
          <w:b/>
          <w:bCs/>
          <w:lang w:eastAsia="zh-CN"/>
        </w:rPr>
        <w:t>roposal</w:t>
      </w:r>
      <w:r>
        <w:rPr>
          <w:rFonts w:ascii="Arial" w:hAnsi="Arial" w:cs="Arial"/>
          <w:b/>
          <w:bCs/>
          <w:lang w:eastAsia="zh-CN"/>
        </w:rPr>
        <w:t xml:space="preserve"> 1</w:t>
      </w:r>
      <w:r w:rsidRPr="004A1EC3">
        <w:rPr>
          <w:rFonts w:ascii="Arial" w:hAnsi="Arial" w:cs="Arial"/>
          <w:b/>
          <w:bCs/>
          <w:lang w:eastAsia="zh-CN"/>
        </w:rPr>
        <w:t xml:space="preserve">: </w:t>
      </w:r>
      <w:r w:rsidR="008418AA">
        <w:rPr>
          <w:rFonts w:ascii="Arial" w:hAnsi="Arial" w:cs="Arial"/>
          <w:b/>
          <w:bCs/>
          <w:lang w:val="en-US" w:eastAsia="zh-CN"/>
        </w:rPr>
        <w:t>Confirm the working assumption with the following update:</w:t>
      </w:r>
    </w:p>
    <w:p w14:paraId="0FD0D5DE" w14:textId="77777777" w:rsidR="008418AA" w:rsidRPr="008418AA" w:rsidRDefault="008418AA" w:rsidP="008418AA">
      <w:pPr>
        <w:spacing w:beforeLines="50" w:before="120" w:after="0"/>
        <w:rPr>
          <w:rStyle w:val="aff5"/>
          <w:rFonts w:ascii="Arial" w:hAnsi="Arial" w:cs="Arial"/>
        </w:rPr>
      </w:pPr>
      <w:r w:rsidRPr="008418AA">
        <w:rPr>
          <w:rStyle w:val="aff5"/>
          <w:rFonts w:ascii="Arial" w:hAnsi="Arial" w:cs="Arial"/>
        </w:rPr>
        <w:t>For paired spectrum, the H/S/NA DU resource configuration framework is extended with the following:</w:t>
      </w:r>
    </w:p>
    <w:p w14:paraId="1526C7BA" w14:textId="77777777" w:rsidR="008418AA" w:rsidRPr="008418AA" w:rsidRDefault="008418AA" w:rsidP="008418AA">
      <w:pPr>
        <w:numPr>
          <w:ilvl w:val="0"/>
          <w:numId w:val="34"/>
        </w:numPr>
        <w:spacing w:beforeLines="50" w:before="120" w:after="0"/>
        <w:ind w:left="357" w:hanging="357"/>
        <w:rPr>
          <w:rStyle w:val="aff5"/>
          <w:rFonts w:ascii="Arial" w:hAnsi="Arial" w:cs="Arial"/>
        </w:rPr>
      </w:pPr>
      <w:r w:rsidRPr="008418AA">
        <w:rPr>
          <w:rStyle w:val="aff5"/>
          <w:rFonts w:ascii="Arial" w:hAnsi="Arial" w:cs="Arial"/>
        </w:rPr>
        <w:t>Two separate H/S/NA per-cell DU semi-static configurations are provided (with slot level resolution) for downlink and uplink</w:t>
      </w:r>
    </w:p>
    <w:p w14:paraId="69652524" w14:textId="11212433" w:rsidR="008418AA" w:rsidRPr="000032DC" w:rsidRDefault="008418AA" w:rsidP="008418AA">
      <w:pPr>
        <w:numPr>
          <w:ilvl w:val="0"/>
          <w:numId w:val="34"/>
        </w:numPr>
        <w:spacing w:beforeLines="50" w:before="120" w:after="0"/>
        <w:ind w:left="357" w:hanging="357"/>
        <w:rPr>
          <w:rStyle w:val="aff5"/>
          <w:rFonts w:ascii="Arial" w:hAnsi="Arial" w:cs="Arial"/>
          <w:b w:val="0"/>
          <w:bCs w:val="0"/>
        </w:rPr>
      </w:pPr>
      <w:r>
        <w:rPr>
          <w:rStyle w:val="aff5"/>
          <w:rFonts w:ascii="Arial" w:hAnsi="Arial" w:cs="Arial"/>
        </w:rPr>
        <w:t>Note</w:t>
      </w:r>
      <w:r w:rsidRPr="008418AA">
        <w:rPr>
          <w:rStyle w:val="aff5"/>
          <w:rFonts w:ascii="Arial" w:hAnsi="Arial" w:cs="Arial"/>
        </w:rPr>
        <w:t>: the definition of half-duplex operation</w:t>
      </w:r>
      <w:r>
        <w:rPr>
          <w:rStyle w:val="aff5"/>
          <w:rFonts w:ascii="Arial" w:hAnsi="Arial" w:cs="Arial"/>
        </w:rPr>
        <w:t xml:space="preserve"> applies</w:t>
      </w:r>
      <w:r w:rsidRPr="008418AA">
        <w:rPr>
          <w:rStyle w:val="aff5"/>
          <w:rFonts w:ascii="Arial" w:hAnsi="Arial" w:cs="Arial"/>
        </w:rPr>
        <w:t xml:space="preserve"> for IAB nodes operating in paired spectrum</w:t>
      </w:r>
    </w:p>
    <w:p w14:paraId="3F767A64" w14:textId="5E02F6E6" w:rsidR="000032DC" w:rsidRDefault="000032DC" w:rsidP="000032DC">
      <w:pPr>
        <w:spacing w:beforeLines="50" w:before="120" w:after="0"/>
        <w:rPr>
          <w:rStyle w:val="aff5"/>
          <w:rFonts w:ascii="Arial" w:hAnsi="Arial" w:cs="Arial"/>
        </w:rPr>
      </w:pPr>
    </w:p>
    <w:p w14:paraId="32C6AC3F" w14:textId="13D6B223" w:rsidR="000032DC" w:rsidRPr="008418AA" w:rsidRDefault="000032DC" w:rsidP="000032DC">
      <w:pPr>
        <w:spacing w:beforeLines="50" w:before="120" w:line="264" w:lineRule="auto"/>
        <w:jc w:val="both"/>
        <w:rPr>
          <w:rFonts w:ascii="Arial" w:hAnsi="Arial" w:cs="Arial"/>
          <w:lang w:eastAsia="zh-CN"/>
        </w:rPr>
      </w:pPr>
      <w:r>
        <w:rPr>
          <w:rFonts w:ascii="Arial" w:hAnsi="Arial" w:cs="Arial"/>
          <w:lang w:eastAsia="zh-CN"/>
        </w:rPr>
        <w:t>T</w:t>
      </w:r>
      <w:r>
        <w:rPr>
          <w:rFonts w:ascii="Arial" w:hAnsi="Arial" w:cs="Arial" w:hint="eastAsia"/>
          <w:lang w:eastAsia="zh-CN"/>
        </w:rPr>
        <w:t>he text proposal for the section 14 of 38.213 are provided in section 5 according to the proposal 1</w:t>
      </w:r>
    </w:p>
    <w:p w14:paraId="720F17FF" w14:textId="77777777" w:rsidR="00984C6B" w:rsidRPr="00DD26AE" w:rsidRDefault="00984C6B" w:rsidP="00984C6B">
      <w:pPr>
        <w:pStyle w:val="1"/>
        <w:rPr>
          <w:b/>
          <w:sz w:val="30"/>
          <w:szCs w:val="30"/>
        </w:rPr>
      </w:pPr>
      <w:bookmarkStart w:id="2" w:name="_Ref31533076"/>
      <w:r w:rsidRPr="00DD26AE">
        <w:rPr>
          <w:rFonts w:hint="eastAsia"/>
          <w:b/>
          <w:sz w:val="30"/>
          <w:szCs w:val="30"/>
          <w:lang w:eastAsia="zh-CN"/>
        </w:rPr>
        <w:t>Conclusions</w:t>
      </w:r>
    </w:p>
    <w:p w14:paraId="48188480" w14:textId="4C8FBD44" w:rsidR="00984C6B" w:rsidRDefault="00984C6B" w:rsidP="00984C6B">
      <w:pPr>
        <w:jc w:val="both"/>
        <w:rPr>
          <w:rFonts w:ascii="Arial" w:eastAsia="宋体" w:hAnsi="Arial"/>
          <w:lang w:eastAsia="zh-CN"/>
        </w:rPr>
      </w:pPr>
      <w:r w:rsidRPr="00E34E0E">
        <w:rPr>
          <w:rFonts w:ascii="Arial" w:eastAsia="宋体" w:hAnsi="Arial"/>
        </w:rPr>
        <w:t xml:space="preserve">In this contribution, we </w:t>
      </w:r>
      <w:r>
        <w:rPr>
          <w:rFonts w:ascii="Arial" w:eastAsia="宋体" w:hAnsi="Arial"/>
          <w:lang w:eastAsia="zh-CN"/>
        </w:rPr>
        <w:t xml:space="preserve">discuss the </w:t>
      </w:r>
      <w:r w:rsidR="00E31013">
        <w:rPr>
          <w:rFonts w:ascii="Arial" w:eastAsia="宋体" w:hAnsi="Arial"/>
          <w:lang w:eastAsia="zh-CN"/>
        </w:rPr>
        <w:t>remaining issue</w:t>
      </w:r>
      <w:r>
        <w:rPr>
          <w:rFonts w:ascii="Arial" w:eastAsia="宋体" w:hAnsi="Arial"/>
          <w:lang w:eastAsia="zh-CN"/>
        </w:rPr>
        <w:t xml:space="preserve"> on </w:t>
      </w:r>
      <w:r w:rsidR="00E31013">
        <w:rPr>
          <w:rFonts w:ascii="Arial" w:eastAsia="宋体" w:hAnsi="Arial"/>
          <w:lang w:eastAsia="zh-CN"/>
        </w:rPr>
        <w:t>IAB node resource configurations for paired spectrum,</w:t>
      </w:r>
      <w:r w:rsidR="009E3D04">
        <w:rPr>
          <w:rFonts w:ascii="Arial" w:eastAsia="宋体" w:hAnsi="Arial"/>
          <w:lang w:eastAsia="zh-CN"/>
        </w:rPr>
        <w:t xml:space="preserve"> </w:t>
      </w:r>
      <w:r>
        <w:rPr>
          <w:rFonts w:ascii="Arial" w:eastAsia="宋体" w:hAnsi="Arial"/>
          <w:lang w:eastAsia="zh-CN"/>
        </w:rPr>
        <w:t>and the following proposal is made</w:t>
      </w:r>
      <w:r>
        <w:rPr>
          <w:rFonts w:ascii="Arial" w:eastAsia="宋体" w:hAnsi="Arial" w:hint="eastAsia"/>
          <w:lang w:eastAsia="zh-CN"/>
        </w:rPr>
        <w:t>:</w:t>
      </w:r>
    </w:p>
    <w:p w14:paraId="7048D909" w14:textId="77777777" w:rsidR="008418AA" w:rsidRDefault="008418AA" w:rsidP="008418AA">
      <w:pPr>
        <w:spacing w:beforeLines="50" w:before="120" w:line="264" w:lineRule="auto"/>
        <w:jc w:val="both"/>
        <w:rPr>
          <w:rFonts w:ascii="Arial" w:hAnsi="Arial" w:cs="Arial"/>
          <w:b/>
          <w:bCs/>
          <w:lang w:eastAsia="zh-CN"/>
        </w:rPr>
      </w:pPr>
      <w:r>
        <w:rPr>
          <w:rFonts w:ascii="Arial" w:hAnsi="Arial" w:cs="Arial" w:hint="eastAsia"/>
          <w:b/>
          <w:bCs/>
          <w:lang w:eastAsia="zh-CN"/>
        </w:rPr>
        <w:t>O</w:t>
      </w:r>
      <w:r>
        <w:rPr>
          <w:rFonts w:ascii="Arial" w:hAnsi="Arial" w:cs="Arial"/>
          <w:b/>
          <w:bCs/>
          <w:lang w:eastAsia="zh-CN"/>
        </w:rPr>
        <w:t xml:space="preserve">bservation 1: For single panel IAB operating in paired spectrum, the half-duplex constraint between the upstream and downstream links applies. </w:t>
      </w:r>
    </w:p>
    <w:p w14:paraId="35BB246F" w14:textId="77777777" w:rsidR="008418AA" w:rsidRPr="008418AA" w:rsidRDefault="008418AA" w:rsidP="008418AA">
      <w:pPr>
        <w:spacing w:beforeLines="50" w:before="120" w:line="264" w:lineRule="auto"/>
        <w:jc w:val="both"/>
        <w:rPr>
          <w:rFonts w:ascii="Arial" w:hAnsi="Arial" w:cs="Arial"/>
          <w:b/>
          <w:bCs/>
          <w:lang w:eastAsia="zh-CN"/>
        </w:rPr>
      </w:pPr>
      <w:r>
        <w:rPr>
          <w:rFonts w:ascii="Arial" w:hAnsi="Arial" w:cs="Arial" w:hint="eastAsia"/>
          <w:b/>
          <w:bCs/>
          <w:lang w:eastAsia="zh-CN"/>
        </w:rPr>
        <w:lastRenderedPageBreak/>
        <w:t>O</w:t>
      </w:r>
      <w:r>
        <w:rPr>
          <w:rFonts w:ascii="Arial" w:hAnsi="Arial" w:cs="Arial"/>
          <w:b/>
          <w:bCs/>
          <w:lang w:eastAsia="zh-CN"/>
        </w:rPr>
        <w:t>bservation 2: For multiple panel IAB operating in paired spectrum, it can be treated as a full duplex IAB node with no half-duplex constraint.</w:t>
      </w:r>
    </w:p>
    <w:p w14:paraId="67717B08" w14:textId="77777777" w:rsidR="008418AA" w:rsidRDefault="008418AA" w:rsidP="008418AA">
      <w:pPr>
        <w:spacing w:beforeLines="50" w:before="120" w:after="0" w:line="264" w:lineRule="auto"/>
        <w:jc w:val="both"/>
        <w:rPr>
          <w:rFonts w:ascii="Arial" w:hAnsi="Arial" w:cs="Arial"/>
          <w:b/>
          <w:bCs/>
          <w:lang w:val="en-US" w:eastAsia="zh-CN"/>
        </w:rPr>
      </w:pPr>
      <w:r w:rsidRPr="004A1EC3">
        <w:rPr>
          <w:rFonts w:ascii="Arial" w:hAnsi="Arial" w:cs="Arial" w:hint="eastAsia"/>
          <w:b/>
          <w:bCs/>
          <w:lang w:eastAsia="zh-CN"/>
        </w:rPr>
        <w:t>P</w:t>
      </w:r>
      <w:r w:rsidRPr="004A1EC3">
        <w:rPr>
          <w:rFonts w:ascii="Arial" w:hAnsi="Arial" w:cs="Arial"/>
          <w:b/>
          <w:bCs/>
          <w:lang w:eastAsia="zh-CN"/>
        </w:rPr>
        <w:t>roposal</w:t>
      </w:r>
      <w:r>
        <w:rPr>
          <w:rFonts w:ascii="Arial" w:hAnsi="Arial" w:cs="Arial"/>
          <w:b/>
          <w:bCs/>
          <w:lang w:eastAsia="zh-CN"/>
        </w:rPr>
        <w:t xml:space="preserve"> 1</w:t>
      </w:r>
      <w:r w:rsidRPr="004A1EC3">
        <w:rPr>
          <w:rFonts w:ascii="Arial" w:hAnsi="Arial" w:cs="Arial"/>
          <w:b/>
          <w:bCs/>
          <w:lang w:eastAsia="zh-CN"/>
        </w:rPr>
        <w:t xml:space="preserve">: </w:t>
      </w:r>
      <w:r>
        <w:rPr>
          <w:rFonts w:ascii="Arial" w:hAnsi="Arial" w:cs="Arial"/>
          <w:b/>
          <w:bCs/>
          <w:lang w:val="en-US" w:eastAsia="zh-CN"/>
        </w:rPr>
        <w:t>Confirm the working assumption with the following update:</w:t>
      </w:r>
    </w:p>
    <w:p w14:paraId="0789D167" w14:textId="77777777" w:rsidR="008418AA" w:rsidRPr="008418AA" w:rsidRDefault="008418AA" w:rsidP="008418AA">
      <w:pPr>
        <w:spacing w:beforeLines="50" w:before="120" w:after="0"/>
        <w:rPr>
          <w:rStyle w:val="aff5"/>
          <w:rFonts w:ascii="Arial" w:hAnsi="Arial" w:cs="Arial"/>
        </w:rPr>
      </w:pPr>
      <w:r w:rsidRPr="008418AA">
        <w:rPr>
          <w:rStyle w:val="aff5"/>
          <w:rFonts w:ascii="Arial" w:hAnsi="Arial" w:cs="Arial"/>
        </w:rPr>
        <w:t>For paired spectrum, the H/S/NA DU resource configuration framework is extended with the following:</w:t>
      </w:r>
    </w:p>
    <w:p w14:paraId="4D331AAF" w14:textId="77777777" w:rsidR="008418AA" w:rsidRPr="008418AA" w:rsidRDefault="008418AA" w:rsidP="008418AA">
      <w:pPr>
        <w:numPr>
          <w:ilvl w:val="0"/>
          <w:numId w:val="34"/>
        </w:numPr>
        <w:spacing w:beforeLines="50" w:before="120" w:after="0"/>
        <w:ind w:left="357" w:hanging="357"/>
        <w:rPr>
          <w:rStyle w:val="aff5"/>
          <w:rFonts w:ascii="Arial" w:hAnsi="Arial" w:cs="Arial"/>
        </w:rPr>
      </w:pPr>
      <w:r w:rsidRPr="008418AA">
        <w:rPr>
          <w:rStyle w:val="aff5"/>
          <w:rFonts w:ascii="Arial" w:hAnsi="Arial" w:cs="Arial"/>
        </w:rPr>
        <w:t>Two separate H/S/NA per-cell DU semi-static configurations are provided (with slot level resolution) for downlink and uplink</w:t>
      </w:r>
    </w:p>
    <w:p w14:paraId="3C93833E" w14:textId="77777777" w:rsidR="008418AA" w:rsidRPr="008418AA" w:rsidRDefault="008418AA" w:rsidP="008418AA">
      <w:pPr>
        <w:numPr>
          <w:ilvl w:val="0"/>
          <w:numId w:val="34"/>
        </w:numPr>
        <w:spacing w:beforeLines="50" w:before="120" w:after="0"/>
        <w:ind w:left="357" w:hanging="357"/>
        <w:rPr>
          <w:rFonts w:ascii="Arial" w:hAnsi="Arial" w:cs="Arial"/>
        </w:rPr>
      </w:pPr>
      <w:r>
        <w:rPr>
          <w:rStyle w:val="aff5"/>
          <w:rFonts w:ascii="Arial" w:hAnsi="Arial" w:cs="Arial"/>
        </w:rPr>
        <w:t>Note</w:t>
      </w:r>
      <w:r w:rsidRPr="008418AA">
        <w:rPr>
          <w:rStyle w:val="aff5"/>
          <w:rFonts w:ascii="Arial" w:hAnsi="Arial" w:cs="Arial"/>
        </w:rPr>
        <w:t>: the definition of half-duplex operation</w:t>
      </w:r>
      <w:r>
        <w:rPr>
          <w:rStyle w:val="aff5"/>
          <w:rFonts w:ascii="Arial" w:hAnsi="Arial" w:cs="Arial"/>
        </w:rPr>
        <w:t xml:space="preserve"> applies</w:t>
      </w:r>
      <w:r w:rsidRPr="008418AA">
        <w:rPr>
          <w:rStyle w:val="aff5"/>
          <w:rFonts w:ascii="Arial" w:hAnsi="Arial" w:cs="Arial"/>
        </w:rPr>
        <w:t xml:space="preserve"> for IAB nodes operating in paired spectrum</w:t>
      </w:r>
    </w:p>
    <w:p w14:paraId="0DDD2F13" w14:textId="77777777" w:rsidR="00984C6B" w:rsidRPr="00DD26AE" w:rsidRDefault="00984C6B" w:rsidP="00984C6B">
      <w:pPr>
        <w:pStyle w:val="3GPPH1"/>
        <w:rPr>
          <w:b/>
          <w:sz w:val="30"/>
          <w:szCs w:val="30"/>
          <w:lang w:val="en-US"/>
        </w:rPr>
      </w:pPr>
      <w:r w:rsidRPr="00DD26AE">
        <w:rPr>
          <w:b/>
          <w:sz w:val="30"/>
          <w:szCs w:val="30"/>
          <w:lang w:val="en-US"/>
        </w:rPr>
        <w:t>References</w:t>
      </w:r>
    </w:p>
    <w:p w14:paraId="19912F45" w14:textId="52338D25" w:rsidR="00DD524E" w:rsidRPr="005666A8" w:rsidRDefault="00E31013" w:rsidP="009154DD">
      <w:pPr>
        <w:widowControl w:val="0"/>
        <w:numPr>
          <w:ilvl w:val="0"/>
          <w:numId w:val="2"/>
        </w:numPr>
        <w:overflowPunct/>
        <w:autoSpaceDE/>
        <w:adjustRightInd/>
        <w:jc w:val="both"/>
        <w:textAlignment w:val="auto"/>
        <w:rPr>
          <w:rFonts w:ascii="Arial" w:eastAsia="宋体" w:hAnsi="Arial" w:cs="Arial"/>
        </w:rPr>
      </w:pPr>
      <w:bookmarkStart w:id="3" w:name="_Ref31715154"/>
      <w:r>
        <w:rPr>
          <w:rFonts w:ascii="Arial" w:eastAsia="宋体" w:hAnsi="Arial"/>
        </w:rPr>
        <w:t>Draft</w:t>
      </w:r>
      <w:r w:rsidR="005A5454" w:rsidRPr="00CB212A">
        <w:rPr>
          <w:rFonts w:ascii="Arial" w:eastAsia="宋体" w:hAnsi="Arial"/>
        </w:rPr>
        <w:t xml:space="preserve"> Report of 3GPP TSG RAN WG1 #9</w:t>
      </w:r>
      <w:r>
        <w:rPr>
          <w:rFonts w:ascii="Arial" w:eastAsia="宋体" w:hAnsi="Arial"/>
        </w:rPr>
        <w:t>9</w:t>
      </w:r>
      <w:r w:rsidR="005A5454" w:rsidRPr="00CB212A">
        <w:rPr>
          <w:rFonts w:ascii="Arial" w:eastAsia="宋体" w:hAnsi="Arial" w:hint="eastAsia"/>
          <w:lang w:eastAsia="zh-CN"/>
        </w:rPr>
        <w:t xml:space="preserve"> </w:t>
      </w:r>
      <w:r w:rsidR="005A5454" w:rsidRPr="00CB212A">
        <w:rPr>
          <w:rFonts w:ascii="Arial" w:eastAsia="宋体" w:hAnsi="Arial"/>
        </w:rPr>
        <w:t>v</w:t>
      </w:r>
      <w:r>
        <w:rPr>
          <w:rFonts w:ascii="Arial" w:eastAsia="宋体" w:hAnsi="Arial"/>
        </w:rPr>
        <w:t>0.1</w:t>
      </w:r>
      <w:r w:rsidR="005A5454" w:rsidRPr="00CB212A">
        <w:rPr>
          <w:rFonts w:ascii="Arial" w:eastAsia="宋体" w:hAnsi="Arial"/>
        </w:rPr>
        <w:t>.0</w:t>
      </w:r>
      <w:r w:rsidR="005A5454" w:rsidRPr="00CB212A">
        <w:rPr>
          <w:rFonts w:ascii="Arial" w:eastAsia="宋体" w:hAnsi="Arial" w:hint="eastAsia"/>
          <w:lang w:eastAsia="zh-CN"/>
        </w:rPr>
        <w:t>,</w:t>
      </w:r>
      <w:r w:rsidR="005A5454">
        <w:rPr>
          <w:rFonts w:ascii="Arial" w:eastAsia="宋体" w:hAnsi="Arial"/>
          <w:lang w:eastAsia="zh-CN"/>
        </w:rPr>
        <w:t xml:space="preserve"> </w:t>
      </w:r>
      <w:r w:rsidR="00DD0E93">
        <w:rPr>
          <w:rFonts w:ascii="Arial" w:eastAsia="宋体" w:hAnsi="Arial"/>
          <w:lang w:eastAsia="zh-CN"/>
        </w:rPr>
        <w:t>Reno, USA</w:t>
      </w:r>
      <w:r w:rsidR="005A5454">
        <w:rPr>
          <w:rFonts w:ascii="Arial" w:eastAsia="宋体" w:hAnsi="Arial"/>
          <w:lang w:eastAsia="zh-CN"/>
        </w:rPr>
        <w:t>.</w:t>
      </w:r>
      <w:bookmarkEnd w:id="2"/>
      <w:bookmarkEnd w:id="3"/>
    </w:p>
    <w:p w14:paraId="1EBA9EBB" w14:textId="4A075940" w:rsidR="005666A8" w:rsidRDefault="005666A8" w:rsidP="005666A8">
      <w:pPr>
        <w:widowControl w:val="0"/>
        <w:overflowPunct/>
        <w:autoSpaceDE/>
        <w:adjustRightInd/>
        <w:jc w:val="both"/>
        <w:textAlignment w:val="auto"/>
        <w:rPr>
          <w:rFonts w:ascii="Arial" w:eastAsia="宋体" w:hAnsi="Arial"/>
          <w:lang w:eastAsia="zh-CN"/>
        </w:rPr>
      </w:pPr>
    </w:p>
    <w:p w14:paraId="16F7C44B" w14:textId="028AC801" w:rsidR="005666A8" w:rsidRDefault="005666A8" w:rsidP="005666A8">
      <w:pPr>
        <w:widowControl w:val="0"/>
        <w:overflowPunct/>
        <w:autoSpaceDE/>
        <w:adjustRightInd/>
        <w:jc w:val="both"/>
        <w:textAlignment w:val="auto"/>
        <w:rPr>
          <w:rFonts w:ascii="Arial" w:eastAsia="宋体" w:hAnsi="Arial"/>
          <w:lang w:eastAsia="zh-CN"/>
        </w:rPr>
      </w:pPr>
    </w:p>
    <w:p w14:paraId="5F26323D" w14:textId="11396855" w:rsidR="005666A8" w:rsidRPr="00DD26AE" w:rsidRDefault="006D0DA7" w:rsidP="005666A8">
      <w:pPr>
        <w:pStyle w:val="3GPPH1"/>
        <w:rPr>
          <w:b/>
          <w:sz w:val="30"/>
          <w:szCs w:val="30"/>
          <w:lang w:val="en-US"/>
        </w:rPr>
      </w:pPr>
      <w:r>
        <w:rPr>
          <w:b/>
          <w:sz w:val="30"/>
          <w:szCs w:val="30"/>
          <w:lang w:val="en-US"/>
        </w:rPr>
        <w:t>Text Proposal for section 14 of</w:t>
      </w:r>
      <w:r>
        <w:rPr>
          <w:rFonts w:hint="eastAsia"/>
          <w:b/>
          <w:sz w:val="30"/>
          <w:szCs w:val="30"/>
          <w:lang w:val="en-US" w:eastAsia="zh-CN"/>
        </w:rPr>
        <w:t xml:space="preserve"> </w:t>
      </w:r>
      <w:r>
        <w:rPr>
          <w:b/>
          <w:sz w:val="30"/>
          <w:szCs w:val="30"/>
          <w:lang w:val="en-US"/>
        </w:rPr>
        <w:t>38.213</w:t>
      </w:r>
    </w:p>
    <w:p w14:paraId="021032A7" w14:textId="77777777" w:rsidR="006D0DA7" w:rsidRDefault="006D0DA7" w:rsidP="006D0DA7">
      <w:pPr>
        <w:keepNext/>
        <w:keepLines/>
        <w:spacing w:before="180"/>
        <w:ind w:left="1134" w:hanging="1134"/>
        <w:jc w:val="center"/>
        <w:outlineLvl w:val="1"/>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14:paraId="5C8782DE" w14:textId="77777777" w:rsidR="005666A8" w:rsidRDefault="005666A8" w:rsidP="005666A8">
      <w:r w:rsidRPr="009861A4">
        <w:rPr>
          <w:rFonts w:eastAsia="宋体"/>
          <w:lang w:eastAsia="zh-CN"/>
        </w:rPr>
        <w:t>With reference to slots of an IAB-node DU</w:t>
      </w:r>
      <w:r>
        <w:rPr>
          <w:rFonts w:eastAsia="宋体"/>
          <w:lang w:eastAsia="zh-CN"/>
        </w:rPr>
        <w:t xml:space="preserve"> serving cell</w:t>
      </w:r>
      <w:r w:rsidRPr="009861A4">
        <w:rPr>
          <w:rFonts w:eastAsia="宋体"/>
          <w:lang w:eastAsia="zh-CN"/>
        </w:rPr>
        <w:t xml:space="preserve">, a symbol in a slot of an IAB-node DU </w:t>
      </w:r>
      <w:r>
        <w:rPr>
          <w:rFonts w:eastAsia="宋体"/>
          <w:lang w:eastAsia="zh-CN"/>
        </w:rPr>
        <w:t xml:space="preserve">serving cell </w:t>
      </w:r>
      <w:r w:rsidRPr="009861A4">
        <w:rPr>
          <w:rFonts w:eastAsia="宋体"/>
          <w:lang w:eastAsia="zh-CN"/>
        </w:rPr>
        <w:t xml:space="preserve">can be </w:t>
      </w:r>
      <w:r>
        <w:rPr>
          <w:rFonts w:eastAsia="宋体"/>
          <w:lang w:eastAsia="zh-CN"/>
        </w:rPr>
        <w:t>configured</w:t>
      </w:r>
      <w:r w:rsidRPr="009861A4">
        <w:rPr>
          <w:rFonts w:eastAsia="宋体"/>
          <w:lang w:eastAsia="zh-CN"/>
        </w:rPr>
        <w:t xml:space="preserve"> to be of hard, soft, or unavailable type. </w:t>
      </w:r>
      <w:r w:rsidRPr="009861A4">
        <w:t xml:space="preserve">When a downlink, uplink, or flexible symbol is </w:t>
      </w:r>
      <w:r>
        <w:t>configured</w:t>
      </w:r>
      <w:r w:rsidRPr="009861A4">
        <w:t xml:space="preserve"> as hard, the IAB-node DU</w:t>
      </w:r>
      <w:r>
        <w:t xml:space="preserve"> serving cell</w:t>
      </w:r>
      <w:r w:rsidRPr="009861A4">
        <w:t xml:space="preserve"> can respectively transmit, receive, or either transmit or receive in the symbol. </w:t>
      </w:r>
    </w:p>
    <w:p w14:paraId="55B4575D" w14:textId="77777777" w:rsidR="005666A8" w:rsidRPr="008945ED" w:rsidRDefault="005666A8" w:rsidP="005666A8">
      <w:pPr>
        <w:rPr>
          <w:iCs/>
        </w:rPr>
      </w:pPr>
      <w:r w:rsidRPr="009861A4">
        <w:t xml:space="preserve">When a downlink, uplink, or flexible symbol is </w:t>
      </w:r>
      <w:r>
        <w:t>configured</w:t>
      </w:r>
      <w:r w:rsidRPr="009861A4">
        <w:t xml:space="preserve"> as soft, the IAB-node DU can respectively transmit, receive or either transmit or receive in the symbol only if</w:t>
      </w:r>
    </w:p>
    <w:p w14:paraId="02886707" w14:textId="77777777" w:rsidR="005666A8" w:rsidRPr="00D025F3" w:rsidRDefault="005666A8" w:rsidP="005666A8">
      <w:pPr>
        <w:pStyle w:val="B1"/>
      </w:pPr>
      <w:r>
        <w:t>-</w:t>
      </w:r>
      <w:r>
        <w:tab/>
      </w:r>
      <w:r w:rsidRPr="00D025F3">
        <w:t>for the IAB-node MT, ability to transmi</w:t>
      </w:r>
      <w:r>
        <w:t>t</w:t>
      </w:r>
      <w:r w:rsidRPr="00D025F3">
        <w:t xml:space="preserve"> or rece</w:t>
      </w:r>
      <w:r>
        <w:t>ive</w:t>
      </w:r>
      <w:r w:rsidRPr="00D025F3">
        <w:t xml:space="preserve"> by the IAB-node DU in the soft symbol is equivalent to a configuration of the soft symbol as unavailable, or</w:t>
      </w:r>
    </w:p>
    <w:p w14:paraId="45E51BA9" w14:textId="77777777" w:rsidR="005666A8" w:rsidRPr="00B45AAF" w:rsidRDefault="005666A8" w:rsidP="005666A8">
      <w:pPr>
        <w:pStyle w:val="B1"/>
      </w:pPr>
      <w:r>
        <w:t>-</w:t>
      </w:r>
      <w:r>
        <w:tab/>
        <w:t>the IAB-</w:t>
      </w:r>
      <w:r w:rsidRPr="009927DB">
        <w:t xml:space="preserve">node </w:t>
      </w:r>
      <w:r>
        <w:t>DU</w:t>
      </w:r>
      <w:r w:rsidRPr="009927DB">
        <w:t xml:space="preserve"> </w:t>
      </w:r>
      <w:r>
        <w:t>detects</w:t>
      </w:r>
      <w:r w:rsidRPr="009927DB">
        <w:t xml:space="preserve"> a DCI format </w:t>
      </w:r>
      <w:r>
        <w:t>2_5</w:t>
      </w:r>
      <w:r w:rsidRPr="009927DB">
        <w:t xml:space="preserve"> with </w:t>
      </w:r>
      <w:r>
        <w:t xml:space="preserve">an </w:t>
      </w:r>
      <w:r w:rsidRPr="009927DB">
        <w:rPr>
          <w:rFonts w:eastAsia="宋体"/>
          <w:lang w:eastAsia="zh-CN"/>
        </w:rPr>
        <w:t xml:space="preserve">AI index field </w:t>
      </w:r>
      <w:r>
        <w:rPr>
          <w:rFonts w:eastAsia="宋体"/>
          <w:lang w:eastAsia="zh-CN"/>
        </w:rPr>
        <w:t xml:space="preserve">value </w:t>
      </w:r>
      <w:r>
        <w:t>indicating</w:t>
      </w:r>
      <w:r w:rsidRPr="009927DB">
        <w:t xml:space="preserve"> the soft symbol</w:t>
      </w:r>
      <w:r>
        <w:t xml:space="preserve"> a</w:t>
      </w:r>
      <w:r w:rsidRPr="009927DB">
        <w:t>s available</w:t>
      </w:r>
      <w:r>
        <w:t xml:space="preserve"> for transmission or reception</w:t>
      </w:r>
      <w:bookmarkStart w:id="4" w:name="_GoBack"/>
      <w:bookmarkEnd w:id="4"/>
    </w:p>
    <w:p w14:paraId="0162EB02" w14:textId="7042533E" w:rsidR="005666A8" w:rsidRDefault="005666A8" w:rsidP="005666A8">
      <w:r w:rsidRPr="009861A4">
        <w:t xml:space="preserve">When a symbol is </w:t>
      </w:r>
      <w:r>
        <w:t>configured</w:t>
      </w:r>
      <w:r w:rsidRPr="009861A4">
        <w:t xml:space="preserve"> as unavailable, the IAB-node DU neither transmits nor receives in the symbol. </w:t>
      </w:r>
    </w:p>
    <w:p w14:paraId="7CE18D73" w14:textId="1E98255B" w:rsidR="006D0DA7" w:rsidRDefault="006D0DA7" w:rsidP="006D0DA7">
      <w:pPr>
        <w:rPr>
          <w:ins w:id="5" w:author="zhengyi" w:date="2020-02-10T18:05:00Z"/>
        </w:rPr>
      </w:pPr>
      <w:ins w:id="6" w:author="zhengyi" w:date="2020-02-10T18:05:00Z">
        <w:r>
          <w:t>For paired spectrum, symbol</w:t>
        </w:r>
      </w:ins>
      <w:ins w:id="7" w:author="zhengyi" w:date="2020-02-11T10:03:00Z">
        <w:r w:rsidR="000F2C65">
          <w:t xml:space="preserve">s </w:t>
        </w:r>
      </w:ins>
      <w:ins w:id="8" w:author="zhengyi" w:date="2020-02-10T18:05:00Z">
        <w:r>
          <w:t xml:space="preserve">in a slot of an IAB-node DU serving cell in uplink and downlink carriers can be configured </w:t>
        </w:r>
      </w:ins>
      <w:ins w:id="9" w:author="zhengyi" w:date="2020-02-12T11:39:00Z">
        <w:r w:rsidR="0099668D">
          <w:t>t</w:t>
        </w:r>
        <w:r w:rsidR="0099668D">
          <w:rPr>
            <w:lang w:eastAsia="zh-CN"/>
          </w:rPr>
          <w:t xml:space="preserve">o be </w:t>
        </w:r>
        <w:r w:rsidR="0099668D" w:rsidRPr="009861A4">
          <w:rPr>
            <w:rFonts w:eastAsia="宋体"/>
            <w:lang w:eastAsia="zh-CN"/>
          </w:rPr>
          <w:t xml:space="preserve">hard, soft, or unavailable </w:t>
        </w:r>
        <w:r w:rsidR="0099668D">
          <w:t>s</w:t>
        </w:r>
      </w:ins>
      <w:ins w:id="10" w:author="zhengyi" w:date="2020-02-10T18:05:00Z">
        <w:r>
          <w:t>eparately.</w:t>
        </w:r>
      </w:ins>
    </w:p>
    <w:p w14:paraId="4ADE5037" w14:textId="77777777" w:rsidR="005666A8" w:rsidRPr="009861A4" w:rsidRDefault="005666A8" w:rsidP="005666A8">
      <w:r>
        <w:rPr>
          <w:rFonts w:eastAsia="宋体"/>
          <w:lang w:eastAsia="zh-CN"/>
        </w:rPr>
        <w:t xml:space="preserve">A symbol of a slot is equivalent to being configured as hard if an IAB-node DU would either transmit a </w:t>
      </w:r>
      <w:r w:rsidRPr="009861A4">
        <w:rPr>
          <w:rFonts w:eastAsia="宋体"/>
          <w:lang w:eastAsia="zh-CN"/>
        </w:rPr>
        <w:t>SS/</w:t>
      </w:r>
      <w:r>
        <w:t>PBCH block or</w:t>
      </w:r>
      <w:r w:rsidRPr="009861A4">
        <w:t xml:space="preserve"> a periodic CSI-RS</w:t>
      </w:r>
      <w:r>
        <w:t xml:space="preserve"> in the symbol of the slot, or </w:t>
      </w:r>
      <w:r>
        <w:rPr>
          <w:rFonts w:eastAsia="宋体"/>
          <w:lang w:eastAsia="zh-CN"/>
        </w:rPr>
        <w:t>would receive a PRACH or a SR in the symbol of the slot</w:t>
      </w:r>
      <w:r w:rsidRPr="009861A4">
        <w:t>.</w:t>
      </w:r>
    </w:p>
    <w:p w14:paraId="52CBE766" w14:textId="77777777" w:rsidR="006D0DA7" w:rsidRDefault="006D0DA7" w:rsidP="006D0DA7">
      <w:pPr>
        <w:keepNext/>
        <w:keepLines/>
        <w:spacing w:before="180"/>
        <w:ind w:left="1134" w:hanging="1134"/>
        <w:jc w:val="center"/>
        <w:outlineLvl w:val="1"/>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14:paraId="780B1789" w14:textId="77777777" w:rsidR="006D0DA7" w:rsidRPr="005666A8" w:rsidRDefault="006D0DA7" w:rsidP="005666A8">
      <w:pPr>
        <w:widowControl w:val="0"/>
        <w:overflowPunct/>
        <w:autoSpaceDE/>
        <w:adjustRightInd/>
        <w:jc w:val="both"/>
        <w:textAlignment w:val="auto"/>
        <w:rPr>
          <w:rFonts w:ascii="Arial" w:eastAsia="宋体" w:hAnsi="Arial" w:cs="Arial"/>
        </w:rPr>
      </w:pPr>
    </w:p>
    <w:sectPr w:rsidR="006D0DA7" w:rsidRPr="005666A8" w:rsidSect="00CA2848">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77F087" w16cid:durableId="21F0FEB8"/>
  <w16cid:commentId w16cid:paraId="6F29E126" w16cid:durableId="21F0FEB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42673B" w14:textId="77777777" w:rsidR="00687CA7" w:rsidRDefault="00687CA7">
      <w:r>
        <w:separator/>
      </w:r>
    </w:p>
  </w:endnote>
  <w:endnote w:type="continuationSeparator" w:id="0">
    <w:p w14:paraId="21837A12" w14:textId="77777777" w:rsidR="00687CA7" w:rsidRDefault="00687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8AAAF1" w14:textId="77777777" w:rsidR="002735AE" w:rsidRDefault="00FE2CE4" w:rsidP="00F837DD">
    <w:pPr>
      <w:pStyle w:val="table"/>
      <w:framePr w:wrap="around" w:vAnchor="text" w:hAnchor="margin" w:xAlign="right" w:y="1"/>
      <w:rPr>
        <w:rStyle w:val="CharChar2"/>
      </w:rPr>
    </w:pPr>
    <w:r>
      <w:rPr>
        <w:rStyle w:val="CharChar2"/>
      </w:rPr>
      <w:fldChar w:fldCharType="begin"/>
    </w:r>
    <w:r w:rsidR="002735AE">
      <w:rPr>
        <w:rStyle w:val="CharChar2"/>
      </w:rPr>
      <w:instrText xml:space="preserve">PAGE  </w:instrText>
    </w:r>
    <w:r>
      <w:rPr>
        <w:rStyle w:val="CharChar2"/>
      </w:rPr>
      <w:fldChar w:fldCharType="end"/>
    </w:r>
  </w:p>
  <w:p w14:paraId="5ACCB771" w14:textId="77777777" w:rsidR="002735AE" w:rsidRDefault="002735AE" w:rsidP="00505E39">
    <w:pPr>
      <w:pStyle w:val="table"/>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E62F3B" w14:textId="1E7832EE" w:rsidR="002735AE" w:rsidRPr="00270202" w:rsidRDefault="00FE2CE4" w:rsidP="00450D3B">
    <w:pPr>
      <w:pStyle w:val="table"/>
      <w:ind w:right="360"/>
      <w:rPr>
        <w:b/>
        <w:i/>
        <w:sz w:val="10"/>
      </w:rPr>
    </w:pPr>
    <w:r w:rsidRPr="00270202">
      <w:rPr>
        <w:rStyle w:val="CharChar2"/>
        <w:b/>
        <w:i/>
        <w:sz w:val="18"/>
      </w:rPr>
      <w:fldChar w:fldCharType="begin"/>
    </w:r>
    <w:r w:rsidR="002735AE" w:rsidRPr="00270202">
      <w:rPr>
        <w:rStyle w:val="CharChar2"/>
        <w:b/>
        <w:i/>
        <w:sz w:val="18"/>
      </w:rPr>
      <w:instrText xml:space="preserve"> PAGE </w:instrText>
    </w:r>
    <w:r w:rsidRPr="00270202">
      <w:rPr>
        <w:rStyle w:val="CharChar2"/>
        <w:b/>
        <w:i/>
        <w:sz w:val="18"/>
      </w:rPr>
      <w:fldChar w:fldCharType="separate"/>
    </w:r>
    <w:r w:rsidR="002C35E2">
      <w:rPr>
        <w:rStyle w:val="CharChar2"/>
        <w:b/>
        <w:i/>
        <w:noProof/>
        <w:sz w:val="18"/>
      </w:rPr>
      <w:t>2</w:t>
    </w:r>
    <w:r w:rsidRPr="00270202">
      <w:rPr>
        <w:rStyle w:val="CharChar2"/>
        <w:b/>
        <w:i/>
        <w:sz w:val="18"/>
      </w:rPr>
      <w:fldChar w:fldCharType="end"/>
    </w:r>
    <w:r w:rsidR="002735AE" w:rsidRPr="00270202">
      <w:rPr>
        <w:rStyle w:val="CharChar2"/>
        <w:b/>
        <w:i/>
        <w:sz w:val="18"/>
      </w:rPr>
      <w:t>/</w:t>
    </w:r>
    <w:r w:rsidRPr="00270202">
      <w:rPr>
        <w:rStyle w:val="CharChar2"/>
        <w:b/>
        <w:i/>
        <w:sz w:val="18"/>
      </w:rPr>
      <w:fldChar w:fldCharType="begin"/>
    </w:r>
    <w:r w:rsidR="002735AE" w:rsidRPr="00270202">
      <w:rPr>
        <w:rStyle w:val="CharChar2"/>
        <w:b/>
        <w:i/>
        <w:sz w:val="18"/>
      </w:rPr>
      <w:instrText xml:space="preserve"> NUMPAGES </w:instrText>
    </w:r>
    <w:r w:rsidRPr="00270202">
      <w:rPr>
        <w:rStyle w:val="CharChar2"/>
        <w:b/>
        <w:i/>
        <w:sz w:val="18"/>
      </w:rPr>
      <w:fldChar w:fldCharType="separate"/>
    </w:r>
    <w:r w:rsidR="002C35E2">
      <w:rPr>
        <w:rStyle w:val="CharChar2"/>
        <w:b/>
        <w:i/>
        <w:noProof/>
        <w:sz w:val="18"/>
      </w:rPr>
      <w:t>3</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CF7A23" w14:textId="77777777" w:rsidR="00687CA7" w:rsidRDefault="00687CA7">
      <w:r>
        <w:separator/>
      </w:r>
    </w:p>
  </w:footnote>
  <w:footnote w:type="continuationSeparator" w:id="0">
    <w:p w14:paraId="68D92B4B" w14:textId="77777777" w:rsidR="00687CA7" w:rsidRDefault="00687CA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B02A9D" w14:textId="77777777" w:rsidR="002735AE" w:rsidRDefault="002735AE">
    <w:r>
      <w:t xml:space="preserve">Page </w:t>
    </w:r>
    <w:r w:rsidR="00FE2CE4">
      <w:fldChar w:fldCharType="begin"/>
    </w:r>
    <w:r>
      <w:instrText>PAGE</w:instrText>
    </w:r>
    <w:r w:rsidR="00FE2CE4">
      <w:fldChar w:fldCharType="separate"/>
    </w:r>
    <w:r>
      <w:rPr>
        <w:noProof/>
      </w:rPr>
      <w:t>1</w:t>
    </w:r>
    <w:r w:rsidR="00FE2CE4">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C6460A5C"/>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4"/>
        <w:szCs w:val="24"/>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A0D3A64"/>
    <w:multiLevelType w:val="hybridMultilevel"/>
    <w:tmpl w:val="94BA2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5E05D2"/>
    <w:multiLevelType w:val="hybridMultilevel"/>
    <w:tmpl w:val="FD400F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F56F5D"/>
    <w:multiLevelType w:val="hybridMultilevel"/>
    <w:tmpl w:val="374A7FF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8733900"/>
    <w:multiLevelType w:val="multilevel"/>
    <w:tmpl w:val="7A906378"/>
    <w:numStyleLink w:val="3GPPListofBullets"/>
  </w:abstractNum>
  <w:abstractNum w:abstractNumId="10"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EC224D5"/>
    <w:multiLevelType w:val="hybridMultilevel"/>
    <w:tmpl w:val="61F0D064"/>
    <w:lvl w:ilvl="0" w:tplc="829E7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5110A36"/>
    <w:multiLevelType w:val="multilevel"/>
    <w:tmpl w:val="53B6E17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7C1181E"/>
    <w:multiLevelType w:val="multilevel"/>
    <w:tmpl w:val="7A906378"/>
    <w:numStyleLink w:val="3GPPListofBullets"/>
  </w:abstractNum>
  <w:abstractNum w:abstractNumId="22" w15:restartNumberingAfterBreak="0">
    <w:nsid w:val="3FEF056E"/>
    <w:multiLevelType w:val="hybridMultilevel"/>
    <w:tmpl w:val="D5001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696530"/>
    <w:multiLevelType w:val="hybridMultilevel"/>
    <w:tmpl w:val="5976A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D1116F"/>
    <w:multiLevelType w:val="hybridMultilevel"/>
    <w:tmpl w:val="29948A82"/>
    <w:lvl w:ilvl="0" w:tplc="4E941C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2973EEA"/>
    <w:multiLevelType w:val="hybridMultilevel"/>
    <w:tmpl w:val="FB242CD2"/>
    <w:lvl w:ilvl="0" w:tplc="095091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BC62B4"/>
    <w:multiLevelType w:val="multilevel"/>
    <w:tmpl w:val="67DE2CDC"/>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598C145A"/>
    <w:multiLevelType w:val="multilevel"/>
    <w:tmpl w:val="B8727EDA"/>
    <w:numStyleLink w:val="3GPPBullets"/>
  </w:abstractNum>
  <w:abstractNum w:abstractNumId="31" w15:restartNumberingAfterBreak="0">
    <w:nsid w:val="5D5E33E6"/>
    <w:multiLevelType w:val="multilevel"/>
    <w:tmpl w:val="B8727EDA"/>
    <w:numStyleLink w:val="3GPPBullets"/>
  </w:abstractNum>
  <w:abstractNum w:abstractNumId="32" w15:restartNumberingAfterBreak="0">
    <w:nsid w:val="60015124"/>
    <w:multiLevelType w:val="multilevel"/>
    <w:tmpl w:val="7A906378"/>
    <w:numStyleLink w:val="3GPPListofBullets"/>
  </w:abstractNum>
  <w:abstractNum w:abstractNumId="33" w15:restartNumberingAfterBreak="0">
    <w:nsid w:val="611A7A83"/>
    <w:multiLevelType w:val="hybridMultilevel"/>
    <w:tmpl w:val="37D8D8B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8E0D7A"/>
    <w:multiLevelType w:val="hybridMultilevel"/>
    <w:tmpl w:val="44A6F5D8"/>
    <w:lvl w:ilvl="0" w:tplc="F37EC30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2"/>
  </w:num>
  <w:num w:numId="4">
    <w:abstractNumId w:val="17"/>
  </w:num>
  <w:num w:numId="5">
    <w:abstractNumId w:val="18"/>
  </w:num>
  <w:num w:numId="6">
    <w:abstractNumId w:val="6"/>
  </w:num>
  <w:num w:numId="7">
    <w:abstractNumId w:val="3"/>
  </w:num>
  <w:num w:numId="8">
    <w:abstractNumId w:val="19"/>
  </w:num>
  <w:num w:numId="9">
    <w:abstractNumId w:val="23"/>
  </w:num>
  <w:num w:numId="10">
    <w:abstractNumId w:val="32"/>
  </w:num>
  <w:num w:numId="11">
    <w:abstractNumId w:val="1"/>
  </w:num>
  <w:num w:numId="12">
    <w:abstractNumId w:val="30"/>
    <w:lvlOverride w:ilvl="0">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Override>
  </w:num>
  <w:num w:numId="13">
    <w:abstractNumId w:val="29"/>
  </w:num>
  <w:num w:numId="14">
    <w:abstractNumId w:val="21"/>
  </w:num>
  <w:num w:numId="15">
    <w:abstractNumId w:val="31"/>
  </w:num>
  <w:num w:numId="16">
    <w:abstractNumId w:val="9"/>
  </w:num>
  <w:num w:numId="17">
    <w:abstractNumId w:val="5"/>
  </w:num>
  <w:num w:numId="18">
    <w:abstractNumId w:val="20"/>
  </w:num>
  <w:num w:numId="19">
    <w:abstractNumId w:val="4"/>
  </w:num>
  <w:num w:numId="20">
    <w:abstractNumId w:val="23"/>
  </w:num>
  <w:num w:numId="21">
    <w:abstractNumId w:val="5"/>
  </w:num>
  <w:num w:numId="22">
    <w:abstractNumId w:val="5"/>
  </w:num>
  <w:num w:numId="23">
    <w:abstractNumId w:val="5"/>
  </w:num>
  <w:num w:numId="24">
    <w:abstractNumId w:val="5"/>
  </w:num>
  <w:num w:numId="25">
    <w:abstractNumId w:val="10"/>
  </w:num>
  <w:num w:numId="26">
    <w:abstractNumId w:val="23"/>
  </w:num>
  <w:num w:numId="27">
    <w:abstractNumId w:val="33"/>
  </w:num>
  <w:num w:numId="28">
    <w:abstractNumId w:val="2"/>
  </w:num>
  <w:num w:numId="29">
    <w:abstractNumId w:val="35"/>
  </w:num>
  <w:num w:numId="30">
    <w:abstractNumId w:val="8"/>
  </w:num>
  <w:num w:numId="31">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24"/>
  </w:num>
  <w:num w:numId="34">
    <w:abstractNumId w:val="14"/>
  </w:num>
  <w:num w:numId="35">
    <w:abstractNumId w:val="11"/>
  </w:num>
  <w:num w:numId="36">
    <w:abstractNumId w:val="12"/>
  </w:num>
  <w:num w:numId="37">
    <w:abstractNumId w:val="26"/>
  </w:num>
  <w:num w:numId="38">
    <w:abstractNumId w:val="7"/>
  </w:num>
  <w:num w:numId="39">
    <w:abstractNumId w:val="28"/>
  </w:num>
  <w:num w:numId="40">
    <w:abstractNumId w:val="25"/>
  </w:num>
  <w:num w:numId="41">
    <w:abstractNumId w:val="34"/>
  </w:num>
  <w:num w:numId="42">
    <w:abstractNumId w:val="15"/>
  </w:num>
  <w:num w:numId="43">
    <w:abstractNumId w:val="27"/>
  </w:num>
  <w:numIdMacAtCleanup w:val="1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engyi">
    <w15:presenceInfo w15:providerId="None" w15:userId="zheng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2DC"/>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07E9D"/>
    <w:rsid w:val="000101EF"/>
    <w:rsid w:val="00010BA8"/>
    <w:rsid w:val="00010D1F"/>
    <w:rsid w:val="00010E97"/>
    <w:rsid w:val="00010F01"/>
    <w:rsid w:val="00010FD1"/>
    <w:rsid w:val="00011703"/>
    <w:rsid w:val="00011897"/>
    <w:rsid w:val="00011F10"/>
    <w:rsid w:val="00012057"/>
    <w:rsid w:val="000120C5"/>
    <w:rsid w:val="000124D1"/>
    <w:rsid w:val="000128DD"/>
    <w:rsid w:val="00012D90"/>
    <w:rsid w:val="000130FE"/>
    <w:rsid w:val="0001321B"/>
    <w:rsid w:val="000132B8"/>
    <w:rsid w:val="000137FF"/>
    <w:rsid w:val="00013956"/>
    <w:rsid w:val="00013B63"/>
    <w:rsid w:val="00013DA2"/>
    <w:rsid w:val="00014010"/>
    <w:rsid w:val="000141F0"/>
    <w:rsid w:val="00014659"/>
    <w:rsid w:val="00014A10"/>
    <w:rsid w:val="00014DB4"/>
    <w:rsid w:val="000155FE"/>
    <w:rsid w:val="000156C8"/>
    <w:rsid w:val="00015BCB"/>
    <w:rsid w:val="000162B2"/>
    <w:rsid w:val="0001633F"/>
    <w:rsid w:val="0001666A"/>
    <w:rsid w:val="00016DCE"/>
    <w:rsid w:val="000170B6"/>
    <w:rsid w:val="0001729B"/>
    <w:rsid w:val="00017309"/>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04"/>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B51"/>
    <w:rsid w:val="00061C39"/>
    <w:rsid w:val="00061E34"/>
    <w:rsid w:val="00061F60"/>
    <w:rsid w:val="00062182"/>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B89"/>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6E6"/>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321"/>
    <w:rsid w:val="000C393F"/>
    <w:rsid w:val="000C3987"/>
    <w:rsid w:val="000C3F16"/>
    <w:rsid w:val="000C42D8"/>
    <w:rsid w:val="000C4367"/>
    <w:rsid w:val="000C4BE2"/>
    <w:rsid w:val="000C4C15"/>
    <w:rsid w:val="000C4C76"/>
    <w:rsid w:val="000C4F47"/>
    <w:rsid w:val="000C50EE"/>
    <w:rsid w:val="000C550B"/>
    <w:rsid w:val="000C5759"/>
    <w:rsid w:val="000C5E7D"/>
    <w:rsid w:val="000C628A"/>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C65"/>
    <w:rsid w:val="000F2F54"/>
    <w:rsid w:val="000F31E7"/>
    <w:rsid w:val="000F3353"/>
    <w:rsid w:val="000F34C7"/>
    <w:rsid w:val="000F37F8"/>
    <w:rsid w:val="000F3B40"/>
    <w:rsid w:val="000F3FD6"/>
    <w:rsid w:val="000F3FFF"/>
    <w:rsid w:val="000F42EA"/>
    <w:rsid w:val="000F46D0"/>
    <w:rsid w:val="000F4C6E"/>
    <w:rsid w:val="000F4C88"/>
    <w:rsid w:val="000F4CAF"/>
    <w:rsid w:val="000F4EAE"/>
    <w:rsid w:val="000F4F44"/>
    <w:rsid w:val="000F52FC"/>
    <w:rsid w:val="000F53CB"/>
    <w:rsid w:val="000F54CB"/>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5"/>
    <w:rsid w:val="00101FCD"/>
    <w:rsid w:val="00102147"/>
    <w:rsid w:val="00102202"/>
    <w:rsid w:val="00102298"/>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A95"/>
    <w:rsid w:val="00106B50"/>
    <w:rsid w:val="00106CC3"/>
    <w:rsid w:val="00106CD8"/>
    <w:rsid w:val="00106E7E"/>
    <w:rsid w:val="001074D1"/>
    <w:rsid w:val="001074DF"/>
    <w:rsid w:val="00107627"/>
    <w:rsid w:val="00107924"/>
    <w:rsid w:val="00107954"/>
    <w:rsid w:val="00107CC7"/>
    <w:rsid w:val="00107CDC"/>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8E4"/>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260"/>
    <w:rsid w:val="00156366"/>
    <w:rsid w:val="001565AE"/>
    <w:rsid w:val="0015674F"/>
    <w:rsid w:val="001573B9"/>
    <w:rsid w:val="001575A4"/>
    <w:rsid w:val="00157A5E"/>
    <w:rsid w:val="00157D69"/>
    <w:rsid w:val="0016019C"/>
    <w:rsid w:val="001601B3"/>
    <w:rsid w:val="00160674"/>
    <w:rsid w:val="00160786"/>
    <w:rsid w:val="00160BD6"/>
    <w:rsid w:val="00161513"/>
    <w:rsid w:val="001616E2"/>
    <w:rsid w:val="001618A3"/>
    <w:rsid w:val="001620B6"/>
    <w:rsid w:val="00162262"/>
    <w:rsid w:val="001622C7"/>
    <w:rsid w:val="001625EC"/>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FF6"/>
    <w:rsid w:val="001902FA"/>
    <w:rsid w:val="00190307"/>
    <w:rsid w:val="00190927"/>
    <w:rsid w:val="00190BD5"/>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144B"/>
    <w:rsid w:val="001C16A9"/>
    <w:rsid w:val="001C191F"/>
    <w:rsid w:val="001C1B6A"/>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5F"/>
    <w:rsid w:val="001C4FE8"/>
    <w:rsid w:val="001C512D"/>
    <w:rsid w:val="001C5143"/>
    <w:rsid w:val="001C518A"/>
    <w:rsid w:val="001C5716"/>
    <w:rsid w:val="001C589B"/>
    <w:rsid w:val="001C58A6"/>
    <w:rsid w:val="001C5F88"/>
    <w:rsid w:val="001C619C"/>
    <w:rsid w:val="001C6449"/>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64F"/>
    <w:rsid w:val="001F798D"/>
    <w:rsid w:val="001F7BC7"/>
    <w:rsid w:val="001F7DD2"/>
    <w:rsid w:val="001F7DD6"/>
    <w:rsid w:val="001F7E94"/>
    <w:rsid w:val="002000BF"/>
    <w:rsid w:val="002000F2"/>
    <w:rsid w:val="002000FC"/>
    <w:rsid w:val="00200605"/>
    <w:rsid w:val="00200A92"/>
    <w:rsid w:val="00200BF9"/>
    <w:rsid w:val="00200C91"/>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318"/>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A1E"/>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10"/>
    <w:rsid w:val="0026455A"/>
    <w:rsid w:val="0026468A"/>
    <w:rsid w:val="00264C28"/>
    <w:rsid w:val="0026509A"/>
    <w:rsid w:val="002651FC"/>
    <w:rsid w:val="002655F1"/>
    <w:rsid w:val="00265701"/>
    <w:rsid w:val="00265DB4"/>
    <w:rsid w:val="00265E3B"/>
    <w:rsid w:val="00265E9A"/>
    <w:rsid w:val="00266210"/>
    <w:rsid w:val="00266E46"/>
    <w:rsid w:val="00266F5D"/>
    <w:rsid w:val="00266FA0"/>
    <w:rsid w:val="0026716C"/>
    <w:rsid w:val="0026748C"/>
    <w:rsid w:val="002676F7"/>
    <w:rsid w:val="0026772D"/>
    <w:rsid w:val="002678FE"/>
    <w:rsid w:val="00270202"/>
    <w:rsid w:val="00270851"/>
    <w:rsid w:val="00270C63"/>
    <w:rsid w:val="00270C7F"/>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D0"/>
    <w:rsid w:val="0028203A"/>
    <w:rsid w:val="002825CE"/>
    <w:rsid w:val="002826D0"/>
    <w:rsid w:val="00282878"/>
    <w:rsid w:val="002829E8"/>
    <w:rsid w:val="00282E14"/>
    <w:rsid w:val="00282E22"/>
    <w:rsid w:val="0028309B"/>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9"/>
    <w:rsid w:val="00285E28"/>
    <w:rsid w:val="00285E4F"/>
    <w:rsid w:val="00286487"/>
    <w:rsid w:val="00286631"/>
    <w:rsid w:val="00286759"/>
    <w:rsid w:val="00286A45"/>
    <w:rsid w:val="00286B14"/>
    <w:rsid w:val="00286F76"/>
    <w:rsid w:val="0028700B"/>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559"/>
    <w:rsid w:val="002956E0"/>
    <w:rsid w:val="00295DB4"/>
    <w:rsid w:val="00295EBB"/>
    <w:rsid w:val="00295F1C"/>
    <w:rsid w:val="00295F2A"/>
    <w:rsid w:val="0029636B"/>
    <w:rsid w:val="002963EC"/>
    <w:rsid w:val="002965C5"/>
    <w:rsid w:val="00296965"/>
    <w:rsid w:val="00296AC0"/>
    <w:rsid w:val="00296C02"/>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DD2"/>
    <w:rsid w:val="002A6FC1"/>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C99"/>
    <w:rsid w:val="002C1DF1"/>
    <w:rsid w:val="002C203A"/>
    <w:rsid w:val="002C23E6"/>
    <w:rsid w:val="002C27C7"/>
    <w:rsid w:val="002C2B89"/>
    <w:rsid w:val="002C2C0E"/>
    <w:rsid w:val="002C2E8A"/>
    <w:rsid w:val="002C2FCD"/>
    <w:rsid w:val="002C302C"/>
    <w:rsid w:val="002C35E2"/>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C8B"/>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9D2"/>
    <w:rsid w:val="002F2AE0"/>
    <w:rsid w:val="002F300D"/>
    <w:rsid w:val="002F3CC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7A0"/>
    <w:rsid w:val="003137ED"/>
    <w:rsid w:val="00313BA1"/>
    <w:rsid w:val="00313C4F"/>
    <w:rsid w:val="00313EE1"/>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479"/>
    <w:rsid w:val="0032172E"/>
    <w:rsid w:val="00321822"/>
    <w:rsid w:val="00321B02"/>
    <w:rsid w:val="003222E4"/>
    <w:rsid w:val="00322352"/>
    <w:rsid w:val="0032242E"/>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931"/>
    <w:rsid w:val="00331BCC"/>
    <w:rsid w:val="003321C3"/>
    <w:rsid w:val="00332962"/>
    <w:rsid w:val="00332B77"/>
    <w:rsid w:val="00332C85"/>
    <w:rsid w:val="00332E4F"/>
    <w:rsid w:val="00333049"/>
    <w:rsid w:val="00334021"/>
    <w:rsid w:val="0033443F"/>
    <w:rsid w:val="003346B9"/>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5122"/>
    <w:rsid w:val="003552C6"/>
    <w:rsid w:val="0035553F"/>
    <w:rsid w:val="00355947"/>
    <w:rsid w:val="00355A83"/>
    <w:rsid w:val="003560B8"/>
    <w:rsid w:val="003562D7"/>
    <w:rsid w:val="00356353"/>
    <w:rsid w:val="003564E8"/>
    <w:rsid w:val="003567C9"/>
    <w:rsid w:val="00356957"/>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4A1"/>
    <w:rsid w:val="003635DD"/>
    <w:rsid w:val="00363B63"/>
    <w:rsid w:val="00363F7A"/>
    <w:rsid w:val="00364A63"/>
    <w:rsid w:val="00365351"/>
    <w:rsid w:val="0036561B"/>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8D9"/>
    <w:rsid w:val="00384A9B"/>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26BE"/>
    <w:rsid w:val="0039295A"/>
    <w:rsid w:val="00392DB8"/>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40D8"/>
    <w:rsid w:val="003A42BB"/>
    <w:rsid w:val="003A45FB"/>
    <w:rsid w:val="003A48FC"/>
    <w:rsid w:val="003A49F0"/>
    <w:rsid w:val="003A4C4A"/>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3E3"/>
    <w:rsid w:val="003B0901"/>
    <w:rsid w:val="003B0A58"/>
    <w:rsid w:val="003B0B4D"/>
    <w:rsid w:val="003B0F82"/>
    <w:rsid w:val="003B1046"/>
    <w:rsid w:val="003B14B8"/>
    <w:rsid w:val="003B1575"/>
    <w:rsid w:val="003B164D"/>
    <w:rsid w:val="003B17C4"/>
    <w:rsid w:val="003B188F"/>
    <w:rsid w:val="003B1957"/>
    <w:rsid w:val="003B19B0"/>
    <w:rsid w:val="003B1A78"/>
    <w:rsid w:val="003B1CC2"/>
    <w:rsid w:val="003B21B1"/>
    <w:rsid w:val="003B2672"/>
    <w:rsid w:val="003B2AB9"/>
    <w:rsid w:val="003B2B79"/>
    <w:rsid w:val="003B2DAD"/>
    <w:rsid w:val="003B2DB4"/>
    <w:rsid w:val="003B3326"/>
    <w:rsid w:val="003B3435"/>
    <w:rsid w:val="003B4482"/>
    <w:rsid w:val="003B4FC5"/>
    <w:rsid w:val="003B5469"/>
    <w:rsid w:val="003B5673"/>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192"/>
    <w:rsid w:val="003C4250"/>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09E"/>
    <w:rsid w:val="003D22F4"/>
    <w:rsid w:val="003D2339"/>
    <w:rsid w:val="003D2561"/>
    <w:rsid w:val="003D26AA"/>
    <w:rsid w:val="003D29B6"/>
    <w:rsid w:val="003D2A2B"/>
    <w:rsid w:val="003D2EC6"/>
    <w:rsid w:val="003D30F8"/>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91"/>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5C5"/>
    <w:rsid w:val="00442824"/>
    <w:rsid w:val="00442A1D"/>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AE5"/>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BB8"/>
    <w:rsid w:val="00487F28"/>
    <w:rsid w:val="00490649"/>
    <w:rsid w:val="0049093B"/>
    <w:rsid w:val="00490E94"/>
    <w:rsid w:val="00490EE3"/>
    <w:rsid w:val="004913DF"/>
    <w:rsid w:val="0049143D"/>
    <w:rsid w:val="004915F6"/>
    <w:rsid w:val="00491742"/>
    <w:rsid w:val="004917A9"/>
    <w:rsid w:val="004918A0"/>
    <w:rsid w:val="00491B91"/>
    <w:rsid w:val="004924E5"/>
    <w:rsid w:val="00492619"/>
    <w:rsid w:val="004931BF"/>
    <w:rsid w:val="0049349F"/>
    <w:rsid w:val="004935A4"/>
    <w:rsid w:val="00493D08"/>
    <w:rsid w:val="00493DE2"/>
    <w:rsid w:val="00493E9F"/>
    <w:rsid w:val="0049457E"/>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6301"/>
    <w:rsid w:val="004B656F"/>
    <w:rsid w:val="004B672F"/>
    <w:rsid w:val="004B6B17"/>
    <w:rsid w:val="004B6FFB"/>
    <w:rsid w:val="004B718A"/>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739"/>
    <w:rsid w:val="004C7BDF"/>
    <w:rsid w:val="004C7E57"/>
    <w:rsid w:val="004D0200"/>
    <w:rsid w:val="004D02B7"/>
    <w:rsid w:val="004D09BA"/>
    <w:rsid w:val="004D0A0E"/>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661"/>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E7E"/>
    <w:rsid w:val="00531F71"/>
    <w:rsid w:val="00532462"/>
    <w:rsid w:val="005328D4"/>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27"/>
    <w:rsid w:val="005347FB"/>
    <w:rsid w:val="0053480B"/>
    <w:rsid w:val="005349EB"/>
    <w:rsid w:val="00534AA6"/>
    <w:rsid w:val="00534C7A"/>
    <w:rsid w:val="00534C83"/>
    <w:rsid w:val="00534F58"/>
    <w:rsid w:val="005350B9"/>
    <w:rsid w:val="0053530D"/>
    <w:rsid w:val="0053574F"/>
    <w:rsid w:val="005357E0"/>
    <w:rsid w:val="0053583D"/>
    <w:rsid w:val="00535A27"/>
    <w:rsid w:val="00535B16"/>
    <w:rsid w:val="00536059"/>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55"/>
    <w:rsid w:val="0054556F"/>
    <w:rsid w:val="00545887"/>
    <w:rsid w:val="00545B27"/>
    <w:rsid w:val="00545C3D"/>
    <w:rsid w:val="00545E16"/>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BC9"/>
    <w:rsid w:val="00550C80"/>
    <w:rsid w:val="00550D6F"/>
    <w:rsid w:val="00550E94"/>
    <w:rsid w:val="005511B1"/>
    <w:rsid w:val="005515CE"/>
    <w:rsid w:val="00551E1E"/>
    <w:rsid w:val="00551E52"/>
    <w:rsid w:val="00552038"/>
    <w:rsid w:val="0055233E"/>
    <w:rsid w:val="00552569"/>
    <w:rsid w:val="005526F2"/>
    <w:rsid w:val="00552B2B"/>
    <w:rsid w:val="00552DF7"/>
    <w:rsid w:val="00552FF4"/>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375"/>
    <w:rsid w:val="005666A8"/>
    <w:rsid w:val="00566B83"/>
    <w:rsid w:val="00566C80"/>
    <w:rsid w:val="00566E03"/>
    <w:rsid w:val="0056719E"/>
    <w:rsid w:val="005676C4"/>
    <w:rsid w:val="00567997"/>
    <w:rsid w:val="00567BE6"/>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0A"/>
    <w:rsid w:val="00581038"/>
    <w:rsid w:val="0058134E"/>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B9C"/>
    <w:rsid w:val="00591D43"/>
    <w:rsid w:val="00591D91"/>
    <w:rsid w:val="00591EC9"/>
    <w:rsid w:val="00592160"/>
    <w:rsid w:val="005923C9"/>
    <w:rsid w:val="00592597"/>
    <w:rsid w:val="0059284F"/>
    <w:rsid w:val="005928BF"/>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753"/>
    <w:rsid w:val="005A0CB6"/>
    <w:rsid w:val="005A0D89"/>
    <w:rsid w:val="005A0E41"/>
    <w:rsid w:val="005A1242"/>
    <w:rsid w:val="005A165B"/>
    <w:rsid w:val="005A1A9D"/>
    <w:rsid w:val="005A1B59"/>
    <w:rsid w:val="005A1D03"/>
    <w:rsid w:val="005A1E1F"/>
    <w:rsid w:val="005A1E9D"/>
    <w:rsid w:val="005A2229"/>
    <w:rsid w:val="005A23B0"/>
    <w:rsid w:val="005A25EB"/>
    <w:rsid w:val="005A28F0"/>
    <w:rsid w:val="005A29CF"/>
    <w:rsid w:val="005A2AE1"/>
    <w:rsid w:val="005A2B1C"/>
    <w:rsid w:val="005A3040"/>
    <w:rsid w:val="005A320D"/>
    <w:rsid w:val="005A35A2"/>
    <w:rsid w:val="005A36E3"/>
    <w:rsid w:val="005A37C4"/>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B65"/>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13C"/>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F11"/>
    <w:rsid w:val="00600127"/>
    <w:rsid w:val="00600292"/>
    <w:rsid w:val="006004D6"/>
    <w:rsid w:val="006004DE"/>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E25"/>
    <w:rsid w:val="006125E9"/>
    <w:rsid w:val="006127FA"/>
    <w:rsid w:val="006128FF"/>
    <w:rsid w:val="00612C24"/>
    <w:rsid w:val="00612C73"/>
    <w:rsid w:val="00612D3C"/>
    <w:rsid w:val="00612FB6"/>
    <w:rsid w:val="00613036"/>
    <w:rsid w:val="006134CE"/>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931"/>
    <w:rsid w:val="00621A4F"/>
    <w:rsid w:val="00621B6A"/>
    <w:rsid w:val="00621C0B"/>
    <w:rsid w:val="00621C72"/>
    <w:rsid w:val="00621CAD"/>
    <w:rsid w:val="00622266"/>
    <w:rsid w:val="00622425"/>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3F6"/>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920"/>
    <w:rsid w:val="00654B42"/>
    <w:rsid w:val="00654C81"/>
    <w:rsid w:val="00654EE4"/>
    <w:rsid w:val="00655070"/>
    <w:rsid w:val="00655223"/>
    <w:rsid w:val="006552C8"/>
    <w:rsid w:val="00655519"/>
    <w:rsid w:val="006556BD"/>
    <w:rsid w:val="00655780"/>
    <w:rsid w:val="006557BD"/>
    <w:rsid w:val="0065594D"/>
    <w:rsid w:val="00655C91"/>
    <w:rsid w:val="00655CE9"/>
    <w:rsid w:val="006561FF"/>
    <w:rsid w:val="00656310"/>
    <w:rsid w:val="0065665D"/>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CA7"/>
    <w:rsid w:val="00687CDE"/>
    <w:rsid w:val="00687E09"/>
    <w:rsid w:val="00690195"/>
    <w:rsid w:val="006901CD"/>
    <w:rsid w:val="006905B3"/>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651"/>
    <w:rsid w:val="00696663"/>
    <w:rsid w:val="00696787"/>
    <w:rsid w:val="006969D6"/>
    <w:rsid w:val="00696A1A"/>
    <w:rsid w:val="00696CBA"/>
    <w:rsid w:val="0069755C"/>
    <w:rsid w:val="006979B9"/>
    <w:rsid w:val="006979DC"/>
    <w:rsid w:val="00697B8E"/>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601"/>
    <w:rsid w:val="006B294B"/>
    <w:rsid w:val="006B2BC5"/>
    <w:rsid w:val="006B3294"/>
    <w:rsid w:val="006B3598"/>
    <w:rsid w:val="006B393F"/>
    <w:rsid w:val="006B3E55"/>
    <w:rsid w:val="006B40F5"/>
    <w:rsid w:val="006B415A"/>
    <w:rsid w:val="006B43A2"/>
    <w:rsid w:val="006B49F6"/>
    <w:rsid w:val="006B4D4E"/>
    <w:rsid w:val="006B5A1B"/>
    <w:rsid w:val="006B5A68"/>
    <w:rsid w:val="006B5A74"/>
    <w:rsid w:val="006B5DB0"/>
    <w:rsid w:val="006B6410"/>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2E51"/>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DC6"/>
    <w:rsid w:val="006D0233"/>
    <w:rsid w:val="006D03CD"/>
    <w:rsid w:val="006D0A70"/>
    <w:rsid w:val="006D0AD9"/>
    <w:rsid w:val="006D0DA7"/>
    <w:rsid w:val="006D0DED"/>
    <w:rsid w:val="006D0E79"/>
    <w:rsid w:val="006D1407"/>
    <w:rsid w:val="006D1543"/>
    <w:rsid w:val="006D18B3"/>
    <w:rsid w:val="006D19ED"/>
    <w:rsid w:val="006D1A23"/>
    <w:rsid w:val="006D1C6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4"/>
    <w:rsid w:val="006E348C"/>
    <w:rsid w:val="006E34DD"/>
    <w:rsid w:val="006E3A42"/>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35C"/>
    <w:rsid w:val="006F449F"/>
    <w:rsid w:val="006F461B"/>
    <w:rsid w:val="006F4641"/>
    <w:rsid w:val="006F4A19"/>
    <w:rsid w:val="006F4B36"/>
    <w:rsid w:val="006F4DA7"/>
    <w:rsid w:val="006F557B"/>
    <w:rsid w:val="006F5927"/>
    <w:rsid w:val="006F598B"/>
    <w:rsid w:val="006F5B41"/>
    <w:rsid w:val="006F6051"/>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B90"/>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019"/>
    <w:rsid w:val="0070622A"/>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783"/>
    <w:rsid w:val="00712A0F"/>
    <w:rsid w:val="00712D07"/>
    <w:rsid w:val="00712FDB"/>
    <w:rsid w:val="0071360C"/>
    <w:rsid w:val="0071374D"/>
    <w:rsid w:val="00713830"/>
    <w:rsid w:val="00714312"/>
    <w:rsid w:val="00714722"/>
    <w:rsid w:val="0071475C"/>
    <w:rsid w:val="00714D6A"/>
    <w:rsid w:val="0071594B"/>
    <w:rsid w:val="00715DFE"/>
    <w:rsid w:val="00715F49"/>
    <w:rsid w:val="007162F2"/>
    <w:rsid w:val="007163BF"/>
    <w:rsid w:val="0071649C"/>
    <w:rsid w:val="00716ADC"/>
    <w:rsid w:val="00716AEF"/>
    <w:rsid w:val="00716E7D"/>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60CF"/>
    <w:rsid w:val="00736130"/>
    <w:rsid w:val="007361A5"/>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693"/>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22"/>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0E8"/>
    <w:rsid w:val="007B7832"/>
    <w:rsid w:val="007B79EE"/>
    <w:rsid w:val="007B7A3B"/>
    <w:rsid w:val="007C0160"/>
    <w:rsid w:val="007C020C"/>
    <w:rsid w:val="007C0880"/>
    <w:rsid w:val="007C0BD2"/>
    <w:rsid w:val="007C0D93"/>
    <w:rsid w:val="007C0F3A"/>
    <w:rsid w:val="007C1065"/>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E00A4"/>
    <w:rsid w:val="007E015B"/>
    <w:rsid w:val="007E0162"/>
    <w:rsid w:val="007E02CC"/>
    <w:rsid w:val="007E07FD"/>
    <w:rsid w:val="007E08D9"/>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31F"/>
    <w:rsid w:val="007E5745"/>
    <w:rsid w:val="007E59B2"/>
    <w:rsid w:val="007E59E8"/>
    <w:rsid w:val="007E5A14"/>
    <w:rsid w:val="007E5A5B"/>
    <w:rsid w:val="007E5FE4"/>
    <w:rsid w:val="007E5FFD"/>
    <w:rsid w:val="007E6735"/>
    <w:rsid w:val="007E67F4"/>
    <w:rsid w:val="007E6847"/>
    <w:rsid w:val="007E6EF1"/>
    <w:rsid w:val="007E714F"/>
    <w:rsid w:val="007E73E9"/>
    <w:rsid w:val="007E78A8"/>
    <w:rsid w:val="007E7B2B"/>
    <w:rsid w:val="007E7CBA"/>
    <w:rsid w:val="007F05E0"/>
    <w:rsid w:val="007F0ACD"/>
    <w:rsid w:val="007F0B77"/>
    <w:rsid w:val="007F0D37"/>
    <w:rsid w:val="007F0D61"/>
    <w:rsid w:val="007F0DD3"/>
    <w:rsid w:val="007F1061"/>
    <w:rsid w:val="007F1178"/>
    <w:rsid w:val="007F14FD"/>
    <w:rsid w:val="007F153C"/>
    <w:rsid w:val="007F18C0"/>
    <w:rsid w:val="007F1A69"/>
    <w:rsid w:val="007F22A5"/>
    <w:rsid w:val="007F254F"/>
    <w:rsid w:val="007F2DBB"/>
    <w:rsid w:val="007F2E8D"/>
    <w:rsid w:val="007F2ED4"/>
    <w:rsid w:val="007F2F23"/>
    <w:rsid w:val="007F3028"/>
    <w:rsid w:val="007F3080"/>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6200"/>
    <w:rsid w:val="007F6562"/>
    <w:rsid w:val="007F656C"/>
    <w:rsid w:val="007F65DC"/>
    <w:rsid w:val="007F65F2"/>
    <w:rsid w:val="007F6DA9"/>
    <w:rsid w:val="007F6F09"/>
    <w:rsid w:val="007F70D6"/>
    <w:rsid w:val="007F70F6"/>
    <w:rsid w:val="007F7864"/>
    <w:rsid w:val="007F7937"/>
    <w:rsid w:val="007F795B"/>
    <w:rsid w:val="007F7B6D"/>
    <w:rsid w:val="007F7C2F"/>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72C"/>
    <w:rsid w:val="00821781"/>
    <w:rsid w:val="008220AC"/>
    <w:rsid w:val="008228BF"/>
    <w:rsid w:val="0082313E"/>
    <w:rsid w:val="00823233"/>
    <w:rsid w:val="00823335"/>
    <w:rsid w:val="008237B2"/>
    <w:rsid w:val="00823EF3"/>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636"/>
    <w:rsid w:val="00841739"/>
    <w:rsid w:val="008417AD"/>
    <w:rsid w:val="008418AA"/>
    <w:rsid w:val="008419A1"/>
    <w:rsid w:val="00841BE2"/>
    <w:rsid w:val="00841EB3"/>
    <w:rsid w:val="00842061"/>
    <w:rsid w:val="008427B1"/>
    <w:rsid w:val="00842DB7"/>
    <w:rsid w:val="00842E03"/>
    <w:rsid w:val="008432D2"/>
    <w:rsid w:val="008436CC"/>
    <w:rsid w:val="0084387F"/>
    <w:rsid w:val="00843991"/>
    <w:rsid w:val="00843AFD"/>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4F3"/>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2E74"/>
    <w:rsid w:val="00863479"/>
    <w:rsid w:val="00863AA0"/>
    <w:rsid w:val="00863FEF"/>
    <w:rsid w:val="0086417A"/>
    <w:rsid w:val="0086424A"/>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10DF"/>
    <w:rsid w:val="008810FA"/>
    <w:rsid w:val="00881842"/>
    <w:rsid w:val="00881F28"/>
    <w:rsid w:val="00881F60"/>
    <w:rsid w:val="0088261A"/>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CB3"/>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898"/>
    <w:rsid w:val="008A38F8"/>
    <w:rsid w:val="008A3A64"/>
    <w:rsid w:val="008A42D8"/>
    <w:rsid w:val="008A457F"/>
    <w:rsid w:val="008A4856"/>
    <w:rsid w:val="008A50B0"/>
    <w:rsid w:val="008A53C3"/>
    <w:rsid w:val="008A56EA"/>
    <w:rsid w:val="008A59E9"/>
    <w:rsid w:val="008A631F"/>
    <w:rsid w:val="008A668F"/>
    <w:rsid w:val="008A6A20"/>
    <w:rsid w:val="008A6BF0"/>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01"/>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B0D"/>
    <w:rsid w:val="008B4B33"/>
    <w:rsid w:val="008B5577"/>
    <w:rsid w:val="008B5F91"/>
    <w:rsid w:val="008B60E9"/>
    <w:rsid w:val="008B60ED"/>
    <w:rsid w:val="008B624E"/>
    <w:rsid w:val="008B681E"/>
    <w:rsid w:val="008B6D6B"/>
    <w:rsid w:val="008B6E5C"/>
    <w:rsid w:val="008B757A"/>
    <w:rsid w:val="008B766A"/>
    <w:rsid w:val="008B7A0E"/>
    <w:rsid w:val="008C0044"/>
    <w:rsid w:val="008C087C"/>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6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D2A"/>
    <w:rsid w:val="008D5FB9"/>
    <w:rsid w:val="008D5FCD"/>
    <w:rsid w:val="008D63A7"/>
    <w:rsid w:val="008D654A"/>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78BE"/>
    <w:rsid w:val="008E7DB3"/>
    <w:rsid w:val="008F01AB"/>
    <w:rsid w:val="008F0454"/>
    <w:rsid w:val="008F0460"/>
    <w:rsid w:val="008F0812"/>
    <w:rsid w:val="008F0C10"/>
    <w:rsid w:val="008F0D27"/>
    <w:rsid w:val="008F1059"/>
    <w:rsid w:val="008F10CB"/>
    <w:rsid w:val="008F1264"/>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64F"/>
    <w:rsid w:val="008F595E"/>
    <w:rsid w:val="008F5BCF"/>
    <w:rsid w:val="008F6188"/>
    <w:rsid w:val="008F61EB"/>
    <w:rsid w:val="008F6649"/>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845"/>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2104"/>
    <w:rsid w:val="009123B9"/>
    <w:rsid w:val="00912453"/>
    <w:rsid w:val="00912611"/>
    <w:rsid w:val="00912EA1"/>
    <w:rsid w:val="0091350E"/>
    <w:rsid w:val="00913D04"/>
    <w:rsid w:val="00913F4C"/>
    <w:rsid w:val="0091404B"/>
    <w:rsid w:val="0091423A"/>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8B5"/>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CAB"/>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F80"/>
    <w:rsid w:val="00957060"/>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200"/>
    <w:rsid w:val="00964873"/>
    <w:rsid w:val="00964B17"/>
    <w:rsid w:val="00964C39"/>
    <w:rsid w:val="00964E3C"/>
    <w:rsid w:val="00964E69"/>
    <w:rsid w:val="00964EA5"/>
    <w:rsid w:val="0096504D"/>
    <w:rsid w:val="00965443"/>
    <w:rsid w:val="009654F0"/>
    <w:rsid w:val="009659EA"/>
    <w:rsid w:val="00965A1D"/>
    <w:rsid w:val="009662CB"/>
    <w:rsid w:val="0096691D"/>
    <w:rsid w:val="009669B5"/>
    <w:rsid w:val="00966EC4"/>
    <w:rsid w:val="009673A3"/>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FAD"/>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1146"/>
    <w:rsid w:val="009917F3"/>
    <w:rsid w:val="009917FB"/>
    <w:rsid w:val="0099189E"/>
    <w:rsid w:val="00991F39"/>
    <w:rsid w:val="0099224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68D"/>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207"/>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C27"/>
    <w:rsid w:val="009E3D04"/>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980"/>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6B8"/>
    <w:rsid w:val="009F39F6"/>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CDF"/>
    <w:rsid w:val="00A01F3F"/>
    <w:rsid w:val="00A01F62"/>
    <w:rsid w:val="00A021CA"/>
    <w:rsid w:val="00A02844"/>
    <w:rsid w:val="00A02B26"/>
    <w:rsid w:val="00A03081"/>
    <w:rsid w:val="00A032B6"/>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41"/>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B5D"/>
    <w:rsid w:val="00A152DD"/>
    <w:rsid w:val="00A15459"/>
    <w:rsid w:val="00A155CA"/>
    <w:rsid w:val="00A1562F"/>
    <w:rsid w:val="00A15766"/>
    <w:rsid w:val="00A157EC"/>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109"/>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A9"/>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83"/>
    <w:rsid w:val="00A26D60"/>
    <w:rsid w:val="00A26EE0"/>
    <w:rsid w:val="00A271A7"/>
    <w:rsid w:val="00A2769C"/>
    <w:rsid w:val="00A27BFB"/>
    <w:rsid w:val="00A3030C"/>
    <w:rsid w:val="00A30597"/>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2065"/>
    <w:rsid w:val="00A521E0"/>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422"/>
    <w:rsid w:val="00A63597"/>
    <w:rsid w:val="00A635AE"/>
    <w:rsid w:val="00A63702"/>
    <w:rsid w:val="00A63872"/>
    <w:rsid w:val="00A63A37"/>
    <w:rsid w:val="00A63A89"/>
    <w:rsid w:val="00A63C5E"/>
    <w:rsid w:val="00A63F44"/>
    <w:rsid w:val="00A64196"/>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141F"/>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EB2"/>
    <w:rsid w:val="00A83F96"/>
    <w:rsid w:val="00A8409E"/>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B6"/>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DF"/>
    <w:rsid w:val="00A94187"/>
    <w:rsid w:val="00A943D6"/>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96F"/>
    <w:rsid w:val="00B06AF4"/>
    <w:rsid w:val="00B06C0D"/>
    <w:rsid w:val="00B06C77"/>
    <w:rsid w:val="00B06D40"/>
    <w:rsid w:val="00B071EA"/>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C6"/>
    <w:rsid w:val="00B155A9"/>
    <w:rsid w:val="00B15A0F"/>
    <w:rsid w:val="00B15F83"/>
    <w:rsid w:val="00B162CD"/>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93D"/>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2184"/>
    <w:rsid w:val="00B7273B"/>
    <w:rsid w:val="00B727B8"/>
    <w:rsid w:val="00B7288E"/>
    <w:rsid w:val="00B728F8"/>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667"/>
    <w:rsid w:val="00B75BC4"/>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DC8"/>
    <w:rsid w:val="00B91356"/>
    <w:rsid w:val="00B916D8"/>
    <w:rsid w:val="00B91C36"/>
    <w:rsid w:val="00B91E0F"/>
    <w:rsid w:val="00B926E0"/>
    <w:rsid w:val="00B928B6"/>
    <w:rsid w:val="00B92A28"/>
    <w:rsid w:val="00B92DE1"/>
    <w:rsid w:val="00B92EF0"/>
    <w:rsid w:val="00B92EFE"/>
    <w:rsid w:val="00B93626"/>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CE"/>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9BD"/>
    <w:rsid w:val="00BC5C92"/>
    <w:rsid w:val="00BC5CE2"/>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451"/>
    <w:rsid w:val="00BD2A08"/>
    <w:rsid w:val="00BD2BC8"/>
    <w:rsid w:val="00BD2F55"/>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8A7"/>
    <w:rsid w:val="00BF1B36"/>
    <w:rsid w:val="00BF220D"/>
    <w:rsid w:val="00BF2372"/>
    <w:rsid w:val="00BF2817"/>
    <w:rsid w:val="00BF2A39"/>
    <w:rsid w:val="00BF2F3D"/>
    <w:rsid w:val="00BF315A"/>
    <w:rsid w:val="00BF31CB"/>
    <w:rsid w:val="00BF33B8"/>
    <w:rsid w:val="00BF341D"/>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5135"/>
    <w:rsid w:val="00C15752"/>
    <w:rsid w:val="00C159ED"/>
    <w:rsid w:val="00C15A43"/>
    <w:rsid w:val="00C15A93"/>
    <w:rsid w:val="00C15FD0"/>
    <w:rsid w:val="00C1640C"/>
    <w:rsid w:val="00C1662C"/>
    <w:rsid w:val="00C17099"/>
    <w:rsid w:val="00C1733B"/>
    <w:rsid w:val="00C1741D"/>
    <w:rsid w:val="00C174EC"/>
    <w:rsid w:val="00C17593"/>
    <w:rsid w:val="00C17D7E"/>
    <w:rsid w:val="00C17D89"/>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D0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D11"/>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1FBD"/>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4F48"/>
    <w:rsid w:val="00C75004"/>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2A88"/>
    <w:rsid w:val="00C83AEB"/>
    <w:rsid w:val="00C83B30"/>
    <w:rsid w:val="00C83BCE"/>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5CFA"/>
    <w:rsid w:val="00C96323"/>
    <w:rsid w:val="00C96FE0"/>
    <w:rsid w:val="00C970B0"/>
    <w:rsid w:val="00C97348"/>
    <w:rsid w:val="00C9736C"/>
    <w:rsid w:val="00C97AF1"/>
    <w:rsid w:val="00CA0186"/>
    <w:rsid w:val="00CA036A"/>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F24"/>
    <w:rsid w:val="00CB3726"/>
    <w:rsid w:val="00CB3866"/>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77A"/>
    <w:rsid w:val="00CD4822"/>
    <w:rsid w:val="00CD492B"/>
    <w:rsid w:val="00CD52F0"/>
    <w:rsid w:val="00CD5583"/>
    <w:rsid w:val="00CD5A0D"/>
    <w:rsid w:val="00CD5AAA"/>
    <w:rsid w:val="00CD5BE9"/>
    <w:rsid w:val="00CD5C02"/>
    <w:rsid w:val="00CD61A1"/>
    <w:rsid w:val="00CD61E3"/>
    <w:rsid w:val="00CD6330"/>
    <w:rsid w:val="00CD63B9"/>
    <w:rsid w:val="00CD6814"/>
    <w:rsid w:val="00CD6C14"/>
    <w:rsid w:val="00CD6C6D"/>
    <w:rsid w:val="00CD6E0B"/>
    <w:rsid w:val="00CD6F6F"/>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359"/>
    <w:rsid w:val="00D00522"/>
    <w:rsid w:val="00D007CA"/>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CED"/>
    <w:rsid w:val="00D02E17"/>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DCA"/>
    <w:rsid w:val="00D10448"/>
    <w:rsid w:val="00D10478"/>
    <w:rsid w:val="00D105E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4E5"/>
    <w:rsid w:val="00D1767F"/>
    <w:rsid w:val="00D17A36"/>
    <w:rsid w:val="00D17F37"/>
    <w:rsid w:val="00D20171"/>
    <w:rsid w:val="00D202D3"/>
    <w:rsid w:val="00D2032A"/>
    <w:rsid w:val="00D2032F"/>
    <w:rsid w:val="00D208E7"/>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6F24"/>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410B"/>
    <w:rsid w:val="00D344C9"/>
    <w:rsid w:val="00D34FBC"/>
    <w:rsid w:val="00D351C4"/>
    <w:rsid w:val="00D353FF"/>
    <w:rsid w:val="00D35783"/>
    <w:rsid w:val="00D35C45"/>
    <w:rsid w:val="00D35FF1"/>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D18"/>
    <w:rsid w:val="00D51E52"/>
    <w:rsid w:val="00D51F84"/>
    <w:rsid w:val="00D52017"/>
    <w:rsid w:val="00D52200"/>
    <w:rsid w:val="00D523A5"/>
    <w:rsid w:val="00D52460"/>
    <w:rsid w:val="00D524B5"/>
    <w:rsid w:val="00D5294C"/>
    <w:rsid w:val="00D52ACC"/>
    <w:rsid w:val="00D52E1D"/>
    <w:rsid w:val="00D52F2A"/>
    <w:rsid w:val="00D535EF"/>
    <w:rsid w:val="00D5373C"/>
    <w:rsid w:val="00D53768"/>
    <w:rsid w:val="00D537C6"/>
    <w:rsid w:val="00D53B1A"/>
    <w:rsid w:val="00D53C63"/>
    <w:rsid w:val="00D53D1D"/>
    <w:rsid w:val="00D53FC8"/>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804"/>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1E8"/>
    <w:rsid w:val="00D7040B"/>
    <w:rsid w:val="00D70518"/>
    <w:rsid w:val="00D705FE"/>
    <w:rsid w:val="00D70A3E"/>
    <w:rsid w:val="00D70A53"/>
    <w:rsid w:val="00D70C66"/>
    <w:rsid w:val="00D70F5E"/>
    <w:rsid w:val="00D70F87"/>
    <w:rsid w:val="00D7123A"/>
    <w:rsid w:val="00D71A5F"/>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DDA"/>
    <w:rsid w:val="00D76E83"/>
    <w:rsid w:val="00D76EDB"/>
    <w:rsid w:val="00D7712E"/>
    <w:rsid w:val="00D771C9"/>
    <w:rsid w:val="00D77296"/>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D44"/>
    <w:rsid w:val="00DC0F93"/>
    <w:rsid w:val="00DC1384"/>
    <w:rsid w:val="00DC13D4"/>
    <w:rsid w:val="00DC141B"/>
    <w:rsid w:val="00DC1479"/>
    <w:rsid w:val="00DC1486"/>
    <w:rsid w:val="00DC1624"/>
    <w:rsid w:val="00DC1763"/>
    <w:rsid w:val="00DC188E"/>
    <w:rsid w:val="00DC197D"/>
    <w:rsid w:val="00DC1F74"/>
    <w:rsid w:val="00DC227D"/>
    <w:rsid w:val="00DC22B7"/>
    <w:rsid w:val="00DC257F"/>
    <w:rsid w:val="00DC25D1"/>
    <w:rsid w:val="00DC26EE"/>
    <w:rsid w:val="00DC2898"/>
    <w:rsid w:val="00DC28A6"/>
    <w:rsid w:val="00DC28EC"/>
    <w:rsid w:val="00DC2ED4"/>
    <w:rsid w:val="00DC345B"/>
    <w:rsid w:val="00DC3544"/>
    <w:rsid w:val="00DC37AC"/>
    <w:rsid w:val="00DC3E1F"/>
    <w:rsid w:val="00DC4205"/>
    <w:rsid w:val="00DC4B72"/>
    <w:rsid w:val="00DC4D40"/>
    <w:rsid w:val="00DC4D82"/>
    <w:rsid w:val="00DC4E9C"/>
    <w:rsid w:val="00DC522F"/>
    <w:rsid w:val="00DC588E"/>
    <w:rsid w:val="00DC58CD"/>
    <w:rsid w:val="00DC598D"/>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0E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6AE"/>
    <w:rsid w:val="00DD2862"/>
    <w:rsid w:val="00DD2FE5"/>
    <w:rsid w:val="00DD3401"/>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92C"/>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D03"/>
    <w:rsid w:val="00DE7D0D"/>
    <w:rsid w:val="00DF0220"/>
    <w:rsid w:val="00DF02EC"/>
    <w:rsid w:val="00DF07A5"/>
    <w:rsid w:val="00DF0AC1"/>
    <w:rsid w:val="00DF0B0F"/>
    <w:rsid w:val="00DF0D33"/>
    <w:rsid w:val="00DF0E63"/>
    <w:rsid w:val="00DF1300"/>
    <w:rsid w:val="00DF13B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63D"/>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7DF"/>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BB"/>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013"/>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8E0"/>
    <w:rsid w:val="00E53E22"/>
    <w:rsid w:val="00E53E3F"/>
    <w:rsid w:val="00E53F0A"/>
    <w:rsid w:val="00E53F67"/>
    <w:rsid w:val="00E53FD0"/>
    <w:rsid w:val="00E54042"/>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54C9"/>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5D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096"/>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F25"/>
    <w:rsid w:val="00ED5122"/>
    <w:rsid w:val="00ED532C"/>
    <w:rsid w:val="00ED54F7"/>
    <w:rsid w:val="00ED58F2"/>
    <w:rsid w:val="00ED58FE"/>
    <w:rsid w:val="00ED5947"/>
    <w:rsid w:val="00ED5B50"/>
    <w:rsid w:val="00ED5F7B"/>
    <w:rsid w:val="00ED645E"/>
    <w:rsid w:val="00ED699D"/>
    <w:rsid w:val="00ED7363"/>
    <w:rsid w:val="00ED7423"/>
    <w:rsid w:val="00ED7772"/>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18F"/>
    <w:rsid w:val="00EF1336"/>
    <w:rsid w:val="00EF1C0D"/>
    <w:rsid w:val="00EF1EF7"/>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EB3"/>
    <w:rsid w:val="00F13FAF"/>
    <w:rsid w:val="00F1403E"/>
    <w:rsid w:val="00F1415B"/>
    <w:rsid w:val="00F1444C"/>
    <w:rsid w:val="00F1476B"/>
    <w:rsid w:val="00F149F8"/>
    <w:rsid w:val="00F14F61"/>
    <w:rsid w:val="00F14F9F"/>
    <w:rsid w:val="00F154EC"/>
    <w:rsid w:val="00F156C3"/>
    <w:rsid w:val="00F15860"/>
    <w:rsid w:val="00F15F91"/>
    <w:rsid w:val="00F1674F"/>
    <w:rsid w:val="00F16BB1"/>
    <w:rsid w:val="00F16F7C"/>
    <w:rsid w:val="00F16FC8"/>
    <w:rsid w:val="00F17A8F"/>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6A49"/>
    <w:rsid w:val="00F370CB"/>
    <w:rsid w:val="00F377A2"/>
    <w:rsid w:val="00F37922"/>
    <w:rsid w:val="00F37ABA"/>
    <w:rsid w:val="00F37AEF"/>
    <w:rsid w:val="00F37CA4"/>
    <w:rsid w:val="00F40179"/>
    <w:rsid w:val="00F40744"/>
    <w:rsid w:val="00F4081B"/>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685"/>
    <w:rsid w:val="00F457F9"/>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8CD"/>
    <w:rsid w:val="00F5415E"/>
    <w:rsid w:val="00F54192"/>
    <w:rsid w:val="00F54273"/>
    <w:rsid w:val="00F542D8"/>
    <w:rsid w:val="00F548C8"/>
    <w:rsid w:val="00F54B21"/>
    <w:rsid w:val="00F55194"/>
    <w:rsid w:val="00F5546C"/>
    <w:rsid w:val="00F55902"/>
    <w:rsid w:val="00F55AA4"/>
    <w:rsid w:val="00F55AC5"/>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52"/>
    <w:rsid w:val="00F62916"/>
    <w:rsid w:val="00F6291A"/>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6337"/>
    <w:rsid w:val="00F763DF"/>
    <w:rsid w:val="00F76786"/>
    <w:rsid w:val="00F76841"/>
    <w:rsid w:val="00F76A60"/>
    <w:rsid w:val="00F76B03"/>
    <w:rsid w:val="00F76B7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97B"/>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7D2"/>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564"/>
    <w:rsid w:val="00FA1766"/>
    <w:rsid w:val="00FA1863"/>
    <w:rsid w:val="00FA1C2E"/>
    <w:rsid w:val="00FA1CBF"/>
    <w:rsid w:val="00FA1D8F"/>
    <w:rsid w:val="00FA1E26"/>
    <w:rsid w:val="00FA2002"/>
    <w:rsid w:val="00FA21AE"/>
    <w:rsid w:val="00FA2526"/>
    <w:rsid w:val="00FA2729"/>
    <w:rsid w:val="00FA2AB0"/>
    <w:rsid w:val="00FA36E8"/>
    <w:rsid w:val="00FA375C"/>
    <w:rsid w:val="00FA3C84"/>
    <w:rsid w:val="00FA4A21"/>
    <w:rsid w:val="00FA4EDE"/>
    <w:rsid w:val="00FA4F0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22E5"/>
    <w:rsid w:val="00FB2864"/>
    <w:rsid w:val="00FB289B"/>
    <w:rsid w:val="00FB2DF3"/>
    <w:rsid w:val="00FB2F94"/>
    <w:rsid w:val="00FB34CE"/>
    <w:rsid w:val="00FB34DF"/>
    <w:rsid w:val="00FB3574"/>
    <w:rsid w:val="00FB3B12"/>
    <w:rsid w:val="00FB3CD6"/>
    <w:rsid w:val="00FB3D0B"/>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A44"/>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2"/>
    <w:semiHidden/>
    <w:rsid w:val="00A63872"/>
    <w:pPr>
      <w:ind w:left="1701" w:hanging="1701"/>
    </w:pPr>
  </w:style>
  <w:style w:type="paragraph" w:styleId="42">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3GPPAgreements"/>
    <w:link w:val="22"/>
    <w:semiHidden/>
    <w:rsid w:val="00A63872"/>
    <w:pPr>
      <w:spacing w:before="0"/>
      <w:ind w:left="851" w:hanging="851"/>
    </w:pPr>
    <w:rPr>
      <w:sz w:val="20"/>
    </w:rPr>
  </w:style>
  <w:style w:type="paragraph" w:styleId="23">
    <w:name w:val="index 2"/>
    <w:basedOn w:val="12"/>
    <w:semiHidden/>
    <w:rsid w:val="00A63872"/>
    <w:pPr>
      <w:ind w:left="400"/>
    </w:pPr>
  </w:style>
  <w:style w:type="paragraph" w:styleId="12">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4">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5">
    <w:name w:val="List Bullet 2"/>
    <w:basedOn w:val="a9"/>
    <w:rsid w:val="00A63872"/>
    <w:pPr>
      <w:ind w:left="851"/>
    </w:pPr>
  </w:style>
  <w:style w:type="paragraph" w:styleId="32">
    <w:name w:val="List Bullet 3"/>
    <w:basedOn w:val="25"/>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6">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6"/>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a"/>
    <w:link w:val="B1Char"/>
    <w:qFormat/>
    <w:rsid w:val="00A63872"/>
  </w:style>
  <w:style w:type="paragraph" w:customStyle="1" w:styleId="B2">
    <w:name w:val="B2"/>
    <w:basedOn w:val="26"/>
    <w:link w:val="B2Char"/>
    <w:rsid w:val="00A63872"/>
  </w:style>
  <w:style w:type="paragraph" w:customStyle="1" w:styleId="B30">
    <w:name w:val="B3"/>
    <w:basedOn w:val="33"/>
    <w:rsid w:val="00A63872"/>
  </w:style>
  <w:style w:type="paragraph" w:customStyle="1" w:styleId="B4">
    <w:name w:val="B4"/>
    <w:basedOn w:val="43"/>
    <w:rsid w:val="00A63872"/>
  </w:style>
  <w:style w:type="paragraph" w:customStyle="1" w:styleId="B5">
    <w:name w:val="B5"/>
    <w:basedOn w:val="52"/>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4">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7">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出段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7"/>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5">
    <w:name w:val="index 3"/>
    <w:basedOn w:val="a"/>
    <w:next w:val="a"/>
    <w:autoRedefine/>
    <w:rsid w:val="00CA2848"/>
    <w:pPr>
      <w:spacing w:after="0"/>
      <w:ind w:left="600" w:hanging="200"/>
    </w:pPr>
    <w:rPr>
      <w:rFonts w:ascii="Calibri" w:hAnsi="Calibri" w:cs="Calibri"/>
    </w:rPr>
  </w:style>
  <w:style w:type="paragraph" w:styleId="45">
    <w:name w:val="index 4"/>
    <w:basedOn w:val="a"/>
    <w:next w:val="a"/>
    <w:autoRedefine/>
    <w:rsid w:val="00CA2848"/>
    <w:pPr>
      <w:spacing w:after="0"/>
      <w:ind w:left="800" w:hanging="200"/>
    </w:pPr>
    <w:rPr>
      <w:rFonts w:ascii="Calibri" w:hAnsi="Calibri" w:cs="Calibri"/>
    </w:rPr>
  </w:style>
  <w:style w:type="paragraph" w:styleId="54">
    <w:name w:val="index 5"/>
    <w:basedOn w:val="a"/>
    <w:next w:val="a"/>
    <w:autoRedefine/>
    <w:rsid w:val="00CA2848"/>
    <w:pPr>
      <w:spacing w:after="0"/>
      <w:ind w:left="1000" w:hanging="200"/>
    </w:pPr>
    <w:rPr>
      <w:rFonts w:ascii="Calibri" w:hAnsi="Calibri" w:cs="Calibri"/>
    </w:rPr>
  </w:style>
  <w:style w:type="paragraph" w:styleId="61">
    <w:name w:val="index 6"/>
    <w:basedOn w:val="a"/>
    <w:next w:val="a"/>
    <w:autoRedefine/>
    <w:rsid w:val="00CA2848"/>
    <w:pPr>
      <w:spacing w:after="0"/>
      <w:ind w:left="1200" w:hanging="200"/>
    </w:pPr>
    <w:rPr>
      <w:rFonts w:ascii="Calibri" w:hAnsi="Calibri" w:cs="Calibri"/>
    </w:rPr>
  </w:style>
  <w:style w:type="paragraph" w:styleId="71">
    <w:name w:val="index 7"/>
    <w:basedOn w:val="a"/>
    <w:next w:val="a"/>
    <w:autoRedefine/>
    <w:rsid w:val="00CA2848"/>
    <w:pPr>
      <w:spacing w:after="0"/>
      <w:ind w:left="1400" w:hanging="200"/>
    </w:pPr>
    <w:rPr>
      <w:rFonts w:ascii="Calibri" w:hAnsi="Calibri" w:cs="Calibri"/>
    </w:rPr>
  </w:style>
  <w:style w:type="paragraph" w:styleId="81">
    <w:name w:val="index 8"/>
    <w:basedOn w:val="a"/>
    <w:next w:val="a"/>
    <w:autoRedefine/>
    <w:rsid w:val="00CA2848"/>
    <w:pPr>
      <w:spacing w:after="0"/>
      <w:ind w:left="1600" w:hanging="200"/>
    </w:pPr>
    <w:rPr>
      <w:rFonts w:ascii="Calibri" w:hAnsi="Calibri" w:cs="Calibri"/>
    </w:rPr>
  </w:style>
  <w:style w:type="paragraph" w:styleId="91">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2"/>
    <w:uiPriority w:val="99"/>
    <w:rsid w:val="00CA2848"/>
    <w:pPr>
      <w:spacing w:after="0"/>
    </w:pPr>
    <w:rPr>
      <w:rFonts w:ascii="Calibri" w:hAnsi="Calibri" w:cs="Calibri"/>
    </w:rPr>
  </w:style>
  <w:style w:type="character" w:customStyle="1" w:styleId="22">
    <w:name w:val="目录 2 字符"/>
    <w:link w:val="21"/>
    <w:semiHidden/>
    <w:rsid w:val="00104381"/>
    <w:rPr>
      <w:rFonts w:ascii="Times New Roman" w:hAnsi="Times New Roman"/>
      <w:lang w:eastAsia="zh-CN"/>
    </w:rPr>
  </w:style>
  <w:style w:type="paragraph" w:customStyle="1" w:styleId="References">
    <w:name w:val="References"/>
    <w:basedOn w:val="a"/>
    <w:qFormat/>
    <w:rsid w:val="007B70E8"/>
    <w:pPr>
      <w:numPr>
        <w:ilvl w:val="2"/>
        <w:numId w:val="11"/>
      </w:numPr>
      <w:overflowPunct/>
      <w:autoSpaceDE/>
      <w:autoSpaceDN/>
      <w:adjustRightInd/>
      <w:spacing w:after="0"/>
      <w:textAlignment w:val="auto"/>
    </w:pPr>
    <w:rPr>
      <w:rFonts w:eastAsia="Times New Roman"/>
      <w:szCs w:val="24"/>
      <w:lang w:val="en-US"/>
    </w:rPr>
  </w:style>
  <w:style w:type="paragraph" w:customStyle="1" w:styleId="13">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33"/>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styleId="aff5">
    <w:name w:val="Strong"/>
    <w:uiPriority w:val="22"/>
    <w:qFormat/>
    <w:rsid w:val="00EB5096"/>
    <w:rPr>
      <w:b/>
      <w:bCs/>
    </w:rPr>
  </w:style>
  <w:style w:type="paragraph" w:customStyle="1" w:styleId="textintend3">
    <w:name w:val="text intend 3"/>
    <w:basedOn w:val="text"/>
    <w:rsid w:val="006D0DA7"/>
    <w:pPr>
      <w:numPr>
        <w:numId w:val="43"/>
      </w:numPr>
      <w:spacing w:after="120"/>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1EA56A58-419C-400F-BB20-A91D0D37AD61}">
  <ds:schemaRefs>
    <ds:schemaRef ds:uri="http://schemas.openxmlformats.org/officeDocument/2006/bibliography"/>
  </ds:schemaRefs>
</ds:datastoreItem>
</file>

<file path=customXml/itemProps6.xml><?xml version="1.0" encoding="utf-8"?>
<ds:datastoreItem xmlns:ds="http://schemas.openxmlformats.org/officeDocument/2006/customXml" ds:itemID="{1CCD00EA-2629-499F-B8CC-2518CB81D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974</Words>
  <Characters>5556</Characters>
  <Application>Microsoft Office Word</Application>
  <DocSecurity>0</DocSecurity>
  <Lines>46</Lines>
  <Paragraphs>13</Paragraphs>
  <ScaleCrop>false</ScaleCrop>
  <Company>CMCC</Company>
  <LinksUpToDate>false</LinksUpToDate>
  <CharactersWithSpaces>6517</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zhengyi</cp:lastModifiedBy>
  <cp:revision>5</cp:revision>
  <cp:lastPrinted>2016-05-08T07:33:00Z</cp:lastPrinted>
  <dcterms:created xsi:type="dcterms:W3CDTF">2020-02-14T04:21:00Z</dcterms:created>
  <dcterms:modified xsi:type="dcterms:W3CDTF">2020-02-14T04:23:00Z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