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FA76E" w14:textId="2B5EE67A" w:rsidR="00653119" w:rsidRPr="0088572E" w:rsidRDefault="00653119" w:rsidP="00653119">
      <w:pPr>
        <w:tabs>
          <w:tab w:val="right" w:pos="9216"/>
        </w:tabs>
        <w:spacing w:after="0"/>
        <w:jc w:val="left"/>
        <w:rPr>
          <w:b/>
          <w:kern w:val="2"/>
          <w:lang w:eastAsia="zh-CN"/>
        </w:rPr>
      </w:pPr>
      <w:r w:rsidRPr="00360229">
        <w:rPr>
          <w:b/>
          <w:noProof/>
          <w:kern w:val="2"/>
          <w:lang w:eastAsia="zh-CN"/>
        </w:rPr>
        <mc:AlternateContent>
          <mc:Choice Requires="wps">
            <w:drawing>
              <wp:anchor distT="0" distB="0" distL="114300" distR="114300" simplePos="0" relativeHeight="251661312" behindDoc="0" locked="1" layoutInCell="1" allowOverlap="1" wp14:anchorId="321BEE9E" wp14:editId="749DE1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13CA2"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60229">
        <w:rPr>
          <w:b/>
          <w:kern w:val="2"/>
          <w:lang w:eastAsia="zh-CN"/>
        </w:rPr>
        <w:t>3GPP TSG RAN WG1 Meeting #</w:t>
      </w:r>
      <w:r>
        <w:rPr>
          <w:b/>
          <w:kern w:val="2"/>
          <w:lang w:eastAsia="zh-CN"/>
        </w:rPr>
        <w:t>100</w:t>
      </w:r>
      <w:r w:rsidR="00AF5847">
        <w:rPr>
          <w:rFonts w:hint="eastAsia"/>
          <w:b/>
          <w:kern w:val="2"/>
          <w:lang w:eastAsia="zh-CN"/>
        </w:rPr>
        <w:t>-</w:t>
      </w:r>
      <w:r w:rsidR="00AF5847">
        <w:rPr>
          <w:b/>
          <w:kern w:val="2"/>
          <w:lang w:eastAsia="zh-CN"/>
        </w:rPr>
        <w:t>e</w:t>
      </w:r>
      <w:r w:rsidRPr="00360229">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sidRPr="0088572E">
        <w:rPr>
          <w:b/>
          <w:kern w:val="2"/>
          <w:lang w:eastAsia="zh-CN"/>
        </w:rPr>
        <w:t>R1-20002</w:t>
      </w:r>
      <w:r w:rsidR="00447EE3">
        <w:rPr>
          <w:b/>
          <w:kern w:val="2"/>
          <w:lang w:eastAsia="zh-CN"/>
        </w:rPr>
        <w:t>24</w:t>
      </w:r>
    </w:p>
    <w:p w14:paraId="1FADB349" w14:textId="52125BBA" w:rsidR="00AE10CF" w:rsidRPr="00E80780" w:rsidRDefault="00AE10CF" w:rsidP="00AE10CF">
      <w:pPr>
        <w:jc w:val="left"/>
        <w:rPr>
          <w:b/>
          <w:kern w:val="2"/>
          <w:lang w:eastAsia="zh-CN"/>
        </w:rPr>
      </w:pPr>
      <w:r w:rsidRPr="008326A9">
        <w:rPr>
          <w:b/>
          <w:kern w:val="2"/>
          <w:lang w:eastAsia="zh-CN"/>
        </w:rPr>
        <w:t xml:space="preserve">February 24 </w:t>
      </w:r>
      <w:r w:rsidR="00621F3F">
        <w:rPr>
          <w:b/>
          <w:kern w:val="2"/>
          <w:lang w:eastAsia="zh-CN"/>
        </w:rPr>
        <w:t>-</w:t>
      </w:r>
      <w:r>
        <w:rPr>
          <w:b/>
          <w:kern w:val="2"/>
          <w:lang w:eastAsia="zh-CN"/>
        </w:rPr>
        <w:t xml:space="preserve"> </w:t>
      </w:r>
      <w:r w:rsidRPr="008326A9">
        <w:rPr>
          <w:b/>
          <w:kern w:val="2"/>
          <w:lang w:eastAsia="zh-CN"/>
        </w:rPr>
        <w:t>March 6, 2020</w:t>
      </w:r>
    </w:p>
    <w:p w14:paraId="1EFD85D1" w14:textId="77777777" w:rsidR="009C0564" w:rsidRPr="00AE10CF" w:rsidRDefault="009C0564" w:rsidP="00CF195E">
      <w:pPr>
        <w:pBdr>
          <w:top w:val="single" w:sz="4" w:space="1" w:color="auto"/>
        </w:pBdr>
        <w:spacing w:after="0"/>
        <w:jc w:val="left"/>
        <w:rPr>
          <w:b/>
          <w:kern w:val="2"/>
          <w:sz w:val="16"/>
          <w:szCs w:val="16"/>
          <w:lang w:eastAsia="zh-CN"/>
        </w:rPr>
      </w:pPr>
    </w:p>
    <w:p w14:paraId="7F036396" w14:textId="17F9CC5D"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631F45">
        <w:rPr>
          <w:b/>
          <w:kern w:val="2"/>
          <w:lang w:eastAsia="zh-CN"/>
        </w:rPr>
        <w:t>6.2.5</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2609B15E"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DC6D93">
        <w:rPr>
          <w:b/>
          <w:kern w:val="2"/>
          <w:lang w:eastAsia="zh-CN"/>
        </w:rPr>
        <w:t xml:space="preserve">On </w:t>
      </w:r>
      <w:r w:rsidR="00447EE3">
        <w:rPr>
          <w:b/>
          <w:kern w:val="2"/>
          <w:lang w:eastAsia="zh-CN"/>
        </w:rPr>
        <w:t>LTE</w:t>
      </w:r>
      <w:r w:rsidR="00621F3F">
        <w:rPr>
          <w:b/>
          <w:kern w:val="2"/>
          <w:lang w:eastAsia="zh-CN"/>
        </w:rPr>
        <w:t xml:space="preserve"> </w:t>
      </w:r>
      <w:r w:rsidR="00DC6D93">
        <w:rPr>
          <w:b/>
          <w:kern w:val="2"/>
          <w:lang w:eastAsia="zh-CN"/>
        </w:rPr>
        <w:t>UE features in Rel-16</w:t>
      </w:r>
    </w:p>
    <w:p w14:paraId="3C20470A" w14:textId="52BF19EF"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Discussion</w:t>
      </w:r>
      <w:r w:rsidR="002D0439" w:rsidRPr="00360229">
        <w:rPr>
          <w:b/>
          <w:kern w:val="2"/>
          <w:lang w:eastAsia="zh-CN"/>
        </w:rPr>
        <w:t xml:space="preserve"> </w:t>
      </w:r>
      <w:r w:rsidR="0030635D">
        <w:rPr>
          <w:b/>
          <w:kern w:val="2"/>
          <w:lang w:eastAsia="zh-CN"/>
        </w:rPr>
        <w:t>and Decision</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0" w:name="_Ref124589705"/>
      <w:bookmarkStart w:id="1" w:name="_Ref129681862"/>
      <w:r w:rsidRPr="00360229">
        <w:t>Introduction</w:t>
      </w:r>
      <w:bookmarkEnd w:id="0"/>
      <w:bookmarkEnd w:id="1"/>
    </w:p>
    <w:p w14:paraId="64A0B50B" w14:textId="22A33804" w:rsidR="0048631D" w:rsidRDefault="00681722" w:rsidP="0048631D">
      <w:pPr>
        <w:rPr>
          <w:rFonts w:eastAsia="MS Mincho"/>
          <w:lang w:eastAsia="ja-JP"/>
        </w:rPr>
      </w:pPr>
      <w:bookmarkStart w:id="2" w:name="_Ref129681832"/>
      <w:r>
        <w:rPr>
          <w:rFonts w:eastAsia="MS Mincho"/>
          <w:lang w:eastAsia="ja-JP"/>
        </w:rPr>
        <w:t>Towards the completeness of Rel-16 features on physical layer aspect</w:t>
      </w:r>
      <w:r w:rsidR="00266415">
        <w:rPr>
          <w:rFonts w:eastAsia="MS Mincho"/>
          <w:lang w:eastAsia="ja-JP"/>
        </w:rPr>
        <w:t>s</w:t>
      </w:r>
      <w:r>
        <w:rPr>
          <w:rFonts w:eastAsia="MS Mincho"/>
          <w:lang w:eastAsia="ja-JP"/>
        </w:rPr>
        <w:t xml:space="preserve">, </w:t>
      </w:r>
      <w:r w:rsidR="00266415">
        <w:rPr>
          <w:rFonts w:eastAsia="MS Mincho"/>
          <w:lang w:eastAsia="ja-JP"/>
        </w:rPr>
        <w:t xml:space="preserve">the </w:t>
      </w:r>
      <w:r>
        <w:rPr>
          <w:rFonts w:eastAsia="MS Mincho"/>
          <w:lang w:eastAsia="ja-JP"/>
        </w:rPr>
        <w:t xml:space="preserve">UE feature/capability discussion has been </w:t>
      </w:r>
      <w:r w:rsidR="00E9288B">
        <w:rPr>
          <w:rFonts w:eastAsia="MS Mincho"/>
          <w:lang w:eastAsia="ja-JP"/>
        </w:rPr>
        <w:t xml:space="preserve">continued </w:t>
      </w:r>
      <w:r>
        <w:rPr>
          <w:rFonts w:eastAsia="MS Mincho"/>
          <w:lang w:eastAsia="ja-JP"/>
        </w:rPr>
        <w:t>via email discussion [99-LTE</w:t>
      </w:r>
      <w:r w:rsidRPr="00681722">
        <w:rPr>
          <w:rFonts w:eastAsia="MS Mincho"/>
          <w:lang w:eastAsia="ja-JP"/>
        </w:rPr>
        <w:t>-UEFeature]</w:t>
      </w:r>
      <w:r>
        <w:rPr>
          <w:rFonts w:eastAsia="MS Mincho"/>
          <w:lang w:eastAsia="ja-JP"/>
        </w:rPr>
        <w:t xml:space="preserve"> in RAN1. This contribution aims to provide </w:t>
      </w:r>
      <w:r w:rsidR="003D5397">
        <w:rPr>
          <w:rFonts w:eastAsia="MS Mincho"/>
          <w:lang w:eastAsia="ja-JP"/>
        </w:rPr>
        <w:t>a summarized</w:t>
      </w:r>
      <w:r>
        <w:rPr>
          <w:rFonts w:eastAsia="MS Mincho"/>
          <w:lang w:eastAsia="ja-JP"/>
        </w:rPr>
        <w:t xml:space="preserve"> view on the UE features in Rel-16</w:t>
      </w:r>
      <w:r w:rsidR="003D5397">
        <w:rPr>
          <w:rFonts w:eastAsia="MS Mincho"/>
          <w:lang w:eastAsia="ja-JP"/>
        </w:rPr>
        <w:t xml:space="preserve"> </w:t>
      </w:r>
      <w:r w:rsidR="00266415">
        <w:rPr>
          <w:rFonts w:eastAsia="MS Mincho"/>
          <w:lang w:eastAsia="ja-JP"/>
        </w:rPr>
        <w:t>NR</w:t>
      </w:r>
      <w:r>
        <w:rPr>
          <w:rFonts w:eastAsia="MS Mincho"/>
          <w:lang w:eastAsia="ja-JP"/>
        </w:rPr>
        <w:t>.</w:t>
      </w:r>
      <w:bookmarkEnd w:id="2"/>
    </w:p>
    <w:p w14:paraId="63609C2E" w14:textId="33629B39" w:rsidR="00266415" w:rsidRDefault="00266415" w:rsidP="00E84772">
      <w:pPr>
        <w:rPr>
          <w:rFonts w:eastAsia="MS Mincho"/>
          <w:lang w:eastAsia="ja-JP"/>
        </w:rPr>
      </w:pPr>
    </w:p>
    <w:p w14:paraId="4252781D" w14:textId="77777777" w:rsidR="0088572E" w:rsidRDefault="0088572E">
      <w:pPr>
        <w:autoSpaceDE/>
        <w:autoSpaceDN/>
        <w:adjustRightInd/>
        <w:snapToGrid/>
        <w:spacing w:after="0"/>
        <w:jc w:val="left"/>
        <w:rPr>
          <w:rFonts w:eastAsia="MS Mincho"/>
          <w:lang w:eastAsia="ja-JP"/>
        </w:rPr>
      </w:pPr>
      <w:r>
        <w:rPr>
          <w:rFonts w:eastAsia="MS Mincho"/>
          <w:lang w:eastAsia="ja-JP"/>
        </w:rPr>
        <w:br w:type="page"/>
      </w:r>
    </w:p>
    <w:p w14:paraId="1A6174FC" w14:textId="521160E1" w:rsidR="00681722" w:rsidRDefault="008A766C" w:rsidP="00681722">
      <w:pPr>
        <w:pStyle w:val="1"/>
        <w:tabs>
          <w:tab w:val="clear" w:pos="432"/>
        </w:tabs>
        <w:spacing w:before="240"/>
        <w:ind w:left="431" w:hanging="431"/>
      </w:pPr>
      <w:r>
        <w:lastRenderedPageBreak/>
        <w:t>Comments</w:t>
      </w:r>
      <w:r w:rsidR="00681722" w:rsidRPr="00681722">
        <w:t xml:space="preserve"> on LTE features</w:t>
      </w:r>
      <w:bookmarkStart w:id="3" w:name="_GoBack"/>
      <w:bookmarkEnd w:id="3"/>
    </w:p>
    <w:p w14:paraId="20692338" w14:textId="4F2F3EB5" w:rsidR="008A766C" w:rsidRDefault="008A766C" w:rsidP="001004EA">
      <w:pPr>
        <w:rPr>
          <w:lang w:eastAsia="zh-CN"/>
        </w:rPr>
      </w:pPr>
      <w:r>
        <w:rPr>
          <w:lang w:eastAsia="zh-CN"/>
        </w:rPr>
        <w:t>Our current views on Rel-16 LTE features are summarized below.</w:t>
      </w:r>
    </w:p>
    <w:p w14:paraId="65C2CF07" w14:textId="5B9157E8" w:rsidR="001004EA" w:rsidRDefault="00593152" w:rsidP="00F75115">
      <w:pPr>
        <w:pStyle w:val="2"/>
        <w:rPr>
          <w:lang w:eastAsia="zh-CN"/>
        </w:rPr>
      </w:pPr>
      <w:bookmarkStart w:id="4" w:name="_Toc32524502"/>
      <w:r>
        <w:rPr>
          <w:lang w:eastAsia="zh-CN"/>
        </w:rPr>
        <w:t>LTE-MTC</w:t>
      </w:r>
      <w:bookmarkEnd w:id="4"/>
    </w:p>
    <w:tbl>
      <w:tblPr>
        <w:tblStyle w:val="ac"/>
        <w:tblW w:w="0" w:type="auto"/>
        <w:tblLook w:val="04A0" w:firstRow="1" w:lastRow="0" w:firstColumn="1" w:lastColumn="0" w:noHBand="0" w:noVBand="1"/>
      </w:tblPr>
      <w:tblGrid>
        <w:gridCol w:w="13943"/>
      </w:tblGrid>
      <w:tr w:rsidR="00A20E2B" w14:paraId="05CD4046" w14:textId="77777777" w:rsidTr="0088572E">
        <w:tc>
          <w:tcPr>
            <w:tcW w:w="13943" w:type="dxa"/>
          </w:tcPr>
          <w:p w14:paraId="4BE3929C" w14:textId="77777777" w:rsidR="00A20E2B" w:rsidRPr="00A272DC" w:rsidRDefault="00A20E2B" w:rsidP="00A20E2B">
            <w:pPr>
              <w:pStyle w:val="af1"/>
              <w:numPr>
                <w:ilvl w:val="0"/>
                <w:numId w:val="19"/>
              </w:numPr>
              <w:ind w:leftChars="0"/>
              <w:rPr>
                <w:rFonts w:eastAsia="MS Mincho"/>
                <w:sz w:val="22"/>
                <w:szCs w:val="22"/>
                <w:lang w:val="en-US"/>
              </w:rPr>
            </w:pPr>
            <w:r w:rsidRPr="00A272DC">
              <w:rPr>
                <w:rFonts w:eastAsia="MS Mincho"/>
                <w:sz w:val="22"/>
                <w:szCs w:val="22"/>
                <w:lang w:val="en-US"/>
              </w:rPr>
              <w:t>On FG</w:t>
            </w:r>
            <w:r w:rsidRPr="00A272DC">
              <w:rPr>
                <w:rFonts w:eastAsia="MS Mincho" w:hint="eastAsia"/>
                <w:sz w:val="22"/>
                <w:szCs w:val="22"/>
                <w:lang w:val="en-US"/>
              </w:rPr>
              <w:t xml:space="preserve"> 1-4, </w:t>
            </w:r>
            <w:r>
              <w:rPr>
                <w:rFonts w:eastAsia="MS Mincho"/>
                <w:sz w:val="22"/>
                <w:szCs w:val="22"/>
                <w:lang w:val="en-US"/>
              </w:rPr>
              <w:t>the</w:t>
            </w:r>
            <w:r w:rsidRPr="00A272DC">
              <w:rPr>
                <w:rFonts w:eastAsia="MS Mincho"/>
                <w:sz w:val="22"/>
                <w:szCs w:val="22"/>
                <w:lang w:val="en-US"/>
              </w:rPr>
              <w:t xml:space="preserve"> title is supposed to be updated to multi-TB scheduling for SC-MTCH, as not all multicast messages can be scheduled with multi-TB scheduling as below agreement:</w:t>
            </w:r>
          </w:p>
          <w:p w14:paraId="747C3EAA" w14:textId="77777777" w:rsidR="00A20E2B" w:rsidRPr="008A766C" w:rsidRDefault="00A20E2B" w:rsidP="00A20E2B">
            <w:pPr>
              <w:ind w:leftChars="300" w:left="660"/>
              <w:rPr>
                <w:i/>
                <w:lang w:eastAsia="x-none"/>
              </w:rPr>
            </w:pPr>
            <w:r w:rsidRPr="008A766C">
              <w:rPr>
                <w:i/>
                <w:highlight w:val="green"/>
                <w:lang w:eastAsia="x-none"/>
              </w:rPr>
              <w:t>Agreement</w:t>
            </w:r>
            <w:r w:rsidRPr="008A766C">
              <w:rPr>
                <w:rFonts w:cs="Times"/>
                <w:bCs/>
                <w:i/>
                <w:color w:val="FF0000"/>
              </w:rPr>
              <w:t xml:space="preserve"> </w:t>
            </w:r>
          </w:p>
          <w:p w14:paraId="5D7CF159" w14:textId="77777777" w:rsidR="00A20E2B" w:rsidRPr="000F1052" w:rsidRDefault="00A20E2B" w:rsidP="00A20E2B">
            <w:pPr>
              <w:ind w:leftChars="300" w:left="660"/>
              <w:rPr>
                <w:i/>
                <w:lang w:eastAsia="x-none"/>
              </w:rPr>
            </w:pPr>
            <w:r w:rsidRPr="000F1052">
              <w:rPr>
                <w:i/>
              </w:rPr>
              <w:t>One DCI to schedule multiple TBs for SC-MCCH is not supported</w:t>
            </w:r>
          </w:p>
          <w:p w14:paraId="1D43CB43" w14:textId="77777777" w:rsidR="00A20E2B" w:rsidRPr="008A766C" w:rsidRDefault="00A20E2B" w:rsidP="00A20E2B">
            <w:pPr>
              <w:pStyle w:val="af1"/>
              <w:numPr>
                <w:ilvl w:val="0"/>
                <w:numId w:val="19"/>
              </w:numPr>
              <w:ind w:leftChars="0"/>
              <w:rPr>
                <w:rFonts w:eastAsia="Malgun Gothic"/>
                <w:sz w:val="22"/>
                <w:szCs w:val="22"/>
                <w:lang w:val="en-US" w:eastAsia="ko-KR"/>
              </w:rPr>
            </w:pPr>
            <w:r>
              <w:rPr>
                <w:rFonts w:eastAsia="MS Mincho"/>
                <w:sz w:val="22"/>
                <w:szCs w:val="22"/>
              </w:rPr>
              <w:t xml:space="preserve">On FG </w:t>
            </w:r>
            <w:r w:rsidRPr="00A272DC">
              <w:rPr>
                <w:rFonts w:eastAsia="MS Mincho" w:hint="eastAsia"/>
                <w:sz w:val="22"/>
                <w:szCs w:val="22"/>
              </w:rPr>
              <w:t xml:space="preserve">1-7, </w:t>
            </w:r>
            <w:r>
              <w:rPr>
                <w:rFonts w:eastAsia="MS Mincho"/>
                <w:sz w:val="22"/>
                <w:szCs w:val="22"/>
              </w:rPr>
              <w:t>CEmode B is missing</w:t>
            </w:r>
            <w:r w:rsidRPr="00A272DC">
              <w:rPr>
                <w:rFonts w:eastAsia="MS Mincho"/>
                <w:sz w:val="22"/>
                <w:szCs w:val="22"/>
              </w:rPr>
              <w:t xml:space="preserve"> from p</w:t>
            </w:r>
            <w:r w:rsidRPr="00A272DC">
              <w:rPr>
                <w:rFonts w:eastAsia="MS Mincho" w:hint="eastAsia"/>
                <w:sz w:val="22"/>
                <w:szCs w:val="22"/>
              </w:rPr>
              <w:t>rerequisite feature groups</w:t>
            </w:r>
            <w:r w:rsidRPr="00A272DC">
              <w:rPr>
                <w:rFonts w:eastAsia="MS Mincho"/>
                <w:sz w:val="22"/>
                <w:szCs w:val="22"/>
              </w:rPr>
              <w:t>.</w:t>
            </w:r>
          </w:p>
          <w:p w14:paraId="71B3478F" w14:textId="6968034C" w:rsidR="00A20E2B" w:rsidRPr="00A20E2B" w:rsidRDefault="00A20E2B" w:rsidP="001004EA">
            <w:pPr>
              <w:pStyle w:val="af1"/>
              <w:numPr>
                <w:ilvl w:val="0"/>
                <w:numId w:val="19"/>
              </w:numPr>
              <w:ind w:leftChars="0"/>
              <w:rPr>
                <w:rFonts w:eastAsia="Malgun Gothic"/>
                <w:sz w:val="22"/>
                <w:szCs w:val="22"/>
                <w:lang w:val="en-US" w:eastAsia="ko-KR"/>
              </w:rPr>
            </w:pPr>
            <w:r w:rsidRPr="008A766C">
              <w:rPr>
                <w:rFonts w:eastAsia="MS Mincho"/>
                <w:sz w:val="22"/>
                <w:szCs w:val="22"/>
                <w:lang w:val="en-US"/>
              </w:rPr>
              <w:t>On FG 1-11, MPDCCH/PDSCH reception rely only on symbols in LTE data region if LTE control region cannot be used.</w:t>
            </w:r>
          </w:p>
        </w:tc>
      </w:tr>
    </w:tbl>
    <w:p w14:paraId="445500EC" w14:textId="77777777" w:rsidR="008A766C" w:rsidRDefault="008A766C" w:rsidP="00593152">
      <w:pPr>
        <w:rPr>
          <w:lang w:eastAsia="ko-KR"/>
        </w:rPr>
      </w:pPr>
    </w:p>
    <w:p w14:paraId="522A95FD" w14:textId="4FBC067D" w:rsidR="008A766C" w:rsidRPr="00F023E2" w:rsidRDefault="008A766C" w:rsidP="00F75115">
      <w:pPr>
        <w:pStyle w:val="2"/>
        <w:rPr>
          <w:lang w:eastAsia="zh-CN"/>
        </w:rPr>
      </w:pPr>
      <w:bookmarkStart w:id="5" w:name="_Toc32524503"/>
      <w:r w:rsidRPr="00F023E2">
        <w:rPr>
          <w:rFonts w:hint="eastAsia"/>
          <w:lang w:eastAsia="zh-CN"/>
        </w:rPr>
        <w:t>N</w:t>
      </w:r>
      <w:r w:rsidRPr="00F023E2">
        <w:rPr>
          <w:lang w:eastAsia="zh-CN"/>
        </w:rPr>
        <w:t>B-IoT</w:t>
      </w:r>
      <w:bookmarkEnd w:id="5"/>
      <w:r w:rsidRPr="00F023E2">
        <w:rPr>
          <w:lang w:eastAsia="zh-CN"/>
        </w:rPr>
        <w:t xml:space="preserve"> </w:t>
      </w:r>
    </w:p>
    <w:tbl>
      <w:tblPr>
        <w:tblStyle w:val="ac"/>
        <w:tblW w:w="0" w:type="auto"/>
        <w:tblLook w:val="04A0" w:firstRow="1" w:lastRow="0" w:firstColumn="1" w:lastColumn="0" w:noHBand="0" w:noVBand="1"/>
      </w:tblPr>
      <w:tblGrid>
        <w:gridCol w:w="13943"/>
      </w:tblGrid>
      <w:tr w:rsidR="00A20E2B" w14:paraId="5531D69E" w14:textId="77777777" w:rsidTr="0088572E">
        <w:tc>
          <w:tcPr>
            <w:tcW w:w="13943" w:type="dxa"/>
          </w:tcPr>
          <w:p w14:paraId="44DDD7C8" w14:textId="77777777" w:rsidR="00A20E2B" w:rsidRPr="008A766C" w:rsidRDefault="00A20E2B" w:rsidP="00A20E2B">
            <w:pPr>
              <w:pStyle w:val="af1"/>
              <w:numPr>
                <w:ilvl w:val="0"/>
                <w:numId w:val="19"/>
              </w:numPr>
              <w:ind w:leftChars="0"/>
              <w:rPr>
                <w:rFonts w:eastAsia="MS Mincho"/>
                <w:sz w:val="22"/>
                <w:szCs w:val="22"/>
              </w:rPr>
            </w:pPr>
            <w:r w:rsidRPr="008A766C">
              <w:rPr>
                <w:rFonts w:eastAsia="MS Mincho"/>
                <w:sz w:val="22"/>
                <w:szCs w:val="22"/>
              </w:rPr>
              <w:t>On FG</w:t>
            </w:r>
            <w:r w:rsidRPr="008A766C">
              <w:rPr>
                <w:rFonts w:eastAsia="MS Mincho" w:hint="eastAsia"/>
                <w:sz w:val="22"/>
                <w:szCs w:val="22"/>
              </w:rPr>
              <w:t xml:space="preserve"> 2-2, </w:t>
            </w:r>
            <w:r w:rsidRPr="008A766C">
              <w:rPr>
                <w:rFonts w:eastAsia="MS Mincho"/>
                <w:sz w:val="22"/>
                <w:szCs w:val="22"/>
              </w:rPr>
              <w:t>we think it’s better to add “with potential UE-specific cyclic shift for DMRS” to clearly clarify the component.</w:t>
            </w:r>
          </w:p>
          <w:p w14:paraId="0DABFC09" w14:textId="77777777" w:rsidR="00A20E2B" w:rsidRPr="008A766C" w:rsidRDefault="00A20E2B" w:rsidP="00A20E2B">
            <w:pPr>
              <w:pStyle w:val="af1"/>
              <w:numPr>
                <w:ilvl w:val="0"/>
                <w:numId w:val="19"/>
              </w:numPr>
              <w:ind w:leftChars="0"/>
              <w:rPr>
                <w:rFonts w:eastAsia="MS Mincho"/>
                <w:sz w:val="22"/>
                <w:szCs w:val="22"/>
              </w:rPr>
            </w:pPr>
            <w:r w:rsidRPr="008A766C">
              <w:rPr>
                <w:rFonts w:eastAsia="MS Mincho"/>
                <w:sz w:val="22"/>
                <w:szCs w:val="22"/>
              </w:rPr>
              <w:t xml:space="preserve">On FG </w:t>
            </w:r>
            <w:r w:rsidRPr="008A766C">
              <w:rPr>
                <w:rFonts w:eastAsia="MS Mincho" w:hint="eastAsia"/>
                <w:sz w:val="22"/>
                <w:szCs w:val="22"/>
              </w:rPr>
              <w:t xml:space="preserve">2-4, </w:t>
            </w:r>
            <w:r w:rsidRPr="008A766C">
              <w:rPr>
                <w:rFonts w:eastAsia="MS Mincho"/>
                <w:sz w:val="22"/>
                <w:szCs w:val="22"/>
              </w:rPr>
              <w:t>the network does not need to know whether this feature is supported by the UE because it is for idle UEs.</w:t>
            </w:r>
          </w:p>
          <w:p w14:paraId="053B7631" w14:textId="7FB5E4E7" w:rsidR="00A20E2B" w:rsidRPr="00A20E2B" w:rsidRDefault="00A20E2B" w:rsidP="008A766C">
            <w:pPr>
              <w:pStyle w:val="af1"/>
              <w:numPr>
                <w:ilvl w:val="0"/>
                <w:numId w:val="19"/>
              </w:numPr>
              <w:ind w:leftChars="0"/>
              <w:rPr>
                <w:rFonts w:eastAsia="MS Mincho"/>
                <w:sz w:val="22"/>
                <w:szCs w:val="22"/>
              </w:rPr>
            </w:pPr>
            <w:r w:rsidRPr="008A766C">
              <w:rPr>
                <w:rFonts w:eastAsia="MS Mincho"/>
                <w:sz w:val="22"/>
                <w:szCs w:val="22"/>
              </w:rPr>
              <w:t>On FG</w:t>
            </w:r>
            <w:r w:rsidRPr="008A766C">
              <w:rPr>
                <w:rFonts w:eastAsia="MS Mincho" w:hint="eastAsia"/>
                <w:sz w:val="22"/>
                <w:szCs w:val="22"/>
              </w:rPr>
              <w:t xml:space="preserve"> 2-8, as the feature is used for UE in idle mode, therefore it </w:t>
            </w:r>
            <w:r w:rsidRPr="008A766C">
              <w:rPr>
                <w:rFonts w:eastAsia="MS Mincho"/>
                <w:sz w:val="22"/>
                <w:szCs w:val="22"/>
              </w:rPr>
              <w:t>should</w:t>
            </w:r>
            <w:r w:rsidRPr="008A766C">
              <w:rPr>
                <w:rFonts w:eastAsia="MS Mincho" w:hint="eastAsia"/>
                <w:sz w:val="22"/>
                <w:szCs w:val="22"/>
              </w:rPr>
              <w:t xml:space="preserve"> be optional without capability signaling.</w:t>
            </w:r>
          </w:p>
        </w:tc>
      </w:tr>
    </w:tbl>
    <w:p w14:paraId="269D0D29" w14:textId="77777777" w:rsidR="008A766C" w:rsidRDefault="008A766C" w:rsidP="008A766C">
      <w:pPr>
        <w:rPr>
          <w:rFonts w:eastAsia="Malgun Gothic"/>
          <w:lang w:eastAsia="ko-KR"/>
        </w:rPr>
      </w:pPr>
    </w:p>
    <w:p w14:paraId="38D102CC" w14:textId="60DA50FF" w:rsidR="008A766C" w:rsidRPr="00F023E2" w:rsidRDefault="00A01F2E" w:rsidP="00F75115">
      <w:pPr>
        <w:pStyle w:val="2"/>
        <w:rPr>
          <w:lang w:eastAsia="zh-CN"/>
        </w:rPr>
      </w:pPr>
      <w:bookmarkStart w:id="6" w:name="_Toc32524504"/>
      <w:r>
        <w:rPr>
          <w:lang w:eastAsia="zh-CN"/>
        </w:rPr>
        <w:t>ENTV</w:t>
      </w:r>
      <w:bookmarkEnd w:id="6"/>
    </w:p>
    <w:tbl>
      <w:tblPr>
        <w:tblStyle w:val="ac"/>
        <w:tblW w:w="0" w:type="auto"/>
        <w:tblLook w:val="04A0" w:firstRow="1" w:lastRow="0" w:firstColumn="1" w:lastColumn="0" w:noHBand="0" w:noVBand="1"/>
      </w:tblPr>
      <w:tblGrid>
        <w:gridCol w:w="13943"/>
      </w:tblGrid>
      <w:tr w:rsidR="00A20E2B" w14:paraId="794FE81A" w14:textId="77777777" w:rsidTr="0088572E">
        <w:tc>
          <w:tcPr>
            <w:tcW w:w="13943" w:type="dxa"/>
          </w:tcPr>
          <w:p w14:paraId="44973EC5" w14:textId="5F3B9BDC" w:rsidR="00A20E2B" w:rsidRPr="00A20E2B" w:rsidRDefault="00A20E2B" w:rsidP="008A766C">
            <w:pPr>
              <w:pStyle w:val="af1"/>
              <w:numPr>
                <w:ilvl w:val="0"/>
                <w:numId w:val="19"/>
              </w:numPr>
              <w:ind w:leftChars="0"/>
              <w:rPr>
                <w:rFonts w:eastAsia="MS Mincho"/>
                <w:sz w:val="22"/>
                <w:szCs w:val="22"/>
              </w:rPr>
            </w:pPr>
            <w:r w:rsidRPr="008A766C">
              <w:rPr>
                <w:rFonts w:eastAsia="MS Mincho"/>
                <w:sz w:val="22"/>
                <w:szCs w:val="22"/>
              </w:rPr>
              <w:t>On FG 4-1, the bracket in “Support of [fembmsMixedCell or] fembmsDedicatedCell” regarding “</w:t>
            </w:r>
            <w:r w:rsidRPr="008A766C">
              <w:rPr>
                <w:rFonts w:eastAsia="MS Mincho" w:hint="eastAsia"/>
                <w:sz w:val="22"/>
                <w:szCs w:val="22"/>
              </w:rPr>
              <w:t>Prerequisite feature groups</w:t>
            </w:r>
            <w:r w:rsidRPr="008A766C">
              <w:rPr>
                <w:rFonts w:eastAsia="MS Mincho"/>
                <w:sz w:val="22"/>
                <w:szCs w:val="22"/>
              </w:rPr>
              <w:t>” can be removed, which is in line with that for FG 4-2.</w:t>
            </w:r>
          </w:p>
        </w:tc>
      </w:tr>
    </w:tbl>
    <w:p w14:paraId="45652BF1" w14:textId="77777777" w:rsidR="008A766C" w:rsidRDefault="008A766C" w:rsidP="008A766C">
      <w:pPr>
        <w:rPr>
          <w:rFonts w:eastAsia="Malgun Gothic"/>
          <w:lang w:val="en-GB" w:eastAsia="ko-KR"/>
        </w:rPr>
      </w:pPr>
    </w:p>
    <w:p w14:paraId="24FC719F" w14:textId="05FE8FE5" w:rsidR="008A766C" w:rsidRPr="00F023E2" w:rsidRDefault="00E75B9D" w:rsidP="00F75115">
      <w:pPr>
        <w:pStyle w:val="2"/>
        <w:rPr>
          <w:lang w:eastAsia="zh-CN"/>
        </w:rPr>
      </w:pPr>
      <w:bookmarkStart w:id="7" w:name="_Toc32524505"/>
      <w:r>
        <w:rPr>
          <w:lang w:eastAsia="zh-CN"/>
        </w:rPr>
        <w:t xml:space="preserve">Cross-RAT control of NR </w:t>
      </w:r>
      <w:r w:rsidR="008A766C" w:rsidRPr="00F023E2">
        <w:rPr>
          <w:rFonts w:hint="eastAsia"/>
          <w:lang w:eastAsia="zh-CN"/>
        </w:rPr>
        <w:t>V</w:t>
      </w:r>
      <w:r w:rsidR="008A766C" w:rsidRPr="00F023E2">
        <w:rPr>
          <w:lang w:eastAsia="zh-CN"/>
        </w:rPr>
        <w:t>2X</w:t>
      </w:r>
      <w:bookmarkEnd w:id="7"/>
    </w:p>
    <w:tbl>
      <w:tblPr>
        <w:tblStyle w:val="ac"/>
        <w:tblW w:w="0" w:type="auto"/>
        <w:tblLook w:val="04A0" w:firstRow="1" w:lastRow="0" w:firstColumn="1" w:lastColumn="0" w:noHBand="0" w:noVBand="1"/>
      </w:tblPr>
      <w:tblGrid>
        <w:gridCol w:w="13943"/>
      </w:tblGrid>
      <w:tr w:rsidR="00A20E2B" w14:paraId="3480E92E" w14:textId="77777777" w:rsidTr="0088572E">
        <w:tc>
          <w:tcPr>
            <w:tcW w:w="13943" w:type="dxa"/>
          </w:tcPr>
          <w:p w14:paraId="09EAC1DB" w14:textId="77777777" w:rsidR="00A20E2B" w:rsidRPr="008A766C" w:rsidRDefault="00A20E2B" w:rsidP="00A20E2B">
            <w:pPr>
              <w:pStyle w:val="af1"/>
              <w:numPr>
                <w:ilvl w:val="0"/>
                <w:numId w:val="19"/>
              </w:numPr>
              <w:ind w:leftChars="0"/>
              <w:rPr>
                <w:rFonts w:eastAsia="MS Mincho"/>
                <w:sz w:val="22"/>
                <w:szCs w:val="22"/>
              </w:rPr>
            </w:pPr>
            <w:r>
              <w:rPr>
                <w:rFonts w:eastAsia="MS Mincho"/>
                <w:sz w:val="22"/>
                <w:szCs w:val="22"/>
              </w:rPr>
              <w:t>On FG 5-1,</w:t>
            </w:r>
            <w:r w:rsidRPr="008A766C">
              <w:rPr>
                <w:rFonts w:eastAsia="MS Mincho"/>
                <w:sz w:val="22"/>
                <w:szCs w:val="22"/>
              </w:rPr>
              <w:t xml:space="preserve"> </w:t>
            </w:r>
            <w:r>
              <w:rPr>
                <w:rFonts w:eastAsia="MS Mincho"/>
                <w:sz w:val="22"/>
                <w:szCs w:val="22"/>
              </w:rPr>
              <w:t>w</w:t>
            </w:r>
            <w:r w:rsidRPr="008A766C">
              <w:rPr>
                <w:rFonts w:eastAsia="MS Mincho"/>
                <w:sz w:val="22"/>
                <w:szCs w:val="22"/>
              </w:rPr>
              <w:t>e have made comments on FG 15-1 for NR V2X which should be applied here also.</w:t>
            </w:r>
          </w:p>
          <w:p w14:paraId="0E1BA03D" w14:textId="77777777" w:rsidR="00A20E2B" w:rsidRPr="008A766C" w:rsidRDefault="00A20E2B" w:rsidP="00A20E2B">
            <w:pPr>
              <w:pStyle w:val="af1"/>
              <w:numPr>
                <w:ilvl w:val="0"/>
                <w:numId w:val="19"/>
              </w:numPr>
              <w:ind w:leftChars="0"/>
              <w:rPr>
                <w:rFonts w:eastAsia="MS Mincho"/>
                <w:sz w:val="22"/>
                <w:szCs w:val="22"/>
              </w:rPr>
            </w:pPr>
            <w:r>
              <w:rPr>
                <w:rFonts w:eastAsia="MS Mincho"/>
                <w:sz w:val="22"/>
                <w:szCs w:val="22"/>
              </w:rPr>
              <w:t xml:space="preserve">On </w:t>
            </w:r>
            <w:r w:rsidRPr="008A766C">
              <w:rPr>
                <w:rFonts w:eastAsia="MS Mincho"/>
                <w:sz w:val="22"/>
                <w:szCs w:val="22"/>
              </w:rPr>
              <w:t>FG 5-8</w:t>
            </w:r>
            <w:r>
              <w:rPr>
                <w:rFonts w:eastAsia="MS Mincho"/>
                <w:sz w:val="22"/>
                <w:szCs w:val="22"/>
              </w:rPr>
              <w:t>,</w:t>
            </w:r>
            <w:r w:rsidRPr="008A766C">
              <w:rPr>
                <w:rFonts w:eastAsia="MS Mincho"/>
                <w:sz w:val="22"/>
                <w:szCs w:val="22"/>
              </w:rPr>
              <w:t xml:space="preserve"> </w:t>
            </w:r>
            <w:r>
              <w:rPr>
                <w:rFonts w:eastAsia="MS Mincho"/>
                <w:sz w:val="22"/>
                <w:szCs w:val="22"/>
              </w:rPr>
              <w:t>f</w:t>
            </w:r>
            <w:r w:rsidRPr="008A766C">
              <w:rPr>
                <w:rFonts w:eastAsia="MS Mincho"/>
                <w:sz w:val="22"/>
                <w:szCs w:val="22"/>
              </w:rPr>
              <w:t>or the same reason as given in FG 15-11 for NR V2X, this row should be deleted.</w:t>
            </w:r>
          </w:p>
          <w:p w14:paraId="530651E7" w14:textId="753D08FD" w:rsidR="00A20E2B" w:rsidRPr="00A20E2B" w:rsidRDefault="00A20E2B" w:rsidP="008A766C">
            <w:pPr>
              <w:pStyle w:val="af1"/>
              <w:numPr>
                <w:ilvl w:val="0"/>
                <w:numId w:val="19"/>
              </w:numPr>
              <w:ind w:leftChars="0"/>
              <w:rPr>
                <w:rFonts w:eastAsia="MS Mincho"/>
                <w:sz w:val="22"/>
                <w:szCs w:val="22"/>
              </w:rPr>
            </w:pPr>
            <w:r w:rsidRPr="008A766C">
              <w:rPr>
                <w:rFonts w:eastAsia="MS Mincho"/>
                <w:sz w:val="22"/>
                <w:szCs w:val="22"/>
              </w:rPr>
              <w:t xml:space="preserve">Add new </w:t>
            </w:r>
            <w:r>
              <w:rPr>
                <w:rFonts w:eastAsia="MS Mincho"/>
                <w:sz w:val="22"/>
                <w:szCs w:val="22"/>
              </w:rPr>
              <w:t>UE capability for</w:t>
            </w:r>
            <w:r w:rsidRPr="008A766C">
              <w:rPr>
                <w:rFonts w:eastAsia="MS Mincho"/>
                <w:sz w:val="22"/>
                <w:szCs w:val="22"/>
              </w:rPr>
              <w:t xml:space="preserve"> eNB type synchronization source for NR SL. For reasoning see our equivalent NR V2X comments. Note that this is not support of LTE synchronization for Uu reception, but support of eNB as NR sidelink synchronization source.</w:t>
            </w:r>
          </w:p>
        </w:tc>
      </w:tr>
    </w:tbl>
    <w:p w14:paraId="223DD5CD" w14:textId="716633A0" w:rsidR="00D549C5" w:rsidRPr="00360229" w:rsidRDefault="00681722" w:rsidP="00DC6D93">
      <w:pPr>
        <w:pStyle w:val="1"/>
        <w:tabs>
          <w:tab w:val="clear" w:pos="432"/>
        </w:tabs>
        <w:spacing w:before="240"/>
        <w:ind w:left="431" w:hanging="431"/>
      </w:pPr>
      <w:r>
        <w:t>Summary</w:t>
      </w:r>
    </w:p>
    <w:p w14:paraId="5B179327" w14:textId="5DBD9148" w:rsidR="00843C3A" w:rsidRPr="004752DB" w:rsidRDefault="00D549C5" w:rsidP="00A01F2E">
      <w:pPr>
        <w:rPr>
          <w:lang w:eastAsia="zh-CN"/>
        </w:rPr>
      </w:pPr>
      <w:r w:rsidRPr="00360229">
        <w:rPr>
          <w:kern w:val="2"/>
          <w:lang w:val="en-GB" w:eastAsia="zh-CN"/>
        </w:rPr>
        <w:t xml:space="preserve">In this </w:t>
      </w:r>
      <w:r w:rsidRPr="00360229">
        <w:rPr>
          <w:rFonts w:eastAsia="MS Mincho"/>
          <w:lang w:eastAsia="ja-JP"/>
        </w:rPr>
        <w:t>c</w:t>
      </w:r>
      <w:r w:rsidR="005B5DAE">
        <w:rPr>
          <w:rFonts w:eastAsia="MS Mincho"/>
          <w:lang w:eastAsia="ja-JP"/>
        </w:rPr>
        <w:t>ontribution our views for an initial Rel-16</w:t>
      </w:r>
      <w:r w:rsidR="00A01F2E">
        <w:rPr>
          <w:rFonts w:eastAsia="MS Mincho"/>
          <w:lang w:eastAsia="ja-JP"/>
        </w:rPr>
        <w:t xml:space="preserve"> LTE</w:t>
      </w:r>
      <w:r w:rsidR="005B5DAE">
        <w:rPr>
          <w:rFonts w:eastAsia="MS Mincho"/>
          <w:lang w:eastAsia="ja-JP"/>
        </w:rPr>
        <w:t xml:space="preserve"> UE features discussion are summarized </w:t>
      </w:r>
      <w:r w:rsidR="00621F3F">
        <w:rPr>
          <w:rFonts w:eastAsia="MS Mincho"/>
          <w:lang w:eastAsia="ja-JP"/>
        </w:rPr>
        <w:t>for each WI.</w:t>
      </w:r>
    </w:p>
    <w:sectPr w:rsidR="00843C3A" w:rsidRPr="004752DB" w:rsidSect="0088572E">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13BA5" w14:textId="77777777" w:rsidR="004C6C38" w:rsidRDefault="004C6C38">
      <w:r>
        <w:separator/>
      </w:r>
    </w:p>
  </w:endnote>
  <w:endnote w:type="continuationSeparator" w:id="0">
    <w:p w14:paraId="7FFB8C8B" w14:textId="77777777" w:rsidR="004C6C38" w:rsidRDefault="004C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E2A67" w14:textId="77777777" w:rsidR="004C6C38" w:rsidRDefault="004C6C38">
      <w:r>
        <w:separator/>
      </w:r>
    </w:p>
  </w:footnote>
  <w:footnote w:type="continuationSeparator" w:id="0">
    <w:p w14:paraId="3EE40310" w14:textId="77777777" w:rsidR="004C6C38" w:rsidRDefault="004C6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FD3942"/>
    <w:multiLevelType w:val="hybridMultilevel"/>
    <w:tmpl w:val="6A0006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C21F2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91AFB"/>
    <w:multiLevelType w:val="hybridMultilevel"/>
    <w:tmpl w:val="3EAA79C6"/>
    <w:lvl w:ilvl="0" w:tplc="F7D0B1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D0191"/>
    <w:multiLevelType w:val="hybridMultilevel"/>
    <w:tmpl w:val="6A0006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CBF619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1751FF"/>
    <w:multiLevelType w:val="hybridMultilevel"/>
    <w:tmpl w:val="800CB950"/>
    <w:lvl w:ilvl="0" w:tplc="095A1ED6">
      <w:numFmt w:val="bullet"/>
      <w:lvlText w:val="─"/>
      <w:lvlJc w:val="left"/>
      <w:pPr>
        <w:ind w:left="360" w:hanging="36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F118A7"/>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880EFB"/>
    <w:multiLevelType w:val="hybridMultilevel"/>
    <w:tmpl w:val="E9E81450"/>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406"/>
        </w:tabs>
        <w:ind w:left="440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97AB6"/>
    <w:multiLevelType w:val="hybridMultilevel"/>
    <w:tmpl w:val="C51EC416"/>
    <w:lvl w:ilvl="0" w:tplc="24BCC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3314B8"/>
    <w:multiLevelType w:val="hybridMultilevel"/>
    <w:tmpl w:val="9482E27E"/>
    <w:lvl w:ilvl="0" w:tplc="01D0C6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2D66E3"/>
    <w:multiLevelType w:val="hybridMultilevel"/>
    <w:tmpl w:val="8652911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7857BAF"/>
    <w:multiLevelType w:val="hybridMultilevel"/>
    <w:tmpl w:val="1D409EEA"/>
    <w:lvl w:ilvl="0" w:tplc="14D228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44DCC"/>
    <w:multiLevelType w:val="hybridMultilevel"/>
    <w:tmpl w:val="944A4F8C"/>
    <w:lvl w:ilvl="0" w:tplc="08090001">
      <w:start w:val="1"/>
      <w:numFmt w:val="bullet"/>
      <w:lvlText w:val=""/>
      <w:lvlJc w:val="left"/>
      <w:pPr>
        <w:ind w:left="-275" w:hanging="360"/>
      </w:pPr>
      <w:rPr>
        <w:rFonts w:ascii="Symbol" w:hAnsi="Symbol" w:hint="default"/>
      </w:rPr>
    </w:lvl>
    <w:lvl w:ilvl="1" w:tplc="08090003">
      <w:start w:val="1"/>
      <w:numFmt w:val="bullet"/>
      <w:lvlText w:val="o"/>
      <w:lvlJc w:val="left"/>
      <w:pPr>
        <w:ind w:left="445" w:hanging="360"/>
      </w:pPr>
      <w:rPr>
        <w:rFonts w:ascii="Courier New" w:hAnsi="Courier New" w:cs="Courier New" w:hint="default"/>
      </w:rPr>
    </w:lvl>
    <w:lvl w:ilvl="2" w:tplc="08090005" w:tentative="1">
      <w:start w:val="1"/>
      <w:numFmt w:val="bullet"/>
      <w:lvlText w:val=""/>
      <w:lvlJc w:val="left"/>
      <w:pPr>
        <w:ind w:left="1165" w:hanging="360"/>
      </w:pPr>
      <w:rPr>
        <w:rFonts w:ascii="Wingdings" w:hAnsi="Wingdings" w:hint="default"/>
      </w:rPr>
    </w:lvl>
    <w:lvl w:ilvl="3" w:tplc="08090001" w:tentative="1">
      <w:start w:val="1"/>
      <w:numFmt w:val="bullet"/>
      <w:lvlText w:val=""/>
      <w:lvlJc w:val="left"/>
      <w:pPr>
        <w:ind w:left="1885" w:hanging="360"/>
      </w:pPr>
      <w:rPr>
        <w:rFonts w:ascii="Symbol" w:hAnsi="Symbol" w:hint="default"/>
      </w:rPr>
    </w:lvl>
    <w:lvl w:ilvl="4" w:tplc="08090003" w:tentative="1">
      <w:start w:val="1"/>
      <w:numFmt w:val="bullet"/>
      <w:lvlText w:val="o"/>
      <w:lvlJc w:val="left"/>
      <w:pPr>
        <w:ind w:left="2605" w:hanging="360"/>
      </w:pPr>
      <w:rPr>
        <w:rFonts w:ascii="Courier New" w:hAnsi="Courier New" w:cs="Courier New" w:hint="default"/>
      </w:rPr>
    </w:lvl>
    <w:lvl w:ilvl="5" w:tplc="08090005" w:tentative="1">
      <w:start w:val="1"/>
      <w:numFmt w:val="bullet"/>
      <w:lvlText w:val=""/>
      <w:lvlJc w:val="left"/>
      <w:pPr>
        <w:ind w:left="3325" w:hanging="360"/>
      </w:pPr>
      <w:rPr>
        <w:rFonts w:ascii="Wingdings" w:hAnsi="Wingdings" w:hint="default"/>
      </w:rPr>
    </w:lvl>
    <w:lvl w:ilvl="6" w:tplc="08090001" w:tentative="1">
      <w:start w:val="1"/>
      <w:numFmt w:val="bullet"/>
      <w:lvlText w:val=""/>
      <w:lvlJc w:val="left"/>
      <w:pPr>
        <w:ind w:left="4045" w:hanging="360"/>
      </w:pPr>
      <w:rPr>
        <w:rFonts w:ascii="Symbol" w:hAnsi="Symbol" w:hint="default"/>
      </w:rPr>
    </w:lvl>
    <w:lvl w:ilvl="7" w:tplc="08090003" w:tentative="1">
      <w:start w:val="1"/>
      <w:numFmt w:val="bullet"/>
      <w:lvlText w:val="o"/>
      <w:lvlJc w:val="left"/>
      <w:pPr>
        <w:ind w:left="4765" w:hanging="360"/>
      </w:pPr>
      <w:rPr>
        <w:rFonts w:ascii="Courier New" w:hAnsi="Courier New" w:cs="Courier New" w:hint="default"/>
      </w:rPr>
    </w:lvl>
    <w:lvl w:ilvl="8" w:tplc="08090005" w:tentative="1">
      <w:start w:val="1"/>
      <w:numFmt w:val="bullet"/>
      <w:lvlText w:val=""/>
      <w:lvlJc w:val="left"/>
      <w:pPr>
        <w:ind w:left="5485" w:hanging="360"/>
      </w:pPr>
      <w:rPr>
        <w:rFonts w:ascii="Wingdings" w:hAnsi="Wingdings" w:hint="default"/>
      </w:rPr>
    </w:lvl>
  </w:abstractNum>
  <w:abstractNum w:abstractNumId="23" w15:restartNumberingAfterBreak="0">
    <w:nsid w:val="54FF11D4"/>
    <w:multiLevelType w:val="hybridMultilevel"/>
    <w:tmpl w:val="93D8344E"/>
    <w:lvl w:ilvl="0" w:tplc="F7D0B16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0B662F3"/>
    <w:multiLevelType w:val="hybridMultilevel"/>
    <w:tmpl w:val="FD1A5F26"/>
    <w:lvl w:ilvl="0" w:tplc="8B4C8E8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69647DD3"/>
    <w:multiLevelType w:val="hybridMultilevel"/>
    <w:tmpl w:val="AB8A79D4"/>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C717CFC"/>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1C8652B"/>
    <w:multiLevelType w:val="hybridMultilevel"/>
    <w:tmpl w:val="078CD1E6"/>
    <w:lvl w:ilvl="0" w:tplc="227C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900F20"/>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6140B2"/>
    <w:multiLevelType w:val="hybridMultilevel"/>
    <w:tmpl w:val="0E4E1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CD7216"/>
    <w:multiLevelType w:val="hybridMultilevel"/>
    <w:tmpl w:val="479E059A"/>
    <w:lvl w:ilvl="0" w:tplc="F7D0B1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9B275C"/>
    <w:multiLevelType w:val="hybridMultilevel"/>
    <w:tmpl w:val="3E12CDB8"/>
    <w:lvl w:ilvl="0" w:tplc="968031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21"/>
  </w:num>
  <w:num w:numId="4">
    <w:abstractNumId w:val="31"/>
  </w:num>
  <w:num w:numId="5">
    <w:abstractNumId w:val="20"/>
  </w:num>
  <w:num w:numId="6">
    <w:abstractNumId w:val="1"/>
  </w:num>
  <w:num w:numId="7">
    <w:abstractNumId w:val="26"/>
  </w:num>
  <w:num w:numId="8">
    <w:abstractNumId w:val="7"/>
  </w:num>
  <w:num w:numId="9">
    <w:abstractNumId w:val="33"/>
  </w:num>
  <w:num w:numId="10">
    <w:abstractNumId w:val="13"/>
  </w:num>
  <w:num w:numId="11">
    <w:abstractNumId w:val="15"/>
    <w:lvlOverride w:ilvl="0">
      <w:startOverride w:val="1"/>
    </w:lvlOverride>
  </w:num>
  <w:num w:numId="12">
    <w:abstractNumId w:val="15"/>
  </w:num>
  <w:num w:numId="13">
    <w:abstractNumId w:val="25"/>
  </w:num>
  <w:num w:numId="14">
    <w:abstractNumId w:val="32"/>
  </w:num>
  <w:num w:numId="15">
    <w:abstractNumId w:val="12"/>
  </w:num>
  <w:num w:numId="16">
    <w:abstractNumId w:val="9"/>
  </w:num>
  <w:num w:numId="17">
    <w:abstractNumId w:val="12"/>
  </w:num>
  <w:num w:numId="18">
    <w:abstractNumId w:val="12"/>
  </w:num>
  <w:num w:numId="19">
    <w:abstractNumId w:val="5"/>
  </w:num>
  <w:num w:numId="20">
    <w:abstractNumId w:val="24"/>
  </w:num>
  <w:num w:numId="21">
    <w:abstractNumId w:val="37"/>
  </w:num>
  <w:num w:numId="22">
    <w:abstractNumId w:val="34"/>
  </w:num>
  <w:num w:numId="23">
    <w:abstractNumId w:val="27"/>
  </w:num>
  <w:num w:numId="24">
    <w:abstractNumId w:val="12"/>
  </w:num>
  <w:num w:numId="25">
    <w:abstractNumId w:val="16"/>
  </w:num>
  <w:num w:numId="26">
    <w:abstractNumId w:val="38"/>
  </w:num>
  <w:num w:numId="27">
    <w:abstractNumId w:val="3"/>
  </w:num>
  <w:num w:numId="28">
    <w:abstractNumId w:val="36"/>
  </w:num>
  <w:num w:numId="29">
    <w:abstractNumId w:val="22"/>
  </w:num>
  <w:num w:numId="30">
    <w:abstractNumId w:val="14"/>
  </w:num>
  <w:num w:numId="31">
    <w:abstractNumId w:val="19"/>
  </w:num>
  <w:num w:numId="32">
    <w:abstractNumId w:val="35"/>
  </w:num>
  <w:num w:numId="33">
    <w:abstractNumId w:val="0"/>
  </w:num>
  <w:num w:numId="34">
    <w:abstractNumId w:val="8"/>
  </w:num>
  <w:num w:numId="35">
    <w:abstractNumId w:val="10"/>
  </w:num>
  <w:num w:numId="36">
    <w:abstractNumId w:val="30"/>
  </w:num>
  <w:num w:numId="37">
    <w:abstractNumId w:val="4"/>
  </w:num>
  <w:num w:numId="38">
    <w:abstractNumId w:val="12"/>
  </w:num>
  <w:num w:numId="39">
    <w:abstractNumId w:val="12"/>
  </w:num>
  <w:num w:numId="40">
    <w:abstractNumId w:val="28"/>
  </w:num>
  <w:num w:numId="41">
    <w:abstractNumId w:val="6"/>
  </w:num>
  <w:num w:numId="42">
    <w:abstractNumId w:val="23"/>
  </w:num>
  <w:num w:numId="43">
    <w:abstractNumId w:val="29"/>
  </w:num>
  <w:num w:numId="44">
    <w:abstractNumId w:val="17"/>
  </w:num>
  <w:num w:numId="45">
    <w:abstractNumId w:val="11"/>
  </w:num>
  <w:num w:numId="46">
    <w:abstractNumId w:val="18"/>
  </w:num>
  <w:num w:numId="4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5A"/>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165"/>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1E60"/>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6CDF"/>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3EC"/>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7E2"/>
    <w:rsid w:val="000D0E4E"/>
    <w:rsid w:val="000D113C"/>
    <w:rsid w:val="000D12D1"/>
    <w:rsid w:val="000D159A"/>
    <w:rsid w:val="000D1796"/>
    <w:rsid w:val="000D1982"/>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4EA"/>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5FDD"/>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4AF"/>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2985"/>
    <w:rsid w:val="0015418F"/>
    <w:rsid w:val="001552DA"/>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7F2"/>
    <w:rsid w:val="00181FC1"/>
    <w:rsid w:val="00182051"/>
    <w:rsid w:val="001827CE"/>
    <w:rsid w:val="00182E0D"/>
    <w:rsid w:val="00183034"/>
    <w:rsid w:val="001830F7"/>
    <w:rsid w:val="001834DE"/>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697"/>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AE4"/>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40E"/>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674"/>
    <w:rsid w:val="001F78DA"/>
    <w:rsid w:val="00200D2C"/>
    <w:rsid w:val="002019D8"/>
    <w:rsid w:val="00201A9B"/>
    <w:rsid w:val="00201CAB"/>
    <w:rsid w:val="00201EC7"/>
    <w:rsid w:val="00202D7F"/>
    <w:rsid w:val="0020349A"/>
    <w:rsid w:val="002034B4"/>
    <w:rsid w:val="002038DC"/>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194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4EC"/>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415"/>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B7F02"/>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66D"/>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35D"/>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0B7D"/>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4E37"/>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45E"/>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57B"/>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1D2"/>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201"/>
    <w:rsid w:val="003D444B"/>
    <w:rsid w:val="003D4C05"/>
    <w:rsid w:val="003D5397"/>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A97"/>
    <w:rsid w:val="00411B37"/>
    <w:rsid w:val="00411D6B"/>
    <w:rsid w:val="004120EF"/>
    <w:rsid w:val="00412461"/>
    <w:rsid w:val="00412546"/>
    <w:rsid w:val="00413053"/>
    <w:rsid w:val="004130AB"/>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73"/>
    <w:rsid w:val="004461D9"/>
    <w:rsid w:val="00446A33"/>
    <w:rsid w:val="00446AC6"/>
    <w:rsid w:val="0044728D"/>
    <w:rsid w:val="0044747B"/>
    <w:rsid w:val="0044759B"/>
    <w:rsid w:val="00447EE3"/>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3930"/>
    <w:rsid w:val="00474220"/>
    <w:rsid w:val="004752D3"/>
    <w:rsid w:val="004752DB"/>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31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3F1"/>
    <w:rsid w:val="004B667D"/>
    <w:rsid w:val="004B7541"/>
    <w:rsid w:val="004B75F3"/>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6C38"/>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56F8"/>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34D"/>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25D"/>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D1C"/>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152"/>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29F"/>
    <w:rsid w:val="005B4543"/>
    <w:rsid w:val="005B4D87"/>
    <w:rsid w:val="005B51EF"/>
    <w:rsid w:val="005B5DAE"/>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6A9"/>
    <w:rsid w:val="005D3843"/>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631"/>
    <w:rsid w:val="00603704"/>
    <w:rsid w:val="00603DD0"/>
    <w:rsid w:val="006048F5"/>
    <w:rsid w:val="00604ADF"/>
    <w:rsid w:val="00604CBF"/>
    <w:rsid w:val="00604DC7"/>
    <w:rsid w:val="00604E47"/>
    <w:rsid w:val="0060534D"/>
    <w:rsid w:val="00605441"/>
    <w:rsid w:val="00605533"/>
    <w:rsid w:val="00605AE5"/>
    <w:rsid w:val="00606970"/>
    <w:rsid w:val="00606A20"/>
    <w:rsid w:val="00606ABF"/>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3F"/>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45"/>
    <w:rsid w:val="00631FE6"/>
    <w:rsid w:val="00632705"/>
    <w:rsid w:val="006328FD"/>
    <w:rsid w:val="00633DE0"/>
    <w:rsid w:val="00634777"/>
    <w:rsid w:val="00634ACF"/>
    <w:rsid w:val="00634E58"/>
    <w:rsid w:val="00634E71"/>
    <w:rsid w:val="00634E8B"/>
    <w:rsid w:val="00634F80"/>
    <w:rsid w:val="00634FDA"/>
    <w:rsid w:val="00635035"/>
    <w:rsid w:val="0063580D"/>
    <w:rsid w:val="00635BD4"/>
    <w:rsid w:val="00635CAE"/>
    <w:rsid w:val="00635E07"/>
    <w:rsid w:val="00637240"/>
    <w:rsid w:val="006374A2"/>
    <w:rsid w:val="006402F7"/>
    <w:rsid w:val="00640C17"/>
    <w:rsid w:val="00640FD2"/>
    <w:rsid w:val="00643660"/>
    <w:rsid w:val="0064462C"/>
    <w:rsid w:val="0064563E"/>
    <w:rsid w:val="0064573B"/>
    <w:rsid w:val="0064610C"/>
    <w:rsid w:val="00646690"/>
    <w:rsid w:val="006468AE"/>
    <w:rsid w:val="006468EB"/>
    <w:rsid w:val="0064701C"/>
    <w:rsid w:val="00647602"/>
    <w:rsid w:val="00647D79"/>
    <w:rsid w:val="00650139"/>
    <w:rsid w:val="00650C46"/>
    <w:rsid w:val="0065116C"/>
    <w:rsid w:val="00651F7A"/>
    <w:rsid w:val="00652756"/>
    <w:rsid w:val="006529E1"/>
    <w:rsid w:val="00652AD8"/>
    <w:rsid w:val="00652B79"/>
    <w:rsid w:val="00653058"/>
    <w:rsid w:val="00653119"/>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722"/>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1CA1"/>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C0"/>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2E83"/>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631A"/>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3C3A"/>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774DA"/>
    <w:rsid w:val="00880F30"/>
    <w:rsid w:val="00881001"/>
    <w:rsid w:val="00881471"/>
    <w:rsid w:val="00881498"/>
    <w:rsid w:val="00881C08"/>
    <w:rsid w:val="00881F0D"/>
    <w:rsid w:val="0088260B"/>
    <w:rsid w:val="008829CB"/>
    <w:rsid w:val="008832E1"/>
    <w:rsid w:val="008833E8"/>
    <w:rsid w:val="00884C68"/>
    <w:rsid w:val="00885117"/>
    <w:rsid w:val="008852C6"/>
    <w:rsid w:val="0088572E"/>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02F"/>
    <w:rsid w:val="008A432B"/>
    <w:rsid w:val="008A45D1"/>
    <w:rsid w:val="008A4897"/>
    <w:rsid w:val="008A5018"/>
    <w:rsid w:val="008A5940"/>
    <w:rsid w:val="008A61E6"/>
    <w:rsid w:val="008A6A10"/>
    <w:rsid w:val="008A70D8"/>
    <w:rsid w:val="008A73B2"/>
    <w:rsid w:val="008A766C"/>
    <w:rsid w:val="008A76BB"/>
    <w:rsid w:val="008B043F"/>
    <w:rsid w:val="008B0808"/>
    <w:rsid w:val="008B0AEC"/>
    <w:rsid w:val="008B1E53"/>
    <w:rsid w:val="008B1E5B"/>
    <w:rsid w:val="008B27D4"/>
    <w:rsid w:val="008B389D"/>
    <w:rsid w:val="008B39B0"/>
    <w:rsid w:val="008B3C5C"/>
    <w:rsid w:val="008B3E5F"/>
    <w:rsid w:val="008B404D"/>
    <w:rsid w:val="008B45B7"/>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B4A"/>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301"/>
    <w:rsid w:val="0095048D"/>
    <w:rsid w:val="0095137A"/>
    <w:rsid w:val="00951ADB"/>
    <w:rsid w:val="009523F3"/>
    <w:rsid w:val="009530C2"/>
    <w:rsid w:val="009530FF"/>
    <w:rsid w:val="0095380C"/>
    <w:rsid w:val="00954353"/>
    <w:rsid w:val="00954A13"/>
    <w:rsid w:val="00954B09"/>
    <w:rsid w:val="00955858"/>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8A8"/>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83A"/>
    <w:rsid w:val="009A0C6F"/>
    <w:rsid w:val="009A0E7E"/>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0DF4"/>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2D82"/>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1F2E"/>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46A"/>
    <w:rsid w:val="00A108EE"/>
    <w:rsid w:val="00A10BB8"/>
    <w:rsid w:val="00A112C6"/>
    <w:rsid w:val="00A11E63"/>
    <w:rsid w:val="00A1200D"/>
    <w:rsid w:val="00A122AB"/>
    <w:rsid w:val="00A1255A"/>
    <w:rsid w:val="00A130F6"/>
    <w:rsid w:val="00A137E4"/>
    <w:rsid w:val="00A13A58"/>
    <w:rsid w:val="00A146B2"/>
    <w:rsid w:val="00A14813"/>
    <w:rsid w:val="00A14976"/>
    <w:rsid w:val="00A152DD"/>
    <w:rsid w:val="00A1566A"/>
    <w:rsid w:val="00A156C3"/>
    <w:rsid w:val="00A159C4"/>
    <w:rsid w:val="00A15A1D"/>
    <w:rsid w:val="00A1606D"/>
    <w:rsid w:val="00A165BF"/>
    <w:rsid w:val="00A172E8"/>
    <w:rsid w:val="00A179FF"/>
    <w:rsid w:val="00A17BD1"/>
    <w:rsid w:val="00A17FC2"/>
    <w:rsid w:val="00A20870"/>
    <w:rsid w:val="00A20969"/>
    <w:rsid w:val="00A20E2B"/>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57E"/>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3A39"/>
    <w:rsid w:val="00A44324"/>
    <w:rsid w:val="00A4448A"/>
    <w:rsid w:val="00A449D9"/>
    <w:rsid w:val="00A45428"/>
    <w:rsid w:val="00A4549F"/>
    <w:rsid w:val="00A45AEC"/>
    <w:rsid w:val="00A45B9B"/>
    <w:rsid w:val="00A462FE"/>
    <w:rsid w:val="00A46BFD"/>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4F6"/>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646"/>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0CF"/>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847"/>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3F69"/>
    <w:rsid w:val="00B040B2"/>
    <w:rsid w:val="00B040E6"/>
    <w:rsid w:val="00B04FFE"/>
    <w:rsid w:val="00B06F16"/>
    <w:rsid w:val="00B0726F"/>
    <w:rsid w:val="00B0759D"/>
    <w:rsid w:val="00B07B23"/>
    <w:rsid w:val="00B07BCE"/>
    <w:rsid w:val="00B07C3B"/>
    <w:rsid w:val="00B10558"/>
    <w:rsid w:val="00B109AD"/>
    <w:rsid w:val="00B10CBE"/>
    <w:rsid w:val="00B12A9E"/>
    <w:rsid w:val="00B12E21"/>
    <w:rsid w:val="00B14CDC"/>
    <w:rsid w:val="00B1551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7D7"/>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B01"/>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652F5"/>
    <w:rsid w:val="00B67910"/>
    <w:rsid w:val="00B705E6"/>
    <w:rsid w:val="00B711CE"/>
    <w:rsid w:val="00B718D2"/>
    <w:rsid w:val="00B71ACD"/>
    <w:rsid w:val="00B71D5D"/>
    <w:rsid w:val="00B71DC8"/>
    <w:rsid w:val="00B71E61"/>
    <w:rsid w:val="00B72216"/>
    <w:rsid w:val="00B72A8B"/>
    <w:rsid w:val="00B72D82"/>
    <w:rsid w:val="00B73084"/>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4914"/>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070"/>
    <w:rsid w:val="00BC45B3"/>
    <w:rsid w:val="00BC46EF"/>
    <w:rsid w:val="00BC580C"/>
    <w:rsid w:val="00BC5A6D"/>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A28"/>
    <w:rsid w:val="00BE0B19"/>
    <w:rsid w:val="00BE0DD8"/>
    <w:rsid w:val="00BE13F0"/>
    <w:rsid w:val="00BE1D82"/>
    <w:rsid w:val="00BE1EE4"/>
    <w:rsid w:val="00BE1F8B"/>
    <w:rsid w:val="00BE2B4F"/>
    <w:rsid w:val="00BE2C2B"/>
    <w:rsid w:val="00BE2F39"/>
    <w:rsid w:val="00BE3055"/>
    <w:rsid w:val="00BE332D"/>
    <w:rsid w:val="00BE3B13"/>
    <w:rsid w:val="00BE3CF1"/>
    <w:rsid w:val="00BE4659"/>
    <w:rsid w:val="00BE4B20"/>
    <w:rsid w:val="00BE5FC4"/>
    <w:rsid w:val="00BE60FB"/>
    <w:rsid w:val="00BE68EA"/>
    <w:rsid w:val="00BE6B95"/>
    <w:rsid w:val="00BE6D00"/>
    <w:rsid w:val="00BE6E4E"/>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A9B"/>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1E1C"/>
    <w:rsid w:val="00C12012"/>
    <w:rsid w:val="00C12553"/>
    <w:rsid w:val="00C12874"/>
    <w:rsid w:val="00C12BC1"/>
    <w:rsid w:val="00C12C6B"/>
    <w:rsid w:val="00C13073"/>
    <w:rsid w:val="00C13BDA"/>
    <w:rsid w:val="00C13FFD"/>
    <w:rsid w:val="00C14632"/>
    <w:rsid w:val="00C14FA3"/>
    <w:rsid w:val="00C158A7"/>
    <w:rsid w:val="00C15B5E"/>
    <w:rsid w:val="00C15B9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4F40"/>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43E"/>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B3C"/>
    <w:rsid w:val="00CC1FAE"/>
    <w:rsid w:val="00CC3A23"/>
    <w:rsid w:val="00CC41B7"/>
    <w:rsid w:val="00CC46E3"/>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89F"/>
    <w:rsid w:val="00D27C14"/>
    <w:rsid w:val="00D302FD"/>
    <w:rsid w:val="00D3038A"/>
    <w:rsid w:val="00D3098D"/>
    <w:rsid w:val="00D30FA9"/>
    <w:rsid w:val="00D30FD8"/>
    <w:rsid w:val="00D3125D"/>
    <w:rsid w:val="00D31A02"/>
    <w:rsid w:val="00D32038"/>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2C4"/>
    <w:rsid w:val="00DB03A6"/>
    <w:rsid w:val="00DB0404"/>
    <w:rsid w:val="00DB0B43"/>
    <w:rsid w:val="00DB11F8"/>
    <w:rsid w:val="00DB12A2"/>
    <w:rsid w:val="00DB15BC"/>
    <w:rsid w:val="00DB18F8"/>
    <w:rsid w:val="00DB1F2A"/>
    <w:rsid w:val="00DB238F"/>
    <w:rsid w:val="00DB2893"/>
    <w:rsid w:val="00DB297F"/>
    <w:rsid w:val="00DB3153"/>
    <w:rsid w:val="00DB317A"/>
    <w:rsid w:val="00DB37B4"/>
    <w:rsid w:val="00DB3B82"/>
    <w:rsid w:val="00DB3C00"/>
    <w:rsid w:val="00DB3DCE"/>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6D93"/>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5FD"/>
    <w:rsid w:val="00E606ED"/>
    <w:rsid w:val="00E6086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10B"/>
    <w:rsid w:val="00E72C01"/>
    <w:rsid w:val="00E72D7B"/>
    <w:rsid w:val="00E73238"/>
    <w:rsid w:val="00E737AD"/>
    <w:rsid w:val="00E741AC"/>
    <w:rsid w:val="00E75174"/>
    <w:rsid w:val="00E75B9D"/>
    <w:rsid w:val="00E75EBA"/>
    <w:rsid w:val="00E763B4"/>
    <w:rsid w:val="00E7672E"/>
    <w:rsid w:val="00E76C8A"/>
    <w:rsid w:val="00E77848"/>
    <w:rsid w:val="00E77E80"/>
    <w:rsid w:val="00E80514"/>
    <w:rsid w:val="00E80E5B"/>
    <w:rsid w:val="00E8149C"/>
    <w:rsid w:val="00E8169D"/>
    <w:rsid w:val="00E816C5"/>
    <w:rsid w:val="00E81CE0"/>
    <w:rsid w:val="00E81D41"/>
    <w:rsid w:val="00E81E7C"/>
    <w:rsid w:val="00E821A5"/>
    <w:rsid w:val="00E8224D"/>
    <w:rsid w:val="00E82355"/>
    <w:rsid w:val="00E83415"/>
    <w:rsid w:val="00E84772"/>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88B"/>
    <w:rsid w:val="00E9294A"/>
    <w:rsid w:val="00E9303F"/>
    <w:rsid w:val="00E9364A"/>
    <w:rsid w:val="00E94782"/>
    <w:rsid w:val="00E94DDB"/>
    <w:rsid w:val="00E95AD5"/>
    <w:rsid w:val="00E95BA6"/>
    <w:rsid w:val="00E95E12"/>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DBB"/>
    <w:rsid w:val="00ED2E52"/>
    <w:rsid w:val="00ED3024"/>
    <w:rsid w:val="00ED4C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3D9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3E2"/>
    <w:rsid w:val="00F027BA"/>
    <w:rsid w:val="00F027EC"/>
    <w:rsid w:val="00F03072"/>
    <w:rsid w:val="00F03E79"/>
    <w:rsid w:val="00F04029"/>
    <w:rsid w:val="00F05381"/>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667"/>
    <w:rsid w:val="00F137E2"/>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36AC"/>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49"/>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115"/>
    <w:rsid w:val="00F75620"/>
    <w:rsid w:val="00F7586B"/>
    <w:rsid w:val="00F75F2F"/>
    <w:rsid w:val="00F76445"/>
    <w:rsid w:val="00F76779"/>
    <w:rsid w:val="00F76ECC"/>
    <w:rsid w:val="00F77581"/>
    <w:rsid w:val="00F7788F"/>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9D2"/>
    <w:rsid w:val="00FC5FC2"/>
    <w:rsid w:val="00FC6177"/>
    <w:rsid w:val="00FC63D1"/>
    <w:rsid w:val="00FC6B77"/>
    <w:rsid w:val="00FC7528"/>
    <w:rsid w:val="00FC7BE0"/>
    <w:rsid w:val="00FC7D81"/>
    <w:rsid w:val="00FC7E96"/>
    <w:rsid w:val="00FD048E"/>
    <w:rsid w:val="00FD0572"/>
    <w:rsid w:val="00FD0C54"/>
    <w:rsid w:val="00FD1A97"/>
    <w:rsid w:val="00FD1CE1"/>
    <w:rsid w:val="00FD28A5"/>
    <w:rsid w:val="00FD2C0F"/>
    <w:rsid w:val="00FD2D7B"/>
    <w:rsid w:val="00FD37F6"/>
    <w:rsid w:val="00FD4589"/>
    <w:rsid w:val="00FD473E"/>
    <w:rsid w:val="00FD4C68"/>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E60"/>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446173"/>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TAL">
    <w:name w:val="TAL"/>
    <w:basedOn w:val="a"/>
    <w:link w:val="TALChar"/>
    <w:qFormat/>
    <w:rsid w:val="00843C3A"/>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43C3A"/>
    <w:rPr>
      <w:rFonts w:ascii="Arial" w:eastAsia="Times New Roman" w:hAnsi="Arial"/>
      <w:sz w:val="18"/>
      <w:lang w:val="en-GB"/>
    </w:rPr>
  </w:style>
  <w:style w:type="paragraph" w:styleId="11">
    <w:name w:val="toc 1"/>
    <w:basedOn w:val="a"/>
    <w:next w:val="a"/>
    <w:autoRedefine/>
    <w:uiPriority w:val="39"/>
    <w:unhideWhenUsed/>
    <w:rsid w:val="00E6086D"/>
    <w:pPr>
      <w:spacing w:after="100"/>
    </w:pPr>
  </w:style>
  <w:style w:type="paragraph" w:styleId="21">
    <w:name w:val="toc 2"/>
    <w:basedOn w:val="a"/>
    <w:next w:val="a"/>
    <w:autoRedefine/>
    <w:uiPriority w:val="39"/>
    <w:unhideWhenUsed/>
    <w:rsid w:val="00E608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732585">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1B1EB-6324-4766-A569-8B26EDFC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WangYi</cp:lastModifiedBy>
  <cp:revision>2</cp:revision>
  <cp:lastPrinted>2007-06-18T22:08:00Z</cp:lastPrinted>
  <dcterms:created xsi:type="dcterms:W3CDTF">2020-02-14T16:09:00Z</dcterms:created>
  <dcterms:modified xsi:type="dcterms:W3CDTF">2020-02-14T16:09:00Z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(3)t2U5Vg0/mRacGlE8v3nIfy/KjiKVtrqqnbz9FObIrhxTtJFEUsXIVwD6E1h6weC90c8Xm1mE
J80NYDqgiLuOx6oh5biOrHeq2Vei6uiTdu5F5G0sSTfwAw1Vtt7spnV6jOi+NOuQLgXdBSE8
eCMaOBMbF71sicv6BqGdnk2uk8xJ/qN1TGXFgQWqOq27Kj/nW1uCmx366pzDrCRA/Rmc7Jep
uhWh4SFL3Q2OflTnVY</vt:lpwstr>
  </property>
  <property fmtid="{D5CDD505-2E9C-101B-9397-08002B2CF9AE}" pid="13" name="_2015_ms_pID_725343_00">
    <vt:lpwstr>_2015_ms_pID_725343</vt:lpwstr>
  </property>
  <property fmtid="{D5CDD505-2E9C-101B-9397-08002B2CF9AE}" pid="14" name="_2015_ms_pID_7253431">
    <vt:lpwstr>1MGkDQ78EtIFgKO0XeJAhA27Qy+FTEFfq5gqv3UsxgmMs4iDYylp1H
qf+UlTfm8tPP96kqIqu1TLCoLf6aEZljmFbuRdJaK8mPtDxcHbRUiUcUFCn7XqtzfsIrP29T
/a4jlXC411Yr55wE/oVJRTQLAW+/oyN3dYtjdc5xAjeGAKCZOA13rjqqG6QK7cowyMtD/oyW
W1LGgS4/whez3ECRsoAw6AydmgEtwOyYyfK/</vt:lpwstr>
  </property>
  <property fmtid="{D5CDD505-2E9C-101B-9397-08002B2CF9AE}" pid="15" name="_2015_ms_pID_7253431_00">
    <vt:lpwstr>_2015_ms_pID_7253431</vt:lpwstr>
  </property>
  <property fmtid="{D5CDD505-2E9C-101B-9397-08002B2CF9AE}" pid="16" name="_2015_ms_pID_7253432">
    <vt:lpwstr>v1jXTnhr2pNQ4A0r7rTafFfqCFFP5T6l6CiK
SnklgA6ZOf6cxNXvU/M8bftdyiUppA==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1581618981</vt:lpwstr>
  </property>
</Properties>
</file>