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051AE" w14:textId="77777777" w:rsidR="00E90E49" w:rsidRPr="00D63145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D63145">
        <w:rPr>
          <w:lang w:val="en-US"/>
        </w:rPr>
        <w:t>3GPP TSG-RAN #</w:t>
      </w:r>
      <w:r w:rsidR="00696031" w:rsidRPr="00D63145">
        <w:rPr>
          <w:lang w:val="en-US"/>
        </w:rPr>
        <w:t>91-e</w:t>
      </w:r>
      <w:r w:rsidRPr="00D63145">
        <w:rPr>
          <w:lang w:val="en-US"/>
        </w:rPr>
        <w:tab/>
      </w:r>
      <w:r w:rsidR="00DE761A" w:rsidRPr="00D63145">
        <w:rPr>
          <w:sz w:val="32"/>
          <w:szCs w:val="32"/>
          <w:lang w:val="en-US"/>
        </w:rPr>
        <w:t>R</w:t>
      </w:r>
      <w:r w:rsidR="00696031" w:rsidRPr="00D63145">
        <w:rPr>
          <w:sz w:val="32"/>
          <w:szCs w:val="32"/>
          <w:lang w:val="en-US"/>
        </w:rPr>
        <w:t>P</w:t>
      </w:r>
      <w:r w:rsidR="00091557" w:rsidRPr="00D63145">
        <w:rPr>
          <w:sz w:val="32"/>
          <w:szCs w:val="32"/>
          <w:lang w:val="en-US"/>
        </w:rPr>
        <w:t>-</w:t>
      </w:r>
      <w:r w:rsidR="00696031" w:rsidRPr="00D63145">
        <w:rPr>
          <w:sz w:val="32"/>
          <w:szCs w:val="32"/>
          <w:lang w:val="en-US"/>
        </w:rPr>
        <w:t>21</w:t>
      </w:r>
      <w:r w:rsidR="00D63145" w:rsidRPr="00D63145">
        <w:rPr>
          <w:sz w:val="32"/>
          <w:szCs w:val="32"/>
          <w:lang w:val="en-US"/>
        </w:rPr>
        <w:t>0641</w:t>
      </w:r>
    </w:p>
    <w:p w14:paraId="42CA6A3C" w14:textId="77777777" w:rsidR="00E90E49" w:rsidRPr="00D63145" w:rsidRDefault="00696031" w:rsidP="00311702">
      <w:pPr>
        <w:pStyle w:val="3GPPHeader"/>
        <w:rPr>
          <w:lang w:val="en-US"/>
        </w:rPr>
      </w:pPr>
      <w:r w:rsidRPr="00D63145">
        <w:rPr>
          <w:lang w:val="en-US"/>
        </w:rPr>
        <w:t>Electronic meeting</w:t>
      </w:r>
      <w:r w:rsidR="0027144F" w:rsidRPr="00D63145">
        <w:rPr>
          <w:lang w:val="en-US"/>
        </w:rPr>
        <w:t xml:space="preserve">, </w:t>
      </w:r>
      <w:r w:rsidRPr="00D63145">
        <w:rPr>
          <w:lang w:val="en-US"/>
        </w:rPr>
        <w:t>22</w:t>
      </w:r>
      <w:r w:rsidRPr="00D63145">
        <w:rPr>
          <w:vertAlign w:val="superscript"/>
          <w:lang w:val="en-US"/>
        </w:rPr>
        <w:t>nd</w:t>
      </w:r>
      <w:r w:rsidRPr="00D63145">
        <w:rPr>
          <w:lang w:val="en-US"/>
        </w:rPr>
        <w:t xml:space="preserve"> – 26th</w:t>
      </w:r>
      <w:r w:rsidR="0027144F" w:rsidRPr="00D63145">
        <w:rPr>
          <w:lang w:val="en-US"/>
        </w:rPr>
        <w:t xml:space="preserve"> </w:t>
      </w:r>
      <w:r w:rsidRPr="00D63145">
        <w:rPr>
          <w:lang w:val="en-US"/>
        </w:rPr>
        <w:t>March</w:t>
      </w:r>
      <w:r w:rsidR="0027144F" w:rsidRPr="00D63145">
        <w:rPr>
          <w:lang w:val="en-US"/>
        </w:rPr>
        <w:t xml:space="preserve"> 20</w:t>
      </w:r>
      <w:r w:rsidRPr="00D63145">
        <w:rPr>
          <w:lang w:val="en-US"/>
        </w:rPr>
        <w:t>2</w:t>
      </w:r>
      <w:r w:rsidR="00E34188" w:rsidRPr="00D63145">
        <w:rPr>
          <w:lang w:val="en-US"/>
        </w:rPr>
        <w:t>1</w:t>
      </w:r>
    </w:p>
    <w:p w14:paraId="6A5A5A75" w14:textId="77777777" w:rsidR="00E90E49" w:rsidRPr="00D63145" w:rsidRDefault="00E90E49" w:rsidP="00357380">
      <w:pPr>
        <w:pStyle w:val="3GPPHeader"/>
        <w:rPr>
          <w:lang w:val="en-US"/>
        </w:rPr>
      </w:pPr>
    </w:p>
    <w:p w14:paraId="274D3277" w14:textId="77777777" w:rsidR="00E90E49" w:rsidRPr="00D63145" w:rsidRDefault="00E90E49" w:rsidP="00F64C2B">
      <w:pPr>
        <w:pStyle w:val="3GPPHeader"/>
        <w:rPr>
          <w:sz w:val="22"/>
          <w:szCs w:val="22"/>
          <w:lang w:val="en-US"/>
        </w:rPr>
      </w:pPr>
      <w:r w:rsidRPr="00D63145">
        <w:rPr>
          <w:sz w:val="22"/>
          <w:szCs w:val="22"/>
          <w:lang w:val="en-US"/>
        </w:rPr>
        <w:t xml:space="preserve">Source: </w:t>
      </w:r>
      <w:r w:rsidRPr="00D63145">
        <w:rPr>
          <w:sz w:val="22"/>
          <w:szCs w:val="22"/>
          <w:lang w:val="en-US"/>
        </w:rPr>
        <w:tab/>
      </w:r>
      <w:r w:rsidR="00F64C2B" w:rsidRPr="00D63145">
        <w:rPr>
          <w:sz w:val="22"/>
          <w:szCs w:val="22"/>
          <w:lang w:val="en-US"/>
        </w:rPr>
        <w:t>Ericsson</w:t>
      </w:r>
      <w:r w:rsidRPr="00D63145">
        <w:rPr>
          <w:sz w:val="22"/>
          <w:szCs w:val="22"/>
          <w:lang w:val="en-US"/>
        </w:rPr>
        <w:t xml:space="preserve"> </w:t>
      </w:r>
    </w:p>
    <w:p w14:paraId="5795D1A7" w14:textId="77777777" w:rsidR="00E90E49" w:rsidRPr="00D63145" w:rsidRDefault="00E90E49" w:rsidP="00311702">
      <w:pPr>
        <w:pStyle w:val="3GPPHeader"/>
        <w:rPr>
          <w:sz w:val="22"/>
          <w:szCs w:val="22"/>
          <w:lang w:val="en-US"/>
        </w:rPr>
      </w:pPr>
      <w:r w:rsidRPr="00D63145">
        <w:rPr>
          <w:sz w:val="22"/>
          <w:szCs w:val="22"/>
          <w:lang w:val="en-US"/>
        </w:rPr>
        <w:t xml:space="preserve">Title:  </w:t>
      </w:r>
      <w:r w:rsidRPr="00D63145">
        <w:rPr>
          <w:sz w:val="22"/>
          <w:szCs w:val="22"/>
          <w:lang w:val="en-US"/>
        </w:rPr>
        <w:tab/>
      </w:r>
      <w:r w:rsidR="00696031" w:rsidRPr="00D63145">
        <w:rPr>
          <w:sz w:val="22"/>
          <w:szCs w:val="22"/>
          <w:lang w:val="en-US"/>
        </w:rPr>
        <w:t>Frequency range terminology for 52-71GHz</w:t>
      </w:r>
    </w:p>
    <w:p w14:paraId="2998C604" w14:textId="77777777" w:rsidR="00DE761A" w:rsidRPr="00D63145" w:rsidRDefault="00DE761A" w:rsidP="00DE761A">
      <w:pPr>
        <w:pStyle w:val="3GPPHeader"/>
        <w:rPr>
          <w:sz w:val="22"/>
          <w:szCs w:val="22"/>
          <w:lang w:val="sv-SE"/>
        </w:rPr>
      </w:pPr>
      <w:r w:rsidRPr="00D63145">
        <w:rPr>
          <w:sz w:val="22"/>
          <w:szCs w:val="22"/>
          <w:lang w:val="sv-SE"/>
        </w:rPr>
        <w:t>Agenda Item:</w:t>
      </w:r>
      <w:r w:rsidRPr="00D63145">
        <w:rPr>
          <w:sz w:val="22"/>
          <w:szCs w:val="22"/>
          <w:lang w:val="sv-SE"/>
        </w:rPr>
        <w:tab/>
      </w:r>
      <w:r w:rsidR="00D63145" w:rsidRPr="00D63145">
        <w:rPr>
          <w:sz w:val="22"/>
          <w:szCs w:val="22"/>
          <w:lang w:val="sv-SE"/>
        </w:rPr>
        <w:t>9.7.2</w:t>
      </w:r>
    </w:p>
    <w:p w14:paraId="64F152D4" w14:textId="77777777"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3145">
        <w:rPr>
          <w:sz w:val="22"/>
          <w:szCs w:val="22"/>
          <w:lang w:val="en-US"/>
        </w:rPr>
        <w:t>Document for:</w:t>
      </w:r>
      <w:r w:rsidRPr="00D63145">
        <w:rPr>
          <w:sz w:val="22"/>
          <w:szCs w:val="22"/>
          <w:lang w:val="en-US"/>
        </w:rPr>
        <w:tab/>
      </w:r>
      <w:r w:rsidR="00AA3CF4" w:rsidRPr="00D63145">
        <w:rPr>
          <w:sz w:val="22"/>
          <w:szCs w:val="22"/>
          <w:lang w:val="en-US"/>
        </w:rPr>
        <w:t>Approval</w:t>
      </w:r>
    </w:p>
    <w:p w14:paraId="190384E1" w14:textId="77777777" w:rsidR="00E90E49" w:rsidRPr="00F6302A" w:rsidRDefault="00E90E49" w:rsidP="00E90E49">
      <w:pPr>
        <w:rPr>
          <w:lang w:val="en-US"/>
        </w:rPr>
      </w:pPr>
    </w:p>
    <w:p w14:paraId="370D7ADD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1B2F42EF" w14:textId="77777777" w:rsidR="00477768" w:rsidRPr="00F6302A" w:rsidRDefault="00696031" w:rsidP="0027144F">
      <w:pPr>
        <w:pStyle w:val="BodyText"/>
        <w:rPr>
          <w:lang w:val="en-US"/>
        </w:rPr>
      </w:pPr>
      <w:r>
        <w:rPr>
          <w:lang w:val="en-US"/>
        </w:rPr>
        <w:t xml:space="preserve">In release 15, the term “frequency range” was used to identify and differentiate sub-6GHz spectrum from so-called mm-wave spectrum above 24GHz. Considering the introduction of 52-71GHz operation, there is a need to decide on what terminology to use for bands within the introduced range. Since the FR terminology impacts specification drafting in several working groups, it was proposed at RAN#90-e to agree on a terminology at </w:t>
      </w:r>
      <w:r w:rsidR="00BA13B2">
        <w:rPr>
          <w:lang w:val="en-US"/>
        </w:rPr>
        <w:t>a future plenary</w:t>
      </w:r>
    </w:p>
    <w:p w14:paraId="7F278BB5" w14:textId="77777777" w:rsidR="004000E8" w:rsidRPr="00F6302A" w:rsidRDefault="004000E8" w:rsidP="004000E8">
      <w:pPr>
        <w:pStyle w:val="Heading1"/>
        <w:rPr>
          <w:lang w:val="en-US"/>
        </w:rPr>
      </w:pPr>
      <w:bookmarkStart w:id="0" w:name="_Ref178064866"/>
      <w:r w:rsidRPr="00F6302A">
        <w:rPr>
          <w:lang w:val="en-US"/>
        </w:rPr>
        <w:t>Discussion</w:t>
      </w:r>
      <w:bookmarkEnd w:id="0"/>
    </w:p>
    <w:p w14:paraId="2B27AA7F" w14:textId="77777777" w:rsidR="00696031" w:rsidRDefault="00696031" w:rsidP="00132FD0">
      <w:pPr>
        <w:rPr>
          <w:lang w:val="en-US"/>
        </w:rPr>
      </w:pPr>
      <w:r>
        <w:rPr>
          <w:lang w:val="en-US"/>
        </w:rPr>
        <w:t xml:space="preserve">The term “frequency range” was originally invented in RAN4 during release 15 </w:t>
      </w:r>
      <w:r w:rsidR="008830EE">
        <w:rPr>
          <w:lang w:val="en-US"/>
        </w:rPr>
        <w:t>after it was realized that the approach to setting requirements would differ substantially between sub-6GHz and mm wave. The terminology and the differentiation that it implies has been adopted also in RAN2 and to some extent RAN1.</w:t>
      </w:r>
    </w:p>
    <w:p w14:paraId="2BC49AD6" w14:textId="77777777" w:rsidR="008830EE" w:rsidRDefault="008830EE" w:rsidP="00132FD0">
      <w:pPr>
        <w:rPr>
          <w:lang w:val="en-US"/>
        </w:rPr>
      </w:pPr>
      <w:r>
        <w:rPr>
          <w:lang w:val="en-US"/>
        </w:rPr>
        <w:t>The reasons for differentiating the handling of the different frequency ranges using the terminology in the specifications is that there are some fundamental differences in approach, including:</w:t>
      </w:r>
    </w:p>
    <w:p w14:paraId="3074CF45" w14:textId="77777777" w:rsidR="008830EE" w:rsidRDefault="008830EE" w:rsidP="008830EE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For the RAN4 UE specifications, FR1 requirements are all conducted and FR2 requirements are all radiated. FR2 includes some new kinds of requirement such as spherical coverage, beam correspondence etc.</w:t>
      </w:r>
      <w:r w:rsidR="00815BE2">
        <w:rPr>
          <w:lang w:val="en-US"/>
        </w:rPr>
        <w:t xml:space="preserve"> Many requirement values in the UE specifications are band specific.</w:t>
      </w:r>
    </w:p>
    <w:p w14:paraId="0C406781" w14:textId="77777777" w:rsidR="008830EE" w:rsidRDefault="008830EE" w:rsidP="008830EE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For the </w:t>
      </w:r>
      <w:proofErr w:type="spellStart"/>
      <w:r>
        <w:rPr>
          <w:lang w:val="en-US"/>
        </w:rPr>
        <w:t>basestation</w:t>
      </w:r>
      <w:proofErr w:type="spellEnd"/>
      <w:r>
        <w:rPr>
          <w:lang w:val="en-US"/>
        </w:rPr>
        <w:t xml:space="preserve"> specifications, the possibility of conducted testing is embedded for FR1 bands, but conducted testing is not feasible for FR2. Also</w:t>
      </w:r>
      <w:r w:rsidR="000F0EBE">
        <w:rPr>
          <w:lang w:val="en-US"/>
        </w:rPr>
        <w:t>,</w:t>
      </w:r>
      <w:r>
        <w:rPr>
          <w:lang w:val="en-US"/>
        </w:rPr>
        <w:t xml:space="preserve"> there are some fundamental differences </w:t>
      </w:r>
      <w:r w:rsidR="000F0EBE">
        <w:rPr>
          <w:lang w:val="en-US"/>
        </w:rPr>
        <w:t>in the approach to defining several key requirements between FR1 and FR2, such as RX sensitivity and blocking</w:t>
      </w:r>
    </w:p>
    <w:p w14:paraId="1DCF86BF" w14:textId="77777777" w:rsidR="000F0EBE" w:rsidRDefault="000F0EBE" w:rsidP="008830EE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For FR1, the RAN4 specifications need to support multi-RAT operation and co-existence whereas this is not the case for FR2</w:t>
      </w:r>
    </w:p>
    <w:p w14:paraId="3D7120C8" w14:textId="77777777" w:rsidR="000F0EBE" w:rsidRDefault="000F0EBE" w:rsidP="008830EE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The RAN</w:t>
      </w:r>
      <w:r w:rsidR="00602989">
        <w:rPr>
          <w:lang w:val="en-US"/>
        </w:rPr>
        <w:t>4</w:t>
      </w:r>
      <w:r>
        <w:rPr>
          <w:lang w:val="en-US"/>
        </w:rPr>
        <w:t xml:space="preserve"> RRM specifications differ very substantially between FR1 and FR2 since FR2 needs to support beam management.</w:t>
      </w:r>
    </w:p>
    <w:p w14:paraId="380378DD" w14:textId="77777777" w:rsidR="00815BE2" w:rsidRDefault="00815BE2" w:rsidP="00815BE2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In the RAN2 specifications, FR1 and FR2 are differentiated in signaling due to the existence of differing procedures, which leads to different RRC signaling structures and interpretation</w:t>
      </w:r>
    </w:p>
    <w:p w14:paraId="784098D0" w14:textId="77777777" w:rsidR="00815BE2" w:rsidRDefault="00815BE2" w:rsidP="00815BE2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In the RAN1 specifications FR1 and FR2 are differentiate</w:t>
      </w:r>
      <w:r w:rsidR="00D068B6">
        <w:rPr>
          <w:lang w:val="en-US"/>
        </w:rPr>
        <w:t>d</w:t>
      </w:r>
      <w:r>
        <w:rPr>
          <w:lang w:val="en-US"/>
        </w:rPr>
        <w:t xml:space="preserve"> in aspects such as PRACH configuration, reference signal configurations, SSB pattern</w:t>
      </w:r>
      <w:r w:rsidR="00D068B6">
        <w:rPr>
          <w:lang w:val="en-US"/>
        </w:rPr>
        <w:t>,</w:t>
      </w:r>
      <w:r>
        <w:rPr>
          <w:lang w:val="en-US"/>
        </w:rPr>
        <w:t xml:space="preserve"> and cell search</w:t>
      </w:r>
      <w:r w:rsidR="00D068B6">
        <w:rPr>
          <w:lang w:val="en-US"/>
        </w:rPr>
        <w:t>, and power control aspects</w:t>
      </w:r>
      <w:r>
        <w:rPr>
          <w:lang w:val="en-US"/>
        </w:rPr>
        <w:t>.</w:t>
      </w:r>
    </w:p>
    <w:p w14:paraId="61335E4B" w14:textId="77777777" w:rsidR="00815BE2" w:rsidRDefault="00815BE2" w:rsidP="00815BE2">
      <w:pPr>
        <w:rPr>
          <w:lang w:val="en-US"/>
        </w:rPr>
      </w:pPr>
    </w:p>
    <w:p w14:paraId="0AB55178" w14:textId="77777777" w:rsidR="00815BE2" w:rsidRDefault="00815BE2" w:rsidP="00815BE2">
      <w:pPr>
        <w:rPr>
          <w:lang w:val="en-US"/>
        </w:rPr>
      </w:pPr>
      <w:r>
        <w:rPr>
          <w:lang w:val="en-US"/>
        </w:rPr>
        <w:t>For the 52-71GHz frequency range, a significant difference is the presence of 480/960kHz SCS</w:t>
      </w:r>
      <w:r w:rsidR="00152343">
        <w:rPr>
          <w:lang w:val="en-US"/>
        </w:rPr>
        <w:t xml:space="preserve"> and additional channel bandwidths</w:t>
      </w:r>
      <w:r>
        <w:rPr>
          <w:lang w:val="en-US"/>
        </w:rPr>
        <w:t>. The addition of these SCS are not complex to handle, however:</w:t>
      </w:r>
    </w:p>
    <w:p w14:paraId="6903237C" w14:textId="77777777" w:rsidR="00815BE2" w:rsidRDefault="00815BE2" w:rsidP="00815BE2">
      <w:pPr>
        <w:rPr>
          <w:lang w:val="en-US"/>
        </w:rPr>
      </w:pPr>
    </w:p>
    <w:p w14:paraId="38754369" w14:textId="77777777" w:rsidR="00815BE2" w:rsidRDefault="00815BE2" w:rsidP="00815BE2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lastRenderedPageBreak/>
        <w:t>RAN4 UE specifications capture which SCS</w:t>
      </w:r>
      <w:r w:rsidR="00152343">
        <w:rPr>
          <w:lang w:val="en-US"/>
        </w:rPr>
        <w:t xml:space="preserve"> and CBW</w:t>
      </w:r>
      <w:r>
        <w:rPr>
          <w:lang w:val="en-US"/>
        </w:rPr>
        <w:t xml:space="preserve"> are applicable to each band. In general, </w:t>
      </w:r>
      <w:r w:rsidR="00AA3CF4">
        <w:rPr>
          <w:lang w:val="en-US"/>
        </w:rPr>
        <w:t xml:space="preserve">if/where needed </w:t>
      </w:r>
      <w:r>
        <w:rPr>
          <w:lang w:val="en-US"/>
        </w:rPr>
        <w:t xml:space="preserve">in all RAN1-4 specifications, a simple note could be added </w:t>
      </w:r>
      <w:r w:rsidR="00D068B6">
        <w:rPr>
          <w:lang w:val="en-US"/>
        </w:rPr>
        <w:t xml:space="preserve">for clarifying </w:t>
      </w:r>
      <w:r>
        <w:rPr>
          <w:lang w:val="en-US"/>
        </w:rPr>
        <w:t>that 480/960kHz SCS are not applicable for frequencies below 52GHz.</w:t>
      </w:r>
    </w:p>
    <w:p w14:paraId="05A7D430" w14:textId="77777777" w:rsidR="00815BE2" w:rsidRDefault="00815BE2" w:rsidP="00815BE2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RAN1 specifications are agnostic to the mapping of SCS to frequencies/bands</w:t>
      </w:r>
    </w:p>
    <w:p w14:paraId="1283DC07" w14:textId="77777777" w:rsidR="00815BE2" w:rsidRDefault="00815BE2" w:rsidP="00815BE2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RAN2 specifications would need some additional options for existing signaling</w:t>
      </w:r>
      <w:r w:rsidR="00782067">
        <w:rPr>
          <w:lang w:val="en-US"/>
        </w:rPr>
        <w:t xml:space="preserve"> (both in RRC configuration and in UE capabilities)</w:t>
      </w:r>
      <w:r>
        <w:rPr>
          <w:lang w:val="en-US"/>
        </w:rPr>
        <w:t>, but not any new signaling approach.</w:t>
      </w:r>
    </w:p>
    <w:p w14:paraId="679CC0EC" w14:textId="77777777" w:rsidR="00815BE2" w:rsidRDefault="00815BE2" w:rsidP="00815BE2">
      <w:pPr>
        <w:rPr>
          <w:lang w:val="en-US"/>
        </w:rPr>
      </w:pPr>
    </w:p>
    <w:p w14:paraId="03A20969" w14:textId="77777777" w:rsidR="00815BE2" w:rsidRDefault="00815BE2" w:rsidP="00815BE2">
      <w:pPr>
        <w:rPr>
          <w:lang w:val="en-US"/>
        </w:rPr>
      </w:pPr>
      <w:r>
        <w:rPr>
          <w:lang w:val="en-US"/>
        </w:rPr>
        <w:t xml:space="preserve">Apart from the SCS, the fundamental approach for RAN4 requirements will be the same for 52-71GHz and the existing FR2, even though certain individual requirement values will differ. </w:t>
      </w:r>
      <w:r w:rsidR="00AA3CF4">
        <w:rPr>
          <w:lang w:val="en-US"/>
        </w:rPr>
        <w:t xml:space="preserve">There will also be no inter-RAT considerations. </w:t>
      </w:r>
      <w:r>
        <w:rPr>
          <w:lang w:val="en-US"/>
        </w:rPr>
        <w:t>Where requirement values differ, this can easily be handled by listing the requirement values on a band specific basis. Similarly</w:t>
      </w:r>
      <w:r w:rsidR="00AA3CF4">
        <w:rPr>
          <w:lang w:val="en-US"/>
        </w:rPr>
        <w:t>,</w:t>
      </w:r>
      <w:r>
        <w:rPr>
          <w:lang w:val="en-US"/>
        </w:rPr>
        <w:t xml:space="preserve"> no fundamental differences are expected for RAN1 or RAN2.</w:t>
      </w:r>
    </w:p>
    <w:p w14:paraId="7A4FB54B" w14:textId="77777777" w:rsidR="00815BE2" w:rsidRDefault="00815BE2" w:rsidP="00815BE2">
      <w:pPr>
        <w:rPr>
          <w:lang w:val="en-US"/>
        </w:rPr>
      </w:pPr>
      <w:r>
        <w:rPr>
          <w:lang w:val="en-US"/>
        </w:rPr>
        <w:t>There would, however, be some consequences of introducing an FR3:</w:t>
      </w:r>
    </w:p>
    <w:p w14:paraId="5EEAE845" w14:textId="77777777" w:rsidR="00815BE2" w:rsidRDefault="00815BE2" w:rsidP="00815BE2">
      <w:pPr>
        <w:numPr>
          <w:ilvl w:val="0"/>
          <w:numId w:val="12"/>
        </w:numPr>
        <w:rPr>
          <w:lang w:val="en-US"/>
        </w:rPr>
      </w:pPr>
      <w:r>
        <w:rPr>
          <w:lang w:val="en-US"/>
        </w:rPr>
        <w:t>New UE specification needed in RAN4</w:t>
      </w:r>
    </w:p>
    <w:p w14:paraId="74DD79CD" w14:textId="77777777" w:rsidR="00815BE2" w:rsidRDefault="00815BE2" w:rsidP="00815BE2">
      <w:pPr>
        <w:numPr>
          <w:ilvl w:val="0"/>
          <w:numId w:val="12"/>
        </w:numPr>
        <w:rPr>
          <w:lang w:val="en-US"/>
        </w:rPr>
      </w:pPr>
      <w:r>
        <w:rPr>
          <w:lang w:val="en-US"/>
        </w:rPr>
        <w:t>New RAN5 specifications for FR3</w:t>
      </w:r>
    </w:p>
    <w:p w14:paraId="6F96AC66" w14:textId="77777777" w:rsidR="00815BE2" w:rsidRDefault="00815BE2" w:rsidP="00815BE2">
      <w:pPr>
        <w:numPr>
          <w:ilvl w:val="0"/>
          <w:numId w:val="12"/>
        </w:numPr>
        <w:rPr>
          <w:lang w:val="en-US"/>
        </w:rPr>
      </w:pPr>
      <w:r>
        <w:rPr>
          <w:lang w:val="en-US"/>
        </w:rPr>
        <w:t>New set of FR3 signaling for RAN2</w:t>
      </w:r>
    </w:p>
    <w:p w14:paraId="0260B9DF" w14:textId="77777777" w:rsidR="00815BE2" w:rsidRDefault="00815BE2" w:rsidP="00815BE2">
      <w:pPr>
        <w:rPr>
          <w:lang w:val="en-US"/>
        </w:rPr>
      </w:pPr>
    </w:p>
    <w:p w14:paraId="53C75A61" w14:textId="77777777" w:rsidR="00815BE2" w:rsidRDefault="00815BE2" w:rsidP="00815BE2">
      <w:pPr>
        <w:rPr>
          <w:lang w:val="en-US"/>
        </w:rPr>
      </w:pPr>
      <w:r>
        <w:rPr>
          <w:lang w:val="en-US"/>
        </w:rPr>
        <w:t>Given that the approach to procedures, signaling and RAN4 requirements is not substantially different for the 52-71GHz range and that creation of an FR3 would necessitate a significant amount of additional specification work and afterwards maintenance, we propose that RAN agree to extend FR2 to 71GHz</w:t>
      </w:r>
      <w:r w:rsidR="00AA3CF4">
        <w:rPr>
          <w:lang w:val="en-US"/>
        </w:rPr>
        <w:t>, which would enable the WGs to proceed with specification drafting.</w:t>
      </w:r>
    </w:p>
    <w:p w14:paraId="21E32830" w14:textId="77777777" w:rsidR="00AA3CF4" w:rsidRDefault="00AA3CF4" w:rsidP="00815BE2">
      <w:pPr>
        <w:rPr>
          <w:lang w:val="en-US"/>
        </w:rPr>
      </w:pPr>
    </w:p>
    <w:p w14:paraId="228987F7" w14:textId="77777777" w:rsidR="00AA3CF4" w:rsidRPr="00AA3CF4" w:rsidRDefault="00AA3CF4" w:rsidP="00815BE2">
      <w:pPr>
        <w:rPr>
          <w:b/>
          <w:bCs/>
          <w:lang w:val="en-US"/>
        </w:rPr>
      </w:pPr>
      <w:r>
        <w:rPr>
          <w:b/>
          <w:bCs/>
          <w:lang w:val="en-US"/>
        </w:rPr>
        <w:t>Proposal: FR2 is extended to 71GHz</w:t>
      </w:r>
    </w:p>
    <w:p w14:paraId="1131CFFF" w14:textId="77777777" w:rsidR="003A7EF3" w:rsidRPr="00F6302A" w:rsidRDefault="003A7EF3" w:rsidP="00311702">
      <w:pPr>
        <w:pStyle w:val="BodyText"/>
        <w:rPr>
          <w:lang w:val="en-US"/>
        </w:rPr>
      </w:pPr>
    </w:p>
    <w:sectPr w:rsidR="003A7EF3" w:rsidRPr="00F6302A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BF702" w14:textId="77777777" w:rsidR="004E7830" w:rsidRDefault="004E7830">
      <w:r>
        <w:separator/>
      </w:r>
    </w:p>
  </w:endnote>
  <w:endnote w:type="continuationSeparator" w:id="0">
    <w:p w14:paraId="2463B562" w14:textId="77777777" w:rsidR="004E7830" w:rsidRDefault="004E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1B68A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0E47B" w14:textId="77777777" w:rsidR="004E7830" w:rsidRDefault="004E7830">
      <w:r>
        <w:separator/>
      </w:r>
    </w:p>
  </w:footnote>
  <w:footnote w:type="continuationSeparator" w:id="0">
    <w:p w14:paraId="75E0E8DA" w14:textId="77777777" w:rsidR="004E7830" w:rsidRDefault="004E7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C6F66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116F22"/>
    <w:multiLevelType w:val="hybridMultilevel"/>
    <w:tmpl w:val="6A7E0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F7FAD"/>
    <w:multiLevelType w:val="hybridMultilevel"/>
    <w:tmpl w:val="D18ED9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540D4"/>
    <w:multiLevelType w:val="hybridMultilevel"/>
    <w:tmpl w:val="AA88D4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1"/>
  </w:num>
  <w:num w:numId="10">
    <w:abstractNumId w:val="10"/>
  </w:num>
  <w:num w:numId="11">
    <w:abstractNumId w:val="11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778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F8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355"/>
    <w:rsid w:val="000D4797"/>
    <w:rsid w:val="000E0527"/>
    <w:rsid w:val="000E1E92"/>
    <w:rsid w:val="000F06D6"/>
    <w:rsid w:val="000F0EB1"/>
    <w:rsid w:val="000F0EBE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34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A3D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E7830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4DD0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618C"/>
    <w:rsid w:val="005F70BD"/>
    <w:rsid w:val="0060283C"/>
    <w:rsid w:val="00602989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031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2067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5BE2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0E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3CF4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29A1"/>
    <w:rsid w:val="00B93B59"/>
    <w:rsid w:val="00B9406A"/>
    <w:rsid w:val="00BA13B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7561"/>
    <w:rsid w:val="00CF1354"/>
    <w:rsid w:val="00CF3B1F"/>
    <w:rsid w:val="00CF3BF6"/>
    <w:rsid w:val="00CF625B"/>
    <w:rsid w:val="00CF687E"/>
    <w:rsid w:val="00D0349B"/>
    <w:rsid w:val="00D068B6"/>
    <w:rsid w:val="00D10249"/>
    <w:rsid w:val="00D115C3"/>
    <w:rsid w:val="00D11897"/>
    <w:rsid w:val="00D13135"/>
    <w:rsid w:val="00D13E4E"/>
    <w:rsid w:val="00D239A7"/>
    <w:rsid w:val="00D23F47"/>
    <w:rsid w:val="00D248D0"/>
    <w:rsid w:val="00D36E71"/>
    <w:rsid w:val="00D37D87"/>
    <w:rsid w:val="00D40B33"/>
    <w:rsid w:val="00D4318F"/>
    <w:rsid w:val="00D438BF"/>
    <w:rsid w:val="00D440F8"/>
    <w:rsid w:val="00D51C9A"/>
    <w:rsid w:val="00D546FF"/>
    <w:rsid w:val="00D55AD5"/>
    <w:rsid w:val="00D576CA"/>
    <w:rsid w:val="00D57778"/>
    <w:rsid w:val="00D61AF5"/>
    <w:rsid w:val="00D6314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377D"/>
    <w:rsid w:val="00DC2D36"/>
    <w:rsid w:val="00DC53EF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4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1C9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0A315F"/>
  <w15:chartTrackingRefBased/>
  <w15:docId w15:val="{A190630D-6C95-4B3E-B554-F43F7FDDF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9E35DB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E35D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apth\Desktop\Ry-xxxxxx%20Frequency%20range%20extens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8E7725-D19F-4C51-A465-E3B3DC00B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F44CE-5697-478F-B1C5-825B98243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Frequency range extension</Template>
  <TotalTime>1</TotalTime>
  <Pages>2</Pages>
  <Words>638</Words>
  <Characters>3385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Thomas Chapman</cp:lastModifiedBy>
  <cp:revision>1</cp:revision>
  <cp:lastPrinted>2008-01-31T07:09:00Z</cp:lastPrinted>
  <dcterms:created xsi:type="dcterms:W3CDTF">2021-03-15T18:50:00Z</dcterms:created>
  <dcterms:modified xsi:type="dcterms:W3CDTF">2021-03-15T18:51:00Z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ip_UnifiedCompliancePolicyUIAction">
    <vt:lpwstr/>
  </property>
  <property fmtid="{D5CDD505-2E9C-101B-9397-08002B2CF9AE}" pid="4" name="_ip_UnifiedCompliancePolicyProperties">
    <vt:lpwstr/>
  </property>
  <property fmtid="{D5CDD505-2E9C-101B-9397-08002B2CF9AE}" pid="5" name="Sign-off status">
    <vt:lpwstr/>
  </property>
</Properties>
</file>