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44823" w14:textId="52D592B5" w:rsidR="007C0724" w:rsidRPr="00C87480" w:rsidRDefault="007C0724" w:rsidP="000A3FFA">
      <w:pPr>
        <w:tabs>
          <w:tab w:val="right" w:pos="9639"/>
          <w:tab w:val="right" w:pos="13323"/>
        </w:tabs>
        <w:spacing w:after="0"/>
        <w:jc w:val="both"/>
        <w:rPr>
          <w:rFonts w:ascii="Arial" w:eastAsia="ＭＳ 明朝" w:hAnsi="Arial" w:cs="Arial"/>
          <w:b/>
          <w:noProof/>
          <w:sz w:val="24"/>
          <w:szCs w:val="24"/>
          <w:lang w:eastAsia="ja-JP"/>
        </w:rPr>
      </w:pPr>
      <w:bookmarkStart w:id="0" w:name="_Ref399006623"/>
      <w:bookmarkStart w:id="1" w:name="_Toc92513360"/>
      <w:r w:rsidRPr="00C87480">
        <w:rPr>
          <w:rFonts w:ascii="Arial" w:eastAsia="ＭＳ 明朝" w:hAnsi="Arial"/>
          <w:b/>
          <w:noProof/>
          <w:sz w:val="24"/>
        </w:rPr>
        <w:t>3GPP TSG-</w:t>
      </w:r>
      <w:r w:rsidRPr="00C87480">
        <w:rPr>
          <w:rFonts w:ascii="Arial" w:eastAsia="ＭＳ 明朝" w:hAnsi="Arial" w:hint="eastAsia"/>
          <w:b/>
          <w:noProof/>
          <w:sz w:val="24"/>
          <w:lang w:eastAsia="zh-CN"/>
        </w:rPr>
        <w:t xml:space="preserve">RAN </w:t>
      </w:r>
      <w:r w:rsidRPr="00C87480">
        <w:rPr>
          <w:rFonts w:ascii="Arial" w:eastAsia="ＭＳ 明朝" w:hAnsi="Arial"/>
          <w:b/>
          <w:noProof/>
          <w:sz w:val="24"/>
        </w:rPr>
        <w:t>Meeting #</w:t>
      </w:r>
      <w:r w:rsidR="005A12A2">
        <w:rPr>
          <w:rFonts w:ascii="Arial" w:eastAsia="ＭＳ 明朝" w:hAnsi="Arial"/>
          <w:b/>
          <w:noProof/>
          <w:sz w:val="24"/>
        </w:rPr>
        <w:t>9</w:t>
      </w:r>
      <w:r w:rsidR="00953B4E">
        <w:rPr>
          <w:rFonts w:ascii="Arial" w:eastAsia="ＭＳ 明朝" w:hAnsi="Arial" w:hint="eastAsia"/>
          <w:b/>
          <w:noProof/>
          <w:sz w:val="24"/>
          <w:lang w:eastAsia="ja-JP"/>
        </w:rPr>
        <w:t>1</w:t>
      </w:r>
      <w:r w:rsidR="00272A2D">
        <w:rPr>
          <w:rFonts w:ascii="Arial" w:hAnsi="Arial"/>
          <w:b/>
          <w:noProof/>
          <w:sz w:val="24"/>
          <w:lang w:eastAsia="zh-CN"/>
        </w:rPr>
        <w:t>-e</w:t>
      </w:r>
      <w:r w:rsidRPr="00C87480">
        <w:rPr>
          <w:rFonts w:ascii="Arial" w:eastAsia="ＭＳ 明朝" w:hAnsi="Arial" w:cs="Arial"/>
          <w:b/>
          <w:noProof/>
          <w:sz w:val="24"/>
          <w:szCs w:val="24"/>
        </w:rPr>
        <w:tab/>
      </w:r>
      <w:r w:rsidR="00666C84" w:rsidRPr="00666C84">
        <w:rPr>
          <w:rFonts w:ascii="Arial" w:hAnsi="Arial" w:cs="Arial"/>
          <w:b/>
          <w:noProof/>
          <w:sz w:val="24"/>
          <w:szCs w:val="24"/>
          <w:lang w:eastAsia="zh-CN"/>
        </w:rPr>
        <w:t>RP-</w:t>
      </w:r>
      <w:r w:rsidR="00B61FD4">
        <w:rPr>
          <w:rFonts w:ascii="Arial" w:hAnsi="Arial" w:cs="Arial"/>
          <w:b/>
          <w:noProof/>
          <w:sz w:val="24"/>
          <w:szCs w:val="24"/>
          <w:lang w:eastAsia="zh-CN"/>
        </w:rPr>
        <w:t>2</w:t>
      </w:r>
      <w:r w:rsidR="00953B4E">
        <w:rPr>
          <w:rFonts w:ascii="Arial" w:hAnsi="Arial" w:cs="Arial"/>
          <w:b/>
          <w:noProof/>
          <w:sz w:val="24"/>
          <w:szCs w:val="24"/>
          <w:lang w:eastAsia="zh-CN"/>
        </w:rPr>
        <w:t>1</w:t>
      </w:r>
      <w:r w:rsidR="007E3E74">
        <w:rPr>
          <w:rFonts w:ascii="Arial" w:hAnsi="Arial" w:cs="Arial"/>
          <w:b/>
          <w:noProof/>
          <w:sz w:val="24"/>
          <w:szCs w:val="24"/>
          <w:lang w:eastAsia="zh-CN"/>
        </w:rPr>
        <w:t>0508</w:t>
      </w:r>
    </w:p>
    <w:p w14:paraId="6CED38C3" w14:textId="77777777" w:rsidR="00953B4E" w:rsidRPr="00A079D3" w:rsidRDefault="00953B4E" w:rsidP="000A3FFA">
      <w:pPr>
        <w:keepLines/>
        <w:tabs>
          <w:tab w:val="left" w:pos="567"/>
        </w:tabs>
        <w:jc w:val="both"/>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16 - 26, </w:t>
      </w:r>
      <w:r w:rsidRPr="00A079D3">
        <w:rPr>
          <w:rFonts w:ascii="Arial" w:hAnsi="Arial" w:cs="Arial"/>
          <w:b/>
          <w:sz w:val="28"/>
          <w:szCs w:val="28"/>
        </w:rPr>
        <w:t>20</w:t>
      </w:r>
      <w:r>
        <w:rPr>
          <w:rFonts w:ascii="Arial" w:hAnsi="Arial" w:cs="Arial"/>
          <w:b/>
          <w:sz w:val="28"/>
          <w:szCs w:val="28"/>
        </w:rPr>
        <w:t>21</w:t>
      </w:r>
    </w:p>
    <w:p w14:paraId="770D9975" w14:textId="77777777" w:rsidR="00675C27" w:rsidRPr="00762E47" w:rsidRDefault="00675C27" w:rsidP="000A3FFA">
      <w:pPr>
        <w:tabs>
          <w:tab w:val="left" w:pos="1985"/>
        </w:tabs>
        <w:spacing w:after="100" w:afterAutospacing="1"/>
        <w:jc w:val="both"/>
        <w:rPr>
          <w:b/>
          <w:noProof/>
          <w:sz w:val="24"/>
        </w:rPr>
      </w:pPr>
    </w:p>
    <w:p w14:paraId="5FC51397" w14:textId="3DE2CF91" w:rsidR="00675C27" w:rsidRPr="00B61FD4" w:rsidRDefault="00675C27" w:rsidP="000A3FFA">
      <w:pPr>
        <w:tabs>
          <w:tab w:val="left" w:pos="1985"/>
        </w:tabs>
        <w:jc w:val="both"/>
        <w:rPr>
          <w:rFonts w:ascii="Arial" w:eastAsia="Batang" w:hAnsi="Arial"/>
          <w:bCs/>
          <w:sz w:val="24"/>
          <w:szCs w:val="24"/>
          <w:lang w:val="en-US" w:eastAsia="zh-CN"/>
        </w:rPr>
      </w:pPr>
      <w:r w:rsidRPr="00B61FD4">
        <w:rPr>
          <w:rFonts w:ascii="Arial" w:eastAsia="Batang" w:hAnsi="Arial"/>
          <w:b/>
          <w:sz w:val="24"/>
          <w:szCs w:val="24"/>
          <w:lang w:val="en-US" w:eastAsia="zh-CN"/>
        </w:rPr>
        <w:t xml:space="preserve">Source: </w:t>
      </w:r>
      <w:r w:rsidRPr="00B61FD4">
        <w:rPr>
          <w:rFonts w:ascii="Arial" w:eastAsia="Batang" w:hAnsi="Arial"/>
          <w:b/>
          <w:sz w:val="24"/>
          <w:szCs w:val="24"/>
          <w:lang w:val="en-US" w:eastAsia="zh-CN"/>
        </w:rPr>
        <w:tab/>
      </w:r>
      <w:r w:rsidR="00A80C63" w:rsidRPr="00B61FD4">
        <w:rPr>
          <w:rFonts w:ascii="Arial" w:eastAsia="Batang" w:hAnsi="Arial"/>
          <w:bCs/>
          <w:sz w:val="24"/>
          <w:szCs w:val="24"/>
          <w:lang w:val="en-US" w:eastAsia="zh-CN"/>
        </w:rPr>
        <w:t>Qualcomm</w:t>
      </w:r>
      <w:r w:rsidR="00825B27" w:rsidRPr="00B61FD4">
        <w:rPr>
          <w:rFonts w:ascii="Arial" w:eastAsia="Batang" w:hAnsi="Arial"/>
          <w:bCs/>
          <w:sz w:val="24"/>
          <w:szCs w:val="24"/>
          <w:lang w:val="en-US" w:eastAsia="zh-CN"/>
        </w:rPr>
        <w:t xml:space="preserve"> Incorporated</w:t>
      </w:r>
    </w:p>
    <w:p w14:paraId="268D6BE3" w14:textId="7A86C2A7" w:rsidR="00675C27" w:rsidRPr="00B61FD4" w:rsidRDefault="00675C27" w:rsidP="000A3FFA">
      <w:pPr>
        <w:ind w:left="1985" w:hanging="1985"/>
        <w:jc w:val="both"/>
        <w:rPr>
          <w:rFonts w:ascii="Arial" w:eastAsia="Batang" w:hAnsi="Arial"/>
          <w:b/>
          <w:sz w:val="24"/>
          <w:szCs w:val="24"/>
          <w:lang w:val="en-US" w:eastAsia="zh-CN"/>
        </w:rPr>
      </w:pPr>
      <w:r w:rsidRPr="00B61FD4">
        <w:rPr>
          <w:rFonts w:ascii="Arial" w:eastAsia="Batang" w:hAnsi="Arial"/>
          <w:b/>
          <w:sz w:val="24"/>
          <w:szCs w:val="24"/>
          <w:lang w:val="en-US" w:eastAsia="zh-CN"/>
        </w:rPr>
        <w:t xml:space="preserve">Title: </w:t>
      </w:r>
      <w:r w:rsidRPr="00B61FD4">
        <w:rPr>
          <w:rFonts w:ascii="Arial" w:eastAsia="Batang" w:hAnsi="Arial"/>
          <w:b/>
          <w:sz w:val="24"/>
          <w:szCs w:val="24"/>
          <w:lang w:val="en-US" w:eastAsia="zh-CN"/>
        </w:rPr>
        <w:tab/>
      </w:r>
      <w:r w:rsidR="007E3E74" w:rsidRPr="007E3E74">
        <w:rPr>
          <w:rFonts w:ascii="Arial" w:eastAsia="Batang" w:hAnsi="Arial"/>
          <w:bCs/>
          <w:sz w:val="24"/>
          <w:szCs w:val="24"/>
          <w:lang w:val="en-US" w:eastAsia="zh-CN"/>
        </w:rPr>
        <w:t>Hiding actual RAN4 work abusing basket WIs</w:t>
      </w:r>
      <w:r w:rsidR="007C0724" w:rsidRPr="007E3E74">
        <w:rPr>
          <w:rFonts w:ascii="Arial" w:eastAsia="Batang" w:hAnsi="Arial"/>
          <w:bCs/>
          <w:sz w:val="24"/>
          <w:szCs w:val="24"/>
          <w:lang w:val="en-US" w:eastAsia="zh-CN"/>
        </w:rPr>
        <w:t xml:space="preserve"> </w:t>
      </w:r>
    </w:p>
    <w:p w14:paraId="1A70A9C0" w14:textId="7178DDAA" w:rsidR="00675C27" w:rsidRPr="00B61FD4" w:rsidRDefault="00675C27" w:rsidP="000A3FFA">
      <w:pPr>
        <w:tabs>
          <w:tab w:val="left" w:pos="1985"/>
        </w:tabs>
        <w:jc w:val="both"/>
        <w:rPr>
          <w:rFonts w:ascii="Arial" w:eastAsia="Batang" w:hAnsi="Arial"/>
          <w:b/>
          <w:sz w:val="24"/>
          <w:szCs w:val="24"/>
          <w:lang w:val="en-US" w:eastAsia="zh-CN"/>
        </w:rPr>
      </w:pPr>
      <w:r w:rsidRPr="00B61FD4">
        <w:rPr>
          <w:rFonts w:ascii="Arial" w:eastAsia="Batang" w:hAnsi="Arial"/>
          <w:b/>
          <w:sz w:val="24"/>
          <w:szCs w:val="24"/>
          <w:lang w:val="en-US" w:eastAsia="zh-CN"/>
        </w:rPr>
        <w:t>Agenda Item:</w:t>
      </w:r>
      <w:r w:rsidRPr="00B61FD4">
        <w:rPr>
          <w:rFonts w:ascii="Arial" w:eastAsia="Batang" w:hAnsi="Arial"/>
          <w:b/>
          <w:sz w:val="24"/>
          <w:szCs w:val="24"/>
          <w:lang w:val="en-US" w:eastAsia="zh-CN"/>
        </w:rPr>
        <w:tab/>
      </w:r>
      <w:r w:rsidR="007E3E74" w:rsidRPr="007E3E74">
        <w:rPr>
          <w:rFonts w:ascii="Arial" w:eastAsia="Batang" w:hAnsi="Arial"/>
          <w:bCs/>
          <w:sz w:val="24"/>
          <w:szCs w:val="24"/>
          <w:lang w:val="en-US" w:eastAsia="zh-CN"/>
        </w:rPr>
        <w:t>5.</w:t>
      </w:r>
      <w:r w:rsidR="007E3E74">
        <w:rPr>
          <w:rFonts w:ascii="Arial" w:eastAsia="Batang" w:hAnsi="Arial"/>
          <w:bCs/>
          <w:sz w:val="24"/>
          <w:szCs w:val="24"/>
          <w:lang w:val="en-US" w:eastAsia="zh-CN"/>
        </w:rPr>
        <w:t>4</w:t>
      </w:r>
    </w:p>
    <w:p w14:paraId="6F2CECC2" w14:textId="77777777" w:rsidR="00BB7889" w:rsidRPr="00B61FD4" w:rsidRDefault="00675C27" w:rsidP="000A3FFA">
      <w:pPr>
        <w:tabs>
          <w:tab w:val="left" w:pos="1985"/>
        </w:tabs>
        <w:jc w:val="both"/>
        <w:rPr>
          <w:rFonts w:ascii="Arial" w:eastAsia="Batang" w:hAnsi="Arial"/>
          <w:bCs/>
          <w:sz w:val="24"/>
          <w:szCs w:val="24"/>
          <w:lang w:val="en-US" w:eastAsia="zh-CN"/>
        </w:rPr>
      </w:pPr>
      <w:r w:rsidRPr="00B61FD4">
        <w:rPr>
          <w:rFonts w:ascii="Arial" w:eastAsia="Batang" w:hAnsi="Arial"/>
          <w:b/>
          <w:sz w:val="24"/>
          <w:szCs w:val="24"/>
          <w:lang w:val="en-US" w:eastAsia="zh-CN"/>
        </w:rPr>
        <w:t>Document for:</w:t>
      </w:r>
      <w:r w:rsidRPr="00B61FD4">
        <w:rPr>
          <w:rFonts w:ascii="Arial" w:eastAsia="Batang" w:hAnsi="Arial"/>
          <w:b/>
          <w:sz w:val="24"/>
          <w:szCs w:val="24"/>
          <w:lang w:val="en-US" w:eastAsia="zh-CN"/>
        </w:rPr>
        <w:tab/>
      </w:r>
      <w:bookmarkEnd w:id="0"/>
      <w:bookmarkEnd w:id="1"/>
      <w:r w:rsidR="00290FA5" w:rsidRPr="00B61FD4">
        <w:rPr>
          <w:rFonts w:ascii="Arial" w:eastAsia="Batang" w:hAnsi="Arial" w:hint="eastAsia"/>
          <w:bCs/>
          <w:sz w:val="24"/>
          <w:szCs w:val="24"/>
          <w:lang w:val="en-US" w:eastAsia="zh-CN"/>
        </w:rPr>
        <w:t>Discussion</w:t>
      </w:r>
    </w:p>
    <w:p w14:paraId="2983CFA8" w14:textId="77777777" w:rsidR="00BB7889" w:rsidRPr="00907BD7" w:rsidRDefault="00BB7889" w:rsidP="000A3FFA">
      <w:pPr>
        <w:pStyle w:val="Heading1"/>
        <w:jc w:val="both"/>
        <w:rPr>
          <w:rFonts w:eastAsia="SimSun" w:cs="Arial"/>
          <w:lang w:eastAsia="zh-CN"/>
        </w:rPr>
      </w:pPr>
      <w:r w:rsidRPr="00907BD7">
        <w:rPr>
          <w:rFonts w:cs="Arial"/>
        </w:rPr>
        <w:t>Introduction</w:t>
      </w:r>
    </w:p>
    <w:p w14:paraId="6002FC9F" w14:textId="3D44362D" w:rsidR="006E3C00" w:rsidRPr="00C52457" w:rsidRDefault="00C52457" w:rsidP="000A3FFA">
      <w:pPr>
        <w:jc w:val="both"/>
        <w:rPr>
          <w:rFonts w:eastAsiaTheme="minorEastAsia"/>
          <w:sz w:val="24"/>
          <w:szCs w:val="24"/>
          <w:lang w:eastAsia="ja-JP"/>
        </w:rPr>
      </w:pPr>
      <w:r>
        <w:rPr>
          <w:rFonts w:eastAsiaTheme="minorEastAsia"/>
          <w:sz w:val="24"/>
          <w:szCs w:val="24"/>
          <w:lang w:eastAsia="ja-JP"/>
        </w:rPr>
        <w:t xml:space="preserve">Basket WIs have been introduced by RAN plenary to improve the efficiency of bookkeeping for RAN4 items that have very similar contents but previously required separate </w:t>
      </w:r>
      <w:proofErr w:type="spellStart"/>
      <w:r>
        <w:rPr>
          <w:rFonts w:eastAsiaTheme="minorEastAsia"/>
          <w:sz w:val="24"/>
          <w:szCs w:val="24"/>
          <w:lang w:eastAsia="ja-JP"/>
        </w:rPr>
        <w:t>WIs.</w:t>
      </w:r>
      <w:proofErr w:type="spellEnd"/>
      <w:r>
        <w:rPr>
          <w:rFonts w:eastAsiaTheme="minorEastAsia"/>
          <w:sz w:val="24"/>
          <w:szCs w:val="24"/>
          <w:lang w:eastAsia="ja-JP"/>
        </w:rPr>
        <w:t xml:space="preserve"> The use of baskets has been extended and is now somewhat abused to introduce even new features. In this paper we discuss some issues related to basket WIs and how they are “abused”.</w:t>
      </w:r>
    </w:p>
    <w:p w14:paraId="6DA259BE" w14:textId="4D7DE5FC" w:rsidR="00BB7889" w:rsidRPr="00907BD7" w:rsidRDefault="00B85E57" w:rsidP="000A3FFA">
      <w:pPr>
        <w:pStyle w:val="Heading1"/>
        <w:jc w:val="both"/>
        <w:rPr>
          <w:rFonts w:eastAsia="SimSun" w:cs="Arial"/>
          <w:lang w:eastAsia="zh-CN"/>
        </w:rPr>
      </w:pPr>
      <w:r>
        <w:rPr>
          <w:rFonts w:eastAsia="SimSun" w:cs="Arial"/>
          <w:lang w:eastAsia="zh-CN"/>
        </w:rPr>
        <w:t>Discussion</w:t>
      </w:r>
    </w:p>
    <w:p w14:paraId="52DAEACE" w14:textId="7B481CA9" w:rsidR="000A3FFA" w:rsidRDefault="00C52457" w:rsidP="000A3FFA">
      <w:pPr>
        <w:jc w:val="both"/>
        <w:rPr>
          <w:rFonts w:eastAsiaTheme="minorEastAsia"/>
          <w:sz w:val="24"/>
          <w:szCs w:val="24"/>
          <w:lang w:eastAsia="ja-JP"/>
        </w:rPr>
      </w:pPr>
      <w:r>
        <w:rPr>
          <w:rFonts w:eastAsiaTheme="minorEastAsia"/>
          <w:sz w:val="24"/>
          <w:szCs w:val="24"/>
          <w:lang w:eastAsia="ja-JP"/>
        </w:rPr>
        <w:t>Basket WIs were originally introduced to handle CA band combinations for which the actual RAN4 is highly repetitive, largely based previously defined similar band combinations. This approach was more efficient than having a separate WI for each new band combinations and simplified the RAN/RAN4 bookkeeping process.</w:t>
      </w:r>
    </w:p>
    <w:p w14:paraId="2B36AD5B" w14:textId="216BF31C" w:rsidR="00663DD7" w:rsidRDefault="000A3FFA" w:rsidP="000A3FFA">
      <w:pPr>
        <w:jc w:val="both"/>
        <w:rPr>
          <w:rFonts w:eastAsiaTheme="minorEastAsia"/>
          <w:sz w:val="24"/>
          <w:szCs w:val="24"/>
          <w:lang w:eastAsia="ja-JP"/>
        </w:rPr>
      </w:pPr>
      <w:r>
        <w:rPr>
          <w:rFonts w:eastAsiaTheme="minorEastAsia"/>
          <w:sz w:val="24"/>
          <w:szCs w:val="24"/>
          <w:lang w:eastAsia="ja-JP"/>
        </w:rPr>
        <w:t>One of the main prerequisites for utilizing the basket approach was that the general RAN4 requirements for a certain feature were already introduced and the work within the basket WI was limited to band combination specific requirements.</w:t>
      </w:r>
    </w:p>
    <w:p w14:paraId="4364054B" w14:textId="77777777" w:rsidR="008A1B31" w:rsidRPr="000A3FFA" w:rsidRDefault="008A1B31" w:rsidP="008A1B31">
      <w:pPr>
        <w:jc w:val="both"/>
        <w:rPr>
          <w:rFonts w:eastAsiaTheme="minorEastAsia"/>
          <w:b/>
          <w:bCs/>
          <w:sz w:val="24"/>
          <w:szCs w:val="24"/>
          <w:lang w:eastAsia="ja-JP"/>
        </w:rPr>
      </w:pPr>
      <w:r w:rsidRPr="000A3FFA">
        <w:rPr>
          <w:rFonts w:eastAsiaTheme="minorEastAsia"/>
          <w:b/>
          <w:bCs/>
          <w:sz w:val="24"/>
          <w:szCs w:val="24"/>
          <w:lang w:eastAsia="ja-JP"/>
        </w:rPr>
        <w:t>Observation 1: Main prerequisite for utilizing the basket approach was that the general requirements for the feature were already introduced.</w:t>
      </w:r>
    </w:p>
    <w:p w14:paraId="2C2EB71A" w14:textId="30D67A87" w:rsidR="000A3FFA" w:rsidRDefault="000A3FFA" w:rsidP="000A3FFA">
      <w:pPr>
        <w:jc w:val="both"/>
        <w:rPr>
          <w:rFonts w:eastAsiaTheme="minorEastAsia"/>
          <w:sz w:val="24"/>
          <w:szCs w:val="24"/>
          <w:lang w:eastAsia="ja-JP"/>
        </w:rPr>
      </w:pPr>
      <w:r>
        <w:rPr>
          <w:rFonts w:eastAsiaTheme="minorEastAsia" w:hint="eastAsia"/>
          <w:sz w:val="24"/>
          <w:szCs w:val="24"/>
          <w:lang w:eastAsia="ja-JP"/>
        </w:rPr>
        <w:t>S</w:t>
      </w:r>
      <w:r>
        <w:rPr>
          <w:rFonts w:eastAsiaTheme="minorEastAsia"/>
          <w:sz w:val="24"/>
          <w:szCs w:val="24"/>
          <w:lang w:eastAsia="ja-JP"/>
        </w:rPr>
        <w:t xml:space="preserve">ince the inception of this work procedure, the use of basket was extended to cover other features for which the general requirements were defined </w:t>
      </w:r>
      <w:r w:rsidR="00AC6648">
        <w:rPr>
          <w:rFonts w:eastAsiaTheme="minorEastAsia"/>
          <w:sz w:val="24"/>
          <w:szCs w:val="24"/>
          <w:lang w:eastAsia="ja-JP"/>
        </w:rPr>
        <w:t>but several</w:t>
      </w:r>
      <w:r>
        <w:rPr>
          <w:rFonts w:eastAsiaTheme="minorEastAsia"/>
          <w:sz w:val="24"/>
          <w:szCs w:val="24"/>
          <w:lang w:eastAsia="ja-JP"/>
        </w:rPr>
        <w:t xml:space="preserve"> band specific requirements</w:t>
      </w:r>
      <w:r w:rsidR="00AC6648">
        <w:rPr>
          <w:rFonts w:eastAsiaTheme="minorEastAsia"/>
          <w:sz w:val="24"/>
          <w:szCs w:val="24"/>
          <w:lang w:eastAsia="ja-JP"/>
        </w:rPr>
        <w:t xml:space="preserve"> were needed. Such examples would be addition of 4Rx support to new bands, addition of NB-IoT/</w:t>
      </w:r>
      <w:proofErr w:type="spellStart"/>
      <w:r w:rsidR="00AC6648">
        <w:rPr>
          <w:rFonts w:eastAsiaTheme="minorEastAsia"/>
          <w:sz w:val="24"/>
          <w:szCs w:val="24"/>
          <w:lang w:eastAsia="ja-JP"/>
        </w:rPr>
        <w:t>eMTC</w:t>
      </w:r>
      <w:proofErr w:type="spellEnd"/>
      <w:r w:rsidR="00AC6648">
        <w:rPr>
          <w:rFonts w:eastAsiaTheme="minorEastAsia"/>
          <w:sz w:val="24"/>
          <w:szCs w:val="24"/>
          <w:lang w:eastAsia="ja-JP"/>
        </w:rPr>
        <w:t xml:space="preserve"> to new bands, addition of PC2</w:t>
      </w:r>
      <w:r>
        <w:rPr>
          <w:rFonts w:eastAsiaTheme="minorEastAsia"/>
          <w:sz w:val="24"/>
          <w:szCs w:val="24"/>
          <w:lang w:eastAsia="ja-JP"/>
        </w:rPr>
        <w:t xml:space="preserve"> </w:t>
      </w:r>
      <w:r w:rsidR="00AC6648">
        <w:rPr>
          <w:rFonts w:eastAsiaTheme="minorEastAsia"/>
          <w:sz w:val="24"/>
          <w:szCs w:val="24"/>
          <w:lang w:eastAsia="ja-JP"/>
        </w:rPr>
        <w:t>support to new bands, etc.</w:t>
      </w:r>
    </w:p>
    <w:p w14:paraId="2F274BD6" w14:textId="2DA41116" w:rsidR="00AC6648" w:rsidRDefault="00AC6648" w:rsidP="000A3FFA">
      <w:pPr>
        <w:jc w:val="both"/>
        <w:rPr>
          <w:rFonts w:eastAsiaTheme="minorEastAsia"/>
          <w:sz w:val="24"/>
          <w:szCs w:val="24"/>
          <w:lang w:eastAsia="ja-JP"/>
        </w:rPr>
      </w:pPr>
      <w:r>
        <w:rPr>
          <w:rFonts w:eastAsiaTheme="minorEastAsia"/>
          <w:sz w:val="24"/>
          <w:szCs w:val="24"/>
          <w:lang w:eastAsia="ja-JP"/>
        </w:rPr>
        <w:t>The main advantage of using basket WIs is that approval process and RAN4 bookkeeping is much simpler, however, the drawback is that less attention is paid to documents submitted under the basket AIs because the work is supposed to be straightforward and the number of documents is huge.</w:t>
      </w:r>
    </w:p>
    <w:p w14:paraId="0A30408D" w14:textId="31689A8B" w:rsidR="00AC6648" w:rsidRDefault="00AC6648" w:rsidP="000A3FFA">
      <w:pPr>
        <w:jc w:val="both"/>
        <w:rPr>
          <w:rFonts w:eastAsiaTheme="minorEastAsia"/>
          <w:sz w:val="24"/>
          <w:szCs w:val="24"/>
          <w:lang w:eastAsia="ja-JP"/>
        </w:rPr>
      </w:pPr>
      <w:r w:rsidRPr="00393DB6">
        <w:rPr>
          <w:rFonts w:eastAsiaTheme="minorEastAsia" w:hint="eastAsia"/>
          <w:b/>
          <w:bCs/>
          <w:sz w:val="24"/>
          <w:szCs w:val="24"/>
          <w:lang w:eastAsia="ja-JP"/>
        </w:rPr>
        <w:t>O</w:t>
      </w:r>
      <w:r w:rsidRPr="00393DB6">
        <w:rPr>
          <w:rFonts w:eastAsiaTheme="minorEastAsia"/>
          <w:b/>
          <w:bCs/>
          <w:sz w:val="24"/>
          <w:szCs w:val="24"/>
          <w:lang w:eastAsia="ja-JP"/>
        </w:rPr>
        <w:t xml:space="preserve">bservation 2: </w:t>
      </w:r>
      <w:r w:rsidR="00393DB6" w:rsidRPr="00393DB6">
        <w:rPr>
          <w:rFonts w:eastAsiaTheme="minorEastAsia"/>
          <w:b/>
          <w:bCs/>
          <w:sz w:val="24"/>
          <w:szCs w:val="24"/>
          <w:lang w:eastAsia="ja-JP"/>
        </w:rPr>
        <w:t>Main advantage of using basket WIs is simplified approval and RAN4 bookkeeping. Main drawback is less scrutiny of the technical issues.</w:t>
      </w:r>
    </w:p>
    <w:p w14:paraId="3AE66500" w14:textId="14FDA38F" w:rsidR="00AC6648" w:rsidRDefault="00AC6648" w:rsidP="000A3FFA">
      <w:pPr>
        <w:jc w:val="both"/>
        <w:rPr>
          <w:rFonts w:eastAsiaTheme="minorEastAsia"/>
          <w:sz w:val="24"/>
          <w:szCs w:val="24"/>
          <w:lang w:eastAsia="ja-JP"/>
        </w:rPr>
      </w:pPr>
      <w:r>
        <w:rPr>
          <w:rFonts w:eastAsiaTheme="minorEastAsia" w:hint="eastAsia"/>
          <w:sz w:val="24"/>
          <w:szCs w:val="24"/>
          <w:lang w:eastAsia="ja-JP"/>
        </w:rPr>
        <w:t>R</w:t>
      </w:r>
      <w:r>
        <w:rPr>
          <w:rFonts w:eastAsiaTheme="minorEastAsia"/>
          <w:sz w:val="24"/>
          <w:szCs w:val="24"/>
          <w:lang w:eastAsia="ja-JP"/>
        </w:rPr>
        <w:t xml:space="preserve">ecently, it was observed that some of the basket have not been adhering to the basic rule of not having any general requirements, only band specific requirements. A list of WIs and objectives is provided in the Annex of this paper. It should be noted that this list is not </w:t>
      </w:r>
      <w:proofErr w:type="gramStart"/>
      <w:r>
        <w:rPr>
          <w:rFonts w:eastAsiaTheme="minorEastAsia"/>
          <w:sz w:val="24"/>
          <w:szCs w:val="24"/>
          <w:lang w:eastAsia="ja-JP"/>
        </w:rPr>
        <w:t>exhaustive</w:t>
      </w:r>
      <w:proofErr w:type="gramEnd"/>
      <w:r>
        <w:rPr>
          <w:rFonts w:eastAsiaTheme="minorEastAsia"/>
          <w:sz w:val="24"/>
          <w:szCs w:val="24"/>
          <w:lang w:eastAsia="ja-JP"/>
        </w:rPr>
        <w:t xml:space="preserve"> and it is likely that there are other baskets with similar issues.</w:t>
      </w:r>
    </w:p>
    <w:p w14:paraId="61786F5A" w14:textId="7A4C4F7F" w:rsidR="00393DB6" w:rsidRDefault="00393DB6" w:rsidP="000A3FFA">
      <w:pPr>
        <w:jc w:val="both"/>
        <w:rPr>
          <w:rFonts w:eastAsiaTheme="minorEastAsia"/>
          <w:sz w:val="24"/>
          <w:szCs w:val="24"/>
          <w:lang w:eastAsia="ja-JP"/>
        </w:rPr>
      </w:pPr>
      <w:r>
        <w:rPr>
          <w:rFonts w:eastAsiaTheme="minorEastAsia"/>
          <w:sz w:val="24"/>
          <w:szCs w:val="24"/>
          <w:lang w:eastAsia="ja-JP"/>
        </w:rPr>
        <w:t xml:space="preserve">Introduction of general </w:t>
      </w:r>
      <w:proofErr w:type="gramStart"/>
      <w:r>
        <w:rPr>
          <w:rFonts w:eastAsiaTheme="minorEastAsia"/>
          <w:sz w:val="24"/>
          <w:szCs w:val="24"/>
          <w:lang w:eastAsia="ja-JP"/>
        </w:rPr>
        <w:t>requirements(</w:t>
      </w:r>
      <w:proofErr w:type="gramEnd"/>
      <w:r>
        <w:rPr>
          <w:rFonts w:eastAsiaTheme="minorEastAsia"/>
          <w:sz w:val="24"/>
          <w:szCs w:val="24"/>
          <w:lang w:eastAsia="ja-JP"/>
        </w:rPr>
        <w:t xml:space="preserve">basically a new feature) through a basket WI is an “abuse” of the basket approach and should not be allowed. Any new feature requiring general requirements should be handled in a dedicated work item and if applicability needs to be extended to multiple </w:t>
      </w:r>
      <w:r>
        <w:rPr>
          <w:rFonts w:eastAsiaTheme="minorEastAsia"/>
          <w:sz w:val="24"/>
          <w:szCs w:val="24"/>
          <w:lang w:eastAsia="ja-JP"/>
        </w:rPr>
        <w:lastRenderedPageBreak/>
        <w:t xml:space="preserve">bands, a basket WI can then be used. By handling new features in basket WIs, the features will not get the necessary attention in RAN4 because they are hidden inside basket </w:t>
      </w:r>
      <w:proofErr w:type="spellStart"/>
      <w:r>
        <w:rPr>
          <w:rFonts w:eastAsiaTheme="minorEastAsia"/>
          <w:sz w:val="24"/>
          <w:szCs w:val="24"/>
          <w:lang w:eastAsia="ja-JP"/>
        </w:rPr>
        <w:t>WIs.</w:t>
      </w:r>
      <w:proofErr w:type="spellEnd"/>
    </w:p>
    <w:p w14:paraId="7F565266" w14:textId="2C40F628" w:rsidR="00AC6648" w:rsidRPr="008A1B31" w:rsidRDefault="008A1B31" w:rsidP="000A3FFA">
      <w:pPr>
        <w:jc w:val="both"/>
        <w:rPr>
          <w:rFonts w:eastAsiaTheme="minorEastAsia"/>
          <w:b/>
          <w:bCs/>
          <w:sz w:val="24"/>
          <w:szCs w:val="24"/>
          <w:lang w:eastAsia="ja-JP"/>
        </w:rPr>
      </w:pPr>
      <w:r w:rsidRPr="008A1B31">
        <w:rPr>
          <w:rFonts w:eastAsiaTheme="minorEastAsia" w:hint="eastAsia"/>
          <w:b/>
          <w:bCs/>
          <w:sz w:val="24"/>
          <w:szCs w:val="24"/>
          <w:lang w:eastAsia="ja-JP"/>
        </w:rPr>
        <w:t>P</w:t>
      </w:r>
      <w:r w:rsidRPr="008A1B31">
        <w:rPr>
          <w:rFonts w:eastAsiaTheme="minorEastAsia"/>
          <w:b/>
          <w:bCs/>
          <w:sz w:val="24"/>
          <w:szCs w:val="24"/>
          <w:lang w:eastAsia="ja-JP"/>
        </w:rPr>
        <w:t>roposal: RAN should clarify that the basket approach can be used only for band specific items for which the general requirements were already defined in the specifications.</w:t>
      </w:r>
    </w:p>
    <w:p w14:paraId="6B40B9F2" w14:textId="50101828" w:rsidR="000A3FFA" w:rsidRPr="00C52457" w:rsidRDefault="008A1B31" w:rsidP="000A3FFA">
      <w:pPr>
        <w:jc w:val="both"/>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 xml:space="preserve">f the above proposal is </w:t>
      </w:r>
      <w:proofErr w:type="gramStart"/>
      <w:r>
        <w:rPr>
          <w:rFonts w:eastAsiaTheme="minorEastAsia"/>
          <w:sz w:val="24"/>
          <w:szCs w:val="24"/>
          <w:lang w:eastAsia="ja-JP"/>
        </w:rPr>
        <w:t>agreed</w:t>
      </w:r>
      <w:proofErr w:type="gramEnd"/>
      <w:r>
        <w:rPr>
          <w:rFonts w:eastAsiaTheme="minorEastAsia"/>
          <w:sz w:val="24"/>
          <w:szCs w:val="24"/>
          <w:lang w:eastAsia="ja-JP"/>
        </w:rPr>
        <w:t xml:space="preserve"> then all the WIs that do not follow the rule should be revised. If needed, new WIs covering the general part should be created. This is not expected to increase the RAN4 workload because the RAN4 technical work is expected to be the same.</w:t>
      </w:r>
    </w:p>
    <w:p w14:paraId="6EF9AA77" w14:textId="5C579725" w:rsidR="00F92AFE" w:rsidRPr="00A92C02" w:rsidRDefault="00BB7B8C" w:rsidP="000A3FFA">
      <w:pPr>
        <w:pStyle w:val="Heading1"/>
        <w:jc w:val="both"/>
        <w:rPr>
          <w:rFonts w:eastAsia="SimSun" w:cs="Arial"/>
          <w:lang w:eastAsia="zh-CN"/>
        </w:rPr>
      </w:pPr>
      <w:r>
        <w:rPr>
          <w:rFonts w:eastAsiaTheme="minorEastAsia" w:cs="Arial"/>
          <w:lang w:eastAsia="ja-JP"/>
        </w:rPr>
        <w:t>Conclusion</w:t>
      </w:r>
    </w:p>
    <w:p w14:paraId="527AB1EB" w14:textId="4CEADBBC" w:rsidR="00F92AFE" w:rsidRDefault="008A1B31" w:rsidP="000A3FFA">
      <w:pPr>
        <w:jc w:val="both"/>
        <w:rPr>
          <w:sz w:val="24"/>
          <w:szCs w:val="24"/>
          <w:lang w:eastAsia="ja-JP"/>
        </w:rPr>
      </w:pPr>
      <w:bookmarkStart w:id="2" w:name="OLE_LINK3"/>
      <w:r>
        <w:rPr>
          <w:sz w:val="24"/>
          <w:szCs w:val="24"/>
          <w:lang w:eastAsia="ja-JP"/>
        </w:rPr>
        <w:t>In this paper we briefly presented the issue of “abusing” basket WIs to introduce new RAN4 features requiring general requirements. We made the following observations and proposal:</w:t>
      </w:r>
    </w:p>
    <w:p w14:paraId="36CC9397" w14:textId="77777777" w:rsidR="008A1B31" w:rsidRPr="000A3FFA" w:rsidRDefault="008A1B31" w:rsidP="008A1B31">
      <w:pPr>
        <w:jc w:val="both"/>
        <w:rPr>
          <w:rFonts w:eastAsiaTheme="minorEastAsia"/>
          <w:b/>
          <w:bCs/>
          <w:sz w:val="24"/>
          <w:szCs w:val="24"/>
          <w:lang w:eastAsia="ja-JP"/>
        </w:rPr>
      </w:pPr>
      <w:r w:rsidRPr="000A3FFA">
        <w:rPr>
          <w:rFonts w:eastAsiaTheme="minorEastAsia"/>
          <w:b/>
          <w:bCs/>
          <w:sz w:val="24"/>
          <w:szCs w:val="24"/>
          <w:lang w:eastAsia="ja-JP"/>
        </w:rPr>
        <w:t>Observation 1: Main prerequisite for utilizing the basket approach was that the general requirements for the feature were already introduced.</w:t>
      </w:r>
    </w:p>
    <w:p w14:paraId="3DC43F12" w14:textId="4775D9AE" w:rsidR="008A1B31" w:rsidRDefault="008A1B31" w:rsidP="000A3FFA">
      <w:pPr>
        <w:jc w:val="both"/>
        <w:rPr>
          <w:rFonts w:eastAsia="DengXian"/>
          <w:sz w:val="24"/>
          <w:szCs w:val="24"/>
          <w:lang w:eastAsia="zh-CN"/>
        </w:rPr>
      </w:pPr>
      <w:r w:rsidRPr="00393DB6">
        <w:rPr>
          <w:rFonts w:eastAsiaTheme="minorEastAsia" w:hint="eastAsia"/>
          <w:b/>
          <w:bCs/>
          <w:sz w:val="24"/>
          <w:szCs w:val="24"/>
          <w:lang w:eastAsia="ja-JP"/>
        </w:rPr>
        <w:t>O</w:t>
      </w:r>
      <w:r w:rsidRPr="00393DB6">
        <w:rPr>
          <w:rFonts w:eastAsiaTheme="minorEastAsia"/>
          <w:b/>
          <w:bCs/>
          <w:sz w:val="24"/>
          <w:szCs w:val="24"/>
          <w:lang w:eastAsia="ja-JP"/>
        </w:rPr>
        <w:t>bservation 2: Main advantage of using basket WIs is simplified approval and RAN4 bookkeeping. Main drawback is less scrutiny of the technical issues.</w:t>
      </w:r>
    </w:p>
    <w:p w14:paraId="3CF0135F" w14:textId="53302A62" w:rsidR="008A1B31" w:rsidRDefault="008A1B31" w:rsidP="000A3FFA">
      <w:pPr>
        <w:jc w:val="both"/>
        <w:rPr>
          <w:rFonts w:eastAsia="DengXian"/>
          <w:sz w:val="24"/>
          <w:szCs w:val="24"/>
          <w:lang w:eastAsia="zh-CN"/>
        </w:rPr>
      </w:pPr>
      <w:r w:rsidRPr="008A1B31">
        <w:rPr>
          <w:rFonts w:eastAsiaTheme="minorEastAsia" w:hint="eastAsia"/>
          <w:b/>
          <w:bCs/>
          <w:sz w:val="24"/>
          <w:szCs w:val="24"/>
          <w:lang w:eastAsia="ja-JP"/>
        </w:rPr>
        <w:t>P</w:t>
      </w:r>
      <w:r w:rsidRPr="008A1B31">
        <w:rPr>
          <w:rFonts w:eastAsiaTheme="minorEastAsia"/>
          <w:b/>
          <w:bCs/>
          <w:sz w:val="24"/>
          <w:szCs w:val="24"/>
          <w:lang w:eastAsia="ja-JP"/>
        </w:rPr>
        <w:t>roposal: RAN should clarify that the basket approach can be used only for band specific items for which the general requirements were already defined in the specifications.</w:t>
      </w:r>
    </w:p>
    <w:p w14:paraId="5B246E23" w14:textId="55336316" w:rsidR="008A1B31" w:rsidRPr="008A1B31" w:rsidRDefault="008A1B31" w:rsidP="000A3FFA">
      <w:pPr>
        <w:jc w:val="both"/>
        <w:rPr>
          <w:rFonts w:eastAsia="DengXian"/>
          <w:sz w:val="24"/>
          <w:szCs w:val="24"/>
          <w:lang w:eastAsia="zh-CN"/>
        </w:rPr>
      </w:pPr>
      <w:r>
        <w:rPr>
          <w:rFonts w:eastAsiaTheme="minorEastAsia" w:hint="eastAsia"/>
          <w:sz w:val="24"/>
          <w:szCs w:val="24"/>
          <w:lang w:eastAsia="ja-JP"/>
        </w:rPr>
        <w:t>I</w:t>
      </w:r>
      <w:r>
        <w:rPr>
          <w:rFonts w:eastAsiaTheme="minorEastAsia"/>
          <w:sz w:val="24"/>
          <w:szCs w:val="24"/>
          <w:lang w:eastAsia="ja-JP"/>
        </w:rPr>
        <w:t xml:space="preserve">f the above proposal is </w:t>
      </w:r>
      <w:proofErr w:type="gramStart"/>
      <w:r>
        <w:rPr>
          <w:rFonts w:eastAsiaTheme="minorEastAsia"/>
          <w:sz w:val="24"/>
          <w:szCs w:val="24"/>
          <w:lang w:eastAsia="ja-JP"/>
        </w:rPr>
        <w:t>agreed</w:t>
      </w:r>
      <w:proofErr w:type="gramEnd"/>
      <w:r>
        <w:rPr>
          <w:rFonts w:eastAsiaTheme="minorEastAsia"/>
          <w:sz w:val="24"/>
          <w:szCs w:val="24"/>
          <w:lang w:eastAsia="ja-JP"/>
        </w:rPr>
        <w:t xml:space="preserve"> then all the WIs that do not follow the rule should be revised. If needed, new WIs covering the general part should be created.</w:t>
      </w:r>
    </w:p>
    <w:bookmarkEnd w:id="2"/>
    <w:p w14:paraId="4CFC6B5A" w14:textId="52F01913" w:rsidR="00C52457" w:rsidRPr="00C52457" w:rsidRDefault="00C52457" w:rsidP="000A3FFA">
      <w:pPr>
        <w:pStyle w:val="Heading1"/>
        <w:numPr>
          <w:ilvl w:val="0"/>
          <w:numId w:val="0"/>
        </w:numPr>
        <w:jc w:val="both"/>
        <w:rPr>
          <w:rFonts w:eastAsiaTheme="minorEastAsia" w:cs="Arial"/>
          <w:lang w:eastAsia="ja-JP"/>
        </w:rPr>
      </w:pPr>
      <w:r>
        <w:rPr>
          <w:rFonts w:eastAsiaTheme="minorEastAsia" w:cs="Arial" w:hint="eastAsia"/>
          <w:lang w:eastAsia="ja-JP"/>
        </w:rPr>
        <w:t>A</w:t>
      </w:r>
      <w:r>
        <w:rPr>
          <w:rFonts w:eastAsiaTheme="minorEastAsia" w:cs="Arial"/>
          <w:lang w:eastAsia="ja-JP"/>
        </w:rPr>
        <w:t>nnex</w:t>
      </w:r>
    </w:p>
    <w:tbl>
      <w:tblPr>
        <w:tblW w:w="0" w:type="auto"/>
        <w:tblCellMar>
          <w:left w:w="0" w:type="dxa"/>
          <w:right w:w="0" w:type="dxa"/>
        </w:tblCellMar>
        <w:tblLook w:val="04A0" w:firstRow="1" w:lastRow="0" w:firstColumn="1" w:lastColumn="0" w:noHBand="0" w:noVBand="1"/>
      </w:tblPr>
      <w:tblGrid>
        <w:gridCol w:w="1549"/>
        <w:gridCol w:w="3206"/>
        <w:gridCol w:w="1420"/>
        <w:gridCol w:w="3446"/>
      </w:tblGrid>
      <w:tr w:rsidR="00393DB6" w14:paraId="359320C6" w14:textId="77777777" w:rsidTr="00393DB6">
        <w:tc>
          <w:tcPr>
            <w:tcW w:w="15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C79155" w14:textId="77777777" w:rsidR="00393DB6" w:rsidRDefault="00393DB6">
            <w:pPr>
              <w:rPr>
                <w:lang w:val="en-US"/>
              </w:rPr>
            </w:pPr>
            <w:r>
              <w:t>WID</w:t>
            </w:r>
          </w:p>
        </w:tc>
        <w:tc>
          <w:tcPr>
            <w:tcW w:w="32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F32F0" w14:textId="77777777" w:rsidR="00393DB6" w:rsidRDefault="00393DB6">
            <w:r>
              <w:t>Objective</w:t>
            </w:r>
          </w:p>
        </w:tc>
        <w:tc>
          <w:tcPr>
            <w:tcW w:w="1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1D87D" w14:textId="77777777" w:rsidR="00393DB6" w:rsidRDefault="00393DB6">
            <w:r>
              <w:t>Issue</w:t>
            </w:r>
          </w:p>
        </w:tc>
        <w:tc>
          <w:tcPr>
            <w:tcW w:w="34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AE8D5" w14:textId="77777777" w:rsidR="00393DB6" w:rsidRDefault="00393DB6">
            <w:r>
              <w:t>Other notes</w:t>
            </w:r>
          </w:p>
        </w:tc>
      </w:tr>
      <w:tr w:rsidR="00393DB6" w14:paraId="4F05BEBA" w14:textId="77777777" w:rsidTr="00393DB6">
        <w:tc>
          <w:tcPr>
            <w:tcW w:w="15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A3AFE" w14:textId="77777777" w:rsidR="00393DB6" w:rsidRDefault="00393DB6">
            <w:r>
              <w:rPr>
                <w:rFonts w:ascii="Arial" w:hAnsi="Arial" w:cs="Arial"/>
                <w:b/>
                <w:bCs/>
                <w:sz w:val="24"/>
                <w:szCs w:val="24"/>
              </w:rPr>
              <w:t xml:space="preserve">RP-202102: </w:t>
            </w:r>
            <w:r>
              <w:t>High power UE (power class 2) for NR inter-band Carrier Aggregation with 2 bands downlink and 2 bands uplink</w:t>
            </w:r>
          </w:p>
        </w:tc>
        <w:tc>
          <w:tcPr>
            <w:tcW w:w="3206" w:type="dxa"/>
            <w:tcBorders>
              <w:top w:val="nil"/>
              <w:left w:val="nil"/>
              <w:bottom w:val="single" w:sz="8" w:space="0" w:color="auto"/>
              <w:right w:val="single" w:sz="8" w:space="0" w:color="auto"/>
            </w:tcBorders>
            <w:tcMar>
              <w:top w:w="0" w:type="dxa"/>
              <w:left w:w="108" w:type="dxa"/>
              <w:bottom w:w="0" w:type="dxa"/>
              <w:right w:w="108" w:type="dxa"/>
            </w:tcMar>
          </w:tcPr>
          <w:p w14:paraId="44B5E15D" w14:textId="77777777" w:rsidR="00393DB6" w:rsidRDefault="00393DB6">
            <w:pPr>
              <w:rPr>
                <w:lang w:eastAsia="zh-CN"/>
              </w:rPr>
            </w:pPr>
            <w:r>
              <w:t>The objectives of the core part are as follows:</w:t>
            </w:r>
          </w:p>
          <w:p w14:paraId="10938461" w14:textId="77777777" w:rsidR="00393DB6" w:rsidRDefault="00393DB6">
            <w:pPr>
              <w:ind w:left="720" w:right="-99"/>
              <w:rPr>
                <w:rFonts w:ascii="Calibri" w:hAnsi="Calibri" w:cs="Calibri"/>
                <w:sz w:val="22"/>
                <w:szCs w:val="22"/>
                <w:lang w:eastAsia="en-GB"/>
              </w:rPr>
            </w:pPr>
            <w:r>
              <w:t>Specify the band-combination specific RF requirements for all listed</w:t>
            </w:r>
            <w:r>
              <w:rPr>
                <w:lang w:eastAsia="zh-CN"/>
              </w:rPr>
              <w:t xml:space="preserve"> power class 2</w:t>
            </w:r>
            <w:r>
              <w:t xml:space="preserve"> </w:t>
            </w:r>
            <w:r>
              <w:rPr>
                <w:lang w:eastAsia="zh-CN"/>
              </w:rPr>
              <w:t>NR inter-band UL CA, the requirements that need to analyse and specify include</w:t>
            </w:r>
          </w:p>
          <w:p w14:paraId="064A3DAE" w14:textId="77777777" w:rsidR="00393DB6" w:rsidRDefault="00393DB6" w:rsidP="00393DB6">
            <w:pPr>
              <w:numPr>
                <w:ilvl w:val="1"/>
                <w:numId w:val="24"/>
              </w:numPr>
              <w:adjustRightInd/>
              <w:ind w:right="-99"/>
              <w:textAlignment w:val="auto"/>
              <w:rPr>
                <w:lang w:eastAsia="ja-JP"/>
              </w:rPr>
            </w:pPr>
            <w:proofErr w:type="gramStart"/>
            <w:r>
              <w:t>Maximum output power,</w:t>
            </w:r>
            <w:proofErr w:type="gramEnd"/>
            <w:r>
              <w:t xml:space="preserve"> configured transmitted power.</w:t>
            </w:r>
          </w:p>
          <w:p w14:paraId="692CF7C7" w14:textId="77777777" w:rsidR="00393DB6" w:rsidRDefault="00393DB6" w:rsidP="00393DB6">
            <w:pPr>
              <w:numPr>
                <w:ilvl w:val="1"/>
                <w:numId w:val="24"/>
              </w:numPr>
              <w:adjustRightInd/>
              <w:ind w:right="-99"/>
              <w:textAlignment w:val="auto"/>
            </w:pPr>
            <w:r>
              <w:t>Analysing combinations that have self-desensitization, applicable ∆TIB, c and ∆RIB, c and reference sensitivity exceptions including MSD test cases.</w:t>
            </w:r>
          </w:p>
          <w:p w14:paraId="7D2A76A4" w14:textId="77777777" w:rsidR="00393DB6" w:rsidRDefault="00393DB6" w:rsidP="00393DB6">
            <w:pPr>
              <w:numPr>
                <w:ilvl w:val="1"/>
                <w:numId w:val="24"/>
              </w:numPr>
              <w:adjustRightInd/>
              <w:ind w:right="-99"/>
              <w:textAlignment w:val="auto"/>
            </w:pPr>
            <w:r>
              <w:lastRenderedPageBreak/>
              <w:t>Other additional impact to the requirements due to the high power on UL, if necessary</w:t>
            </w:r>
          </w:p>
          <w:p w14:paraId="61165A40" w14:textId="77777777" w:rsidR="00393DB6" w:rsidRDefault="00393DB6"/>
        </w:tc>
        <w:tc>
          <w:tcPr>
            <w:tcW w:w="1420" w:type="dxa"/>
            <w:tcBorders>
              <w:top w:val="nil"/>
              <w:left w:val="nil"/>
              <w:bottom w:val="single" w:sz="8" w:space="0" w:color="auto"/>
              <w:right w:val="single" w:sz="8" w:space="0" w:color="auto"/>
            </w:tcBorders>
            <w:tcMar>
              <w:top w:w="0" w:type="dxa"/>
              <w:left w:w="108" w:type="dxa"/>
              <w:bottom w:w="0" w:type="dxa"/>
              <w:right w:w="108" w:type="dxa"/>
            </w:tcMar>
            <w:hideMark/>
          </w:tcPr>
          <w:p w14:paraId="31914003" w14:textId="77777777" w:rsidR="00393DB6" w:rsidRDefault="00393DB6">
            <w:r>
              <w:lastRenderedPageBreak/>
              <w:t>Max output power is generic objective</w:t>
            </w:r>
          </w:p>
        </w:tc>
        <w:tc>
          <w:tcPr>
            <w:tcW w:w="3446" w:type="dxa"/>
            <w:tcBorders>
              <w:top w:val="nil"/>
              <w:left w:val="nil"/>
              <w:bottom w:val="single" w:sz="8" w:space="0" w:color="auto"/>
              <w:right w:val="single" w:sz="8" w:space="0" w:color="auto"/>
            </w:tcBorders>
            <w:tcMar>
              <w:top w:w="0" w:type="dxa"/>
              <w:left w:w="108" w:type="dxa"/>
              <w:bottom w:w="0" w:type="dxa"/>
              <w:right w:w="108" w:type="dxa"/>
            </w:tcMar>
          </w:tcPr>
          <w:p w14:paraId="2C51891C" w14:textId="77777777" w:rsidR="00393DB6" w:rsidRDefault="00393DB6"/>
        </w:tc>
      </w:tr>
      <w:tr w:rsidR="00393DB6" w14:paraId="12796E6B" w14:textId="77777777" w:rsidTr="00393DB6">
        <w:tc>
          <w:tcPr>
            <w:tcW w:w="15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2D152" w14:textId="77777777" w:rsidR="00393DB6" w:rsidRDefault="00393DB6">
            <w:r>
              <w:rPr>
                <w:rFonts w:ascii="Arial" w:hAnsi="Arial" w:cs="Arial"/>
                <w:b/>
                <w:bCs/>
                <w:sz w:val="24"/>
                <w:szCs w:val="24"/>
              </w:rPr>
              <w:t>R</w:t>
            </w:r>
            <w:r>
              <w:rPr>
                <w:rFonts w:ascii="Arial" w:hAnsi="Arial" w:cs="Arial"/>
                <w:b/>
                <w:bCs/>
                <w:sz w:val="24"/>
                <w:szCs w:val="24"/>
                <w:lang w:eastAsia="zh-CN"/>
              </w:rPr>
              <w:t>P</w:t>
            </w:r>
            <w:r>
              <w:rPr>
                <w:rFonts w:ascii="Arial" w:hAnsi="Arial" w:cs="Arial"/>
                <w:b/>
                <w:bCs/>
                <w:sz w:val="24"/>
                <w:szCs w:val="24"/>
              </w:rPr>
              <w:t>-201</w:t>
            </w:r>
            <w:r>
              <w:rPr>
                <w:rFonts w:ascii="Arial" w:hAnsi="Arial" w:cs="Arial"/>
                <w:b/>
                <w:bCs/>
                <w:sz w:val="24"/>
                <w:szCs w:val="24"/>
                <w:lang w:eastAsia="zh-CN"/>
              </w:rPr>
              <w:t xml:space="preserve">584: </w:t>
            </w:r>
            <w:r>
              <w:t>SAR schemes for UE p</w:t>
            </w:r>
            <w:r>
              <w:rPr>
                <w:lang w:eastAsia="zh-CN"/>
              </w:rPr>
              <w:t>ower class 2 (PC2) for NR inter-band Carrier Aggregation and supplemental uplink (SUL) configurations with 2 bands UL</w:t>
            </w:r>
          </w:p>
        </w:tc>
        <w:tc>
          <w:tcPr>
            <w:tcW w:w="3206" w:type="dxa"/>
            <w:tcBorders>
              <w:top w:val="nil"/>
              <w:left w:val="nil"/>
              <w:bottom w:val="single" w:sz="8" w:space="0" w:color="auto"/>
              <w:right w:val="single" w:sz="8" w:space="0" w:color="auto"/>
            </w:tcBorders>
            <w:tcMar>
              <w:top w:w="0" w:type="dxa"/>
              <w:left w:w="108" w:type="dxa"/>
              <w:bottom w:w="0" w:type="dxa"/>
              <w:right w:w="108" w:type="dxa"/>
            </w:tcMar>
          </w:tcPr>
          <w:p w14:paraId="11D4F1E9" w14:textId="77777777" w:rsidR="00393DB6" w:rsidRDefault="00393DB6" w:rsidP="00393DB6">
            <w:pPr>
              <w:numPr>
                <w:ilvl w:val="0"/>
                <w:numId w:val="24"/>
              </w:numPr>
              <w:adjustRightInd/>
              <w:jc w:val="both"/>
              <w:textAlignment w:val="auto"/>
              <w:rPr>
                <w:lang w:eastAsia="zh-CN"/>
              </w:rPr>
            </w:pPr>
            <w:r>
              <w:rPr>
                <w:lang w:eastAsia="zh-CN"/>
              </w:rPr>
              <w:t>Specify the applicable "SAR scheme" for power class 2 UE to facilitate compliance with the SAR limits for band combinations of power class 2</w:t>
            </w:r>
          </w:p>
          <w:p w14:paraId="3151372F" w14:textId="77777777" w:rsidR="00393DB6" w:rsidRDefault="00393DB6" w:rsidP="00393DB6">
            <w:pPr>
              <w:numPr>
                <w:ilvl w:val="1"/>
                <w:numId w:val="24"/>
              </w:numPr>
              <w:adjustRightInd/>
              <w:jc w:val="both"/>
              <w:textAlignment w:val="auto"/>
              <w:rPr>
                <w:rFonts w:ascii="Calibri" w:hAnsi="Calibri" w:cs="Calibri"/>
                <w:sz w:val="22"/>
                <w:szCs w:val="22"/>
                <w:lang w:eastAsia="zh-CN"/>
              </w:rPr>
            </w:pPr>
            <w:r>
              <w:rPr>
                <w:lang w:eastAsia="zh-CN"/>
              </w:rPr>
              <w:t xml:space="preserve">For </w:t>
            </w:r>
            <w:r>
              <w:rPr>
                <w:u w:val="single"/>
                <w:lang w:eastAsia="zh-CN"/>
              </w:rPr>
              <w:t>NR inter-band CA with 2 bands uplink</w:t>
            </w:r>
            <w:r>
              <w:rPr>
                <w:lang w:eastAsia="zh-CN"/>
              </w:rPr>
              <w:t>, specify the scheme for inter-band UL CA to facilitate compliance with SAR limits for band combinations of power class 2</w:t>
            </w:r>
          </w:p>
          <w:p w14:paraId="13BEE11D" w14:textId="77777777" w:rsidR="00393DB6" w:rsidRDefault="00393DB6">
            <w:pPr>
              <w:rPr>
                <w:lang w:eastAsia="ja-JP"/>
              </w:rPr>
            </w:pPr>
          </w:p>
        </w:tc>
        <w:tc>
          <w:tcPr>
            <w:tcW w:w="1420" w:type="dxa"/>
            <w:tcBorders>
              <w:top w:val="nil"/>
              <w:left w:val="nil"/>
              <w:bottom w:val="single" w:sz="8" w:space="0" w:color="auto"/>
              <w:right w:val="single" w:sz="8" w:space="0" w:color="auto"/>
            </w:tcBorders>
            <w:tcMar>
              <w:top w:w="0" w:type="dxa"/>
              <w:left w:w="108" w:type="dxa"/>
              <w:bottom w:w="0" w:type="dxa"/>
              <w:right w:w="108" w:type="dxa"/>
            </w:tcMar>
            <w:hideMark/>
          </w:tcPr>
          <w:p w14:paraId="1CCEE39D" w14:textId="77777777" w:rsidR="00393DB6" w:rsidRDefault="00393DB6">
            <w:r>
              <w:t>There is nothing band or combination dependent in this WID</w:t>
            </w:r>
          </w:p>
        </w:tc>
        <w:tc>
          <w:tcPr>
            <w:tcW w:w="3446" w:type="dxa"/>
            <w:tcBorders>
              <w:top w:val="nil"/>
              <w:left w:val="nil"/>
              <w:bottom w:val="single" w:sz="8" w:space="0" w:color="auto"/>
              <w:right w:val="single" w:sz="8" w:space="0" w:color="auto"/>
            </w:tcBorders>
            <w:tcMar>
              <w:top w:w="0" w:type="dxa"/>
              <w:left w:w="108" w:type="dxa"/>
              <w:bottom w:w="0" w:type="dxa"/>
              <w:right w:w="108" w:type="dxa"/>
            </w:tcMar>
          </w:tcPr>
          <w:p w14:paraId="47FEBBDA" w14:textId="77777777" w:rsidR="00393DB6" w:rsidRDefault="00393DB6"/>
        </w:tc>
      </w:tr>
      <w:tr w:rsidR="00393DB6" w14:paraId="0E09DE20" w14:textId="77777777" w:rsidTr="00393DB6">
        <w:tc>
          <w:tcPr>
            <w:tcW w:w="15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DB8A4" w14:textId="77777777" w:rsidR="00393DB6" w:rsidRDefault="00393DB6">
            <w:r>
              <w:rPr>
                <w:rFonts w:ascii="Arial" w:hAnsi="Arial" w:cs="Arial"/>
                <w:b/>
                <w:bCs/>
                <w:sz w:val="24"/>
                <w:szCs w:val="24"/>
              </w:rPr>
              <w:t xml:space="preserve">RP-202818: </w:t>
            </w:r>
            <w:r>
              <w:rPr>
                <w:lang w:eastAsia="zh-CN"/>
              </w:rPr>
              <w:t>band combination specific requirements for NR intra band UL Carrier Aggregation</w:t>
            </w:r>
          </w:p>
        </w:tc>
        <w:tc>
          <w:tcPr>
            <w:tcW w:w="3206" w:type="dxa"/>
            <w:tcBorders>
              <w:top w:val="nil"/>
              <w:left w:val="nil"/>
              <w:bottom w:val="single" w:sz="8" w:space="0" w:color="auto"/>
              <w:right w:val="single" w:sz="8" w:space="0" w:color="auto"/>
            </w:tcBorders>
            <w:tcMar>
              <w:top w:w="0" w:type="dxa"/>
              <w:left w:w="108" w:type="dxa"/>
              <w:bottom w:w="0" w:type="dxa"/>
              <w:right w:w="108" w:type="dxa"/>
            </w:tcMar>
          </w:tcPr>
          <w:p w14:paraId="72F14723" w14:textId="77777777" w:rsidR="00393DB6" w:rsidRDefault="00393DB6">
            <w:pPr>
              <w:spacing w:afterLines="50" w:after="120"/>
              <w:rPr>
                <w:lang w:eastAsia="zh-CN"/>
              </w:rPr>
            </w:pPr>
            <w:r>
              <w:rPr>
                <w:lang w:eastAsia="zh-CN"/>
              </w:rPr>
              <w:t>The objectives of the core part are as follows:</w:t>
            </w:r>
          </w:p>
          <w:p w14:paraId="2D430892" w14:textId="77777777" w:rsidR="00393DB6" w:rsidRDefault="00393DB6" w:rsidP="00393DB6">
            <w:pPr>
              <w:numPr>
                <w:ilvl w:val="0"/>
                <w:numId w:val="25"/>
              </w:numPr>
              <w:overflowPunct/>
              <w:autoSpaceDE/>
              <w:adjustRightInd/>
              <w:spacing w:after="50"/>
              <w:ind w:left="284" w:right="-99" w:hanging="284"/>
              <w:textAlignment w:val="auto"/>
              <w:rPr>
                <w:rFonts w:ascii="Calibri" w:hAnsi="Calibri" w:cs="Calibri"/>
                <w:sz w:val="22"/>
                <w:szCs w:val="22"/>
                <w:lang w:eastAsia="ja-JP"/>
              </w:rPr>
            </w:pPr>
            <w:r>
              <w:t xml:space="preserve">Specify the band-combination specific RF requirements for </w:t>
            </w:r>
            <w:r>
              <w:rPr>
                <w:lang w:eastAsia="zh-CN"/>
              </w:rPr>
              <w:t>intra-band UL contiguous CA Power class 2 include</w:t>
            </w:r>
          </w:p>
          <w:p w14:paraId="7FAC9071" w14:textId="77777777" w:rsidR="00393DB6" w:rsidRDefault="00393DB6" w:rsidP="00393DB6">
            <w:pPr>
              <w:numPr>
                <w:ilvl w:val="0"/>
                <w:numId w:val="26"/>
              </w:numPr>
              <w:adjustRightInd/>
              <w:spacing w:after="50"/>
              <w:ind w:right="-99"/>
              <w:textAlignment w:val="auto"/>
              <w:rPr>
                <w:lang w:eastAsia="en-GB"/>
              </w:rPr>
            </w:pPr>
            <w:r>
              <w:t>Maximum output power</w:t>
            </w:r>
          </w:p>
          <w:p w14:paraId="1A2E433A" w14:textId="77777777" w:rsidR="00393DB6" w:rsidRDefault="00393DB6" w:rsidP="00393DB6">
            <w:pPr>
              <w:numPr>
                <w:ilvl w:val="0"/>
                <w:numId w:val="26"/>
              </w:numPr>
              <w:adjustRightInd/>
              <w:spacing w:after="50"/>
              <w:ind w:right="-99"/>
              <w:textAlignment w:val="auto"/>
              <w:rPr>
                <w:lang w:val="en-US" w:eastAsia="ja-JP"/>
              </w:rPr>
            </w:pPr>
            <w:r>
              <w:t>AMPR</w:t>
            </w:r>
          </w:p>
          <w:p w14:paraId="7BD5CB6D" w14:textId="77777777" w:rsidR="00393DB6" w:rsidRDefault="00393DB6" w:rsidP="00393DB6">
            <w:pPr>
              <w:numPr>
                <w:ilvl w:val="0"/>
                <w:numId w:val="26"/>
              </w:numPr>
              <w:adjustRightInd/>
              <w:spacing w:after="50"/>
              <w:ind w:right="-99"/>
              <w:textAlignment w:val="auto"/>
            </w:pPr>
            <w:r>
              <w:t>Other additional impact to the requirements due to the high power on UL, if necessary</w:t>
            </w:r>
          </w:p>
          <w:p w14:paraId="53EA201D" w14:textId="77777777" w:rsidR="00393DB6" w:rsidRDefault="00393DB6" w:rsidP="00393DB6">
            <w:pPr>
              <w:numPr>
                <w:ilvl w:val="0"/>
                <w:numId w:val="27"/>
              </w:numPr>
              <w:adjustRightInd/>
              <w:spacing w:after="50"/>
              <w:textAlignment w:val="auto"/>
              <w:rPr>
                <w:lang w:eastAsia="zh-CN"/>
              </w:rPr>
            </w:pPr>
            <w:r>
              <w:rPr>
                <w:lang w:eastAsia="zh-CN"/>
              </w:rPr>
              <w:t>Band-combination specific A-MPR requirements for intra-band UL contiguous and non-contiguous CA Power class 3 if needed.</w:t>
            </w:r>
          </w:p>
          <w:p w14:paraId="57DEDAC4" w14:textId="77777777" w:rsidR="00393DB6" w:rsidRDefault="00393DB6">
            <w:pPr>
              <w:spacing w:after="50"/>
              <w:rPr>
                <w:lang w:eastAsia="zh-CN"/>
              </w:rPr>
            </w:pPr>
            <w:r>
              <w:rPr>
                <w:lang w:eastAsia="zh-CN"/>
              </w:rPr>
              <w:t>Note 1: Objectives are aligned with the Rel-17 RF requirement enhancement WI</w:t>
            </w:r>
          </w:p>
          <w:p w14:paraId="1B7B7011" w14:textId="77777777" w:rsidR="00393DB6" w:rsidRDefault="00393DB6">
            <w:pPr>
              <w:spacing w:after="50"/>
              <w:rPr>
                <w:lang w:eastAsia="zh-CN"/>
              </w:rPr>
            </w:pPr>
            <w:r>
              <w:rPr>
                <w:lang w:eastAsia="zh-CN"/>
              </w:rPr>
              <w:t>Note 2: This basket WI is not subject to block approval procedure</w:t>
            </w:r>
          </w:p>
          <w:p w14:paraId="6986EE00" w14:textId="77777777" w:rsidR="00393DB6" w:rsidRDefault="00393DB6">
            <w:pPr>
              <w:rPr>
                <w:lang w:eastAsia="ja-JP"/>
              </w:rPr>
            </w:pPr>
          </w:p>
        </w:tc>
        <w:tc>
          <w:tcPr>
            <w:tcW w:w="1420" w:type="dxa"/>
            <w:tcBorders>
              <w:top w:val="nil"/>
              <w:left w:val="nil"/>
              <w:bottom w:val="single" w:sz="8" w:space="0" w:color="auto"/>
              <w:right w:val="single" w:sz="8" w:space="0" w:color="auto"/>
            </w:tcBorders>
            <w:tcMar>
              <w:top w:w="0" w:type="dxa"/>
              <w:left w:w="108" w:type="dxa"/>
              <w:bottom w:w="0" w:type="dxa"/>
              <w:right w:w="108" w:type="dxa"/>
            </w:tcMar>
            <w:hideMark/>
          </w:tcPr>
          <w:p w14:paraId="78656E2F" w14:textId="77777777" w:rsidR="00393DB6" w:rsidRDefault="00393DB6">
            <w:r>
              <w:t>Max power is not band configuration dependent</w:t>
            </w:r>
          </w:p>
        </w:tc>
        <w:tc>
          <w:tcPr>
            <w:tcW w:w="3446" w:type="dxa"/>
            <w:tcBorders>
              <w:top w:val="nil"/>
              <w:left w:val="nil"/>
              <w:bottom w:val="single" w:sz="8" w:space="0" w:color="auto"/>
              <w:right w:val="single" w:sz="8" w:space="0" w:color="auto"/>
            </w:tcBorders>
            <w:tcMar>
              <w:top w:w="0" w:type="dxa"/>
              <w:left w:w="108" w:type="dxa"/>
              <w:bottom w:w="0" w:type="dxa"/>
              <w:right w:w="108" w:type="dxa"/>
            </w:tcMar>
          </w:tcPr>
          <w:p w14:paraId="6640E866" w14:textId="77777777" w:rsidR="00393DB6" w:rsidRDefault="00393DB6">
            <w:r>
              <w:t xml:space="preserve">There is also this note in plenary </w:t>
            </w:r>
            <w:proofErr w:type="spellStart"/>
            <w:r>
              <w:t>tdoc</w:t>
            </w:r>
            <w:proofErr w:type="spellEnd"/>
            <w:r>
              <w:t xml:space="preserve"> list:</w:t>
            </w:r>
          </w:p>
          <w:p w14:paraId="63207D79" w14:textId="77777777" w:rsidR="00393DB6" w:rsidRDefault="00393DB6">
            <w:r>
              <w:t>handled in email discussion [90E][</w:t>
            </w:r>
            <w:proofErr w:type="gramStart"/>
            <w:r>
              <w:t>14][</w:t>
            </w:r>
            <w:proofErr w:type="gramEnd"/>
            <w:r>
              <w:t>RAN4_new-baskets]</w:t>
            </w:r>
          </w:p>
          <w:p w14:paraId="707A84CA" w14:textId="77777777" w:rsidR="00393DB6" w:rsidRDefault="00393DB6"/>
          <w:p w14:paraId="27452090" w14:textId="77777777" w:rsidR="00393DB6" w:rsidRDefault="00393DB6">
            <w:r>
              <w:t>Note: It was only spotted after RAN #90e that the WI title changed from</w:t>
            </w:r>
          </w:p>
          <w:p w14:paraId="21FEEC70" w14:textId="77777777" w:rsidR="00393DB6" w:rsidRDefault="00393DB6">
            <w:r>
              <w:t>"High power UE for NR TDD intra-band carrier aggregation" to</w:t>
            </w:r>
          </w:p>
          <w:p w14:paraId="4BC13A09" w14:textId="77777777" w:rsidR="00393DB6" w:rsidRDefault="00393DB6">
            <w:r>
              <w:t>"Band combination specific requirements for NR intra band UL Carrier Aggregation"</w:t>
            </w:r>
          </w:p>
          <w:p w14:paraId="4EDC51B2" w14:textId="77777777" w:rsidR="00393DB6" w:rsidRDefault="00393DB6">
            <w:r>
              <w:t>which is critical because we have an existing WI</w:t>
            </w:r>
          </w:p>
          <w:p w14:paraId="7536FF1D" w14:textId="77777777" w:rsidR="00393DB6" w:rsidRDefault="00393DB6">
            <w:r>
              <w:t xml:space="preserve">"Rel-17 NR intra band Carrier Aggregation for </w:t>
            </w:r>
            <w:proofErr w:type="spellStart"/>
            <w:r>
              <w:t>xCC</w:t>
            </w:r>
            <w:proofErr w:type="spellEnd"/>
            <w:r>
              <w:t xml:space="preserve"> DL/</w:t>
            </w:r>
            <w:proofErr w:type="spellStart"/>
            <w:r>
              <w:t>yCC</w:t>
            </w:r>
            <w:proofErr w:type="spellEnd"/>
            <w:r>
              <w:t xml:space="preserve"> UL including contiguous and non-contiguous spectrum (x&gt;=y)" (NR_CA_R17_Intra)</w:t>
            </w:r>
          </w:p>
          <w:p w14:paraId="59E5F97D" w14:textId="77777777" w:rsidR="00393DB6" w:rsidRDefault="00393DB6">
            <w:r>
              <w:t>which should address this point (so title-wise both WIs overlap which is forbidden).</w:t>
            </w:r>
          </w:p>
          <w:p w14:paraId="66A11749" w14:textId="77777777" w:rsidR="00393DB6" w:rsidRDefault="00393DB6">
            <w:r>
              <w:t>Content-wise RP-202818 should cover high power UE (PC2 and maybe in the future extended to PC1.5)</w:t>
            </w:r>
          </w:p>
          <w:p w14:paraId="4D07346B" w14:textId="77777777" w:rsidR="00393DB6" w:rsidRDefault="00393DB6">
            <w:r>
              <w:lastRenderedPageBreak/>
              <w:t>for not yet specified CA combinations (rapporteur confirmed that they missed to add CA_n41(2A) here)</w:t>
            </w:r>
          </w:p>
          <w:p w14:paraId="2872D21A" w14:textId="77777777" w:rsidR="00393DB6" w:rsidRDefault="00393DB6">
            <w:r>
              <w:t>and AMPR for PC3 for 2 NR intra-band CA configurations</w:t>
            </w:r>
          </w:p>
          <w:p w14:paraId="57F2F221" w14:textId="77777777" w:rsidR="00393DB6" w:rsidRDefault="00393DB6">
            <w:r>
              <w:t xml:space="preserve">which are </w:t>
            </w:r>
            <w:proofErr w:type="gramStart"/>
            <w:r>
              <w:t>actually specified</w:t>
            </w:r>
            <w:proofErr w:type="gramEnd"/>
            <w:r>
              <w:t xml:space="preserve"> in existing WI NR_CA_R17_Intra (see RP-202187).</w:t>
            </w:r>
          </w:p>
          <w:p w14:paraId="1E3FCF28" w14:textId="77777777" w:rsidR="00393DB6" w:rsidRDefault="00393DB6">
            <w:r>
              <w:t>The reason why AMPR for PC3 were shifted to RP-202818 was that corresponding</w:t>
            </w:r>
          </w:p>
          <w:p w14:paraId="10FAEBFB" w14:textId="77777777" w:rsidR="00393DB6" w:rsidRDefault="00393DB6">
            <w:r>
              <w:t>CRs should not be part of the usual "RAN4 block agreement process".</w:t>
            </w:r>
          </w:p>
          <w:p w14:paraId="053BA360" w14:textId="77777777" w:rsidR="00393DB6" w:rsidRDefault="00393DB6">
            <w:r>
              <w:t>Since such a disclaimer could also be added in the WI NR_CA_R17_Intra</w:t>
            </w:r>
          </w:p>
          <w:p w14:paraId="5BF74D46" w14:textId="77777777" w:rsidR="00393DB6" w:rsidRDefault="00393DB6">
            <w:r>
              <w:t>and since in previous releases we also did not spin off extra AMPR WIs from intra-band CA WIs,</w:t>
            </w:r>
          </w:p>
          <w:p w14:paraId="395C677F" w14:textId="77777777" w:rsidR="00393DB6" w:rsidRDefault="00393DB6">
            <w:r>
              <w:t>it will be better to cover the AMPR for PC3 under NR_CA_R17_Intra.</w:t>
            </w:r>
          </w:p>
          <w:p w14:paraId="28FB50A6" w14:textId="77777777" w:rsidR="00393DB6" w:rsidRDefault="00393DB6">
            <w:r>
              <w:t>Regarding HPUE aspect: While existing REL-17 WI NR_RF_FR1_enh covers the generic aspects,</w:t>
            </w:r>
          </w:p>
          <w:p w14:paraId="4C51BE28" w14:textId="77777777" w:rsidR="00393DB6" w:rsidRDefault="00393DB6">
            <w:r>
              <w:t>RP-202818 will cover band-specific aspects, that's why NR_RF_FR1_enh should also be listed</w:t>
            </w:r>
          </w:p>
          <w:p w14:paraId="76F8D3CD" w14:textId="77777777" w:rsidR="00393DB6" w:rsidRDefault="00393DB6">
            <w:r>
              <w:t>as related WI in RP-202818.</w:t>
            </w:r>
          </w:p>
          <w:p w14:paraId="42E2666B" w14:textId="77777777" w:rsidR="00393DB6" w:rsidRDefault="00393DB6">
            <w:proofErr w:type="gramStart"/>
            <w:r>
              <w:t>So</w:t>
            </w:r>
            <w:proofErr w:type="gramEnd"/>
            <w:r>
              <w:t xml:space="preserve"> in summary and after discussion with the rapporteur/RAN4 chairman:</w:t>
            </w:r>
          </w:p>
          <w:p w14:paraId="027FF5F6" w14:textId="77777777" w:rsidR="00393DB6" w:rsidRDefault="00393DB6">
            <w:r>
              <w:t>RP-202818 will be added into the workplan as "High power UE for NR TDD intra-band carrier aggregation in frequency range FR1" and the AMPR PC3 aspect should be covered in REL-17 WI NR_CA_R17_Intra.</w:t>
            </w:r>
          </w:p>
          <w:p w14:paraId="020B7EBE" w14:textId="77777777" w:rsidR="00393DB6" w:rsidRDefault="00393DB6">
            <w:r>
              <w:t>Corresponding revision of the WID is expected for RAN #91e.</w:t>
            </w:r>
          </w:p>
        </w:tc>
      </w:tr>
    </w:tbl>
    <w:p w14:paraId="4835A4B4" w14:textId="77777777" w:rsidR="00C52457" w:rsidRPr="00393DB6" w:rsidRDefault="00C52457" w:rsidP="000A3FFA">
      <w:pPr>
        <w:jc w:val="both"/>
        <w:rPr>
          <w:rFonts w:eastAsiaTheme="minorEastAsia"/>
          <w:lang w:eastAsia="ja-JP"/>
        </w:rPr>
      </w:pPr>
    </w:p>
    <w:sectPr w:rsidR="00C52457" w:rsidRPr="00393DB6"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56831" w14:textId="77777777" w:rsidR="008A02BE" w:rsidRDefault="008A02BE">
      <w:r>
        <w:separator/>
      </w:r>
    </w:p>
  </w:endnote>
  <w:endnote w:type="continuationSeparator" w:id="0">
    <w:p w14:paraId="3151F0E6" w14:textId="77777777" w:rsidR="008A02BE" w:rsidRDefault="008A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E0FFD"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81132" w14:textId="77777777" w:rsidR="008A02BE" w:rsidRDefault="008A02BE">
      <w:r>
        <w:separator/>
      </w:r>
    </w:p>
  </w:footnote>
  <w:footnote w:type="continuationSeparator" w:id="0">
    <w:p w14:paraId="094AC06E" w14:textId="77777777" w:rsidR="008A02BE" w:rsidRDefault="008A0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1"/>
    <w:multiLevelType w:val="multilevel"/>
    <w:tmpl w:val="00000011"/>
    <w:lvl w:ilvl="0">
      <w:start w:val="1"/>
      <w:numFmt w:val="bullet"/>
      <w:lvlText w:val=""/>
      <w:lvlJc w:val="left"/>
      <w:pPr>
        <w:tabs>
          <w:tab w:val="num" w:pos="2471"/>
        </w:tabs>
        <w:ind w:left="2471" w:hanging="851"/>
      </w:pPr>
      <w:rPr>
        <w:rFonts w:ascii="ZapfDingbats" w:hAnsi="ZapfDingbats" w:hint="default"/>
        <w:b/>
        <w:i w:val="0"/>
        <w:color w:val="70CEF5"/>
        <w:sz w:val="20"/>
        <w:szCs w:val="20"/>
      </w:rPr>
    </w:lvl>
    <w:lvl w:ilvl="1">
      <w:start w:val="1"/>
      <w:numFmt w:val="bullet"/>
      <w:lvlText w:val="o"/>
      <w:lvlJc w:val="left"/>
      <w:pPr>
        <w:tabs>
          <w:tab w:val="num" w:pos="3060"/>
        </w:tabs>
        <w:ind w:left="3060" w:hanging="360"/>
      </w:pPr>
      <w:rPr>
        <w:rFonts w:ascii="Courier New" w:hAnsi="Courier New" w:cs="Courier New" w:hint="default"/>
      </w:rPr>
    </w:lvl>
    <w:lvl w:ilvl="2">
      <w:start w:val="1"/>
      <w:numFmt w:val="bullet"/>
      <w:lvlText w:val=""/>
      <w:lvlJc w:val="left"/>
      <w:pPr>
        <w:tabs>
          <w:tab w:val="num" w:pos="3780"/>
        </w:tabs>
        <w:ind w:left="3780" w:hanging="360"/>
      </w:pPr>
      <w:rPr>
        <w:rFonts w:ascii="Wingdings" w:hAnsi="Wingdings" w:hint="default"/>
      </w:rPr>
    </w:lvl>
    <w:lvl w:ilvl="3">
      <w:start w:val="1"/>
      <w:numFmt w:val="bullet"/>
      <w:lvlText w:val=""/>
      <w:lvlJc w:val="left"/>
      <w:pPr>
        <w:tabs>
          <w:tab w:val="num" w:pos="4500"/>
        </w:tabs>
        <w:ind w:left="4500" w:hanging="360"/>
      </w:pPr>
      <w:rPr>
        <w:rFonts w:ascii="Symbol" w:hAnsi="Symbol" w:hint="default"/>
      </w:rPr>
    </w:lvl>
    <w:lvl w:ilvl="4">
      <w:start w:val="1"/>
      <w:numFmt w:val="bullet"/>
      <w:lvlText w:val="o"/>
      <w:lvlJc w:val="left"/>
      <w:pPr>
        <w:tabs>
          <w:tab w:val="num" w:pos="5220"/>
        </w:tabs>
        <w:ind w:left="5220" w:hanging="360"/>
      </w:pPr>
      <w:rPr>
        <w:rFonts w:ascii="Courier New" w:hAnsi="Courier New" w:cs="Courier New" w:hint="default"/>
      </w:rPr>
    </w:lvl>
    <w:lvl w:ilvl="5">
      <w:start w:val="1"/>
      <w:numFmt w:val="bullet"/>
      <w:lvlText w:val=""/>
      <w:lvlJc w:val="left"/>
      <w:pPr>
        <w:tabs>
          <w:tab w:val="num" w:pos="5940"/>
        </w:tabs>
        <w:ind w:left="5940" w:hanging="360"/>
      </w:pPr>
      <w:rPr>
        <w:rFonts w:ascii="Wingdings" w:hAnsi="Wingdings" w:hint="default"/>
      </w:rPr>
    </w:lvl>
    <w:lvl w:ilvl="6">
      <w:start w:val="1"/>
      <w:numFmt w:val="bullet"/>
      <w:lvlText w:val=""/>
      <w:lvlJc w:val="left"/>
      <w:pPr>
        <w:tabs>
          <w:tab w:val="num" w:pos="6660"/>
        </w:tabs>
        <w:ind w:left="6660" w:hanging="360"/>
      </w:pPr>
      <w:rPr>
        <w:rFonts w:ascii="Symbol" w:hAnsi="Symbol" w:hint="default"/>
      </w:rPr>
    </w:lvl>
    <w:lvl w:ilvl="7">
      <w:start w:val="1"/>
      <w:numFmt w:val="bullet"/>
      <w:lvlText w:val="o"/>
      <w:lvlJc w:val="left"/>
      <w:pPr>
        <w:tabs>
          <w:tab w:val="num" w:pos="7380"/>
        </w:tabs>
        <w:ind w:left="7380" w:hanging="360"/>
      </w:pPr>
      <w:rPr>
        <w:rFonts w:ascii="Courier New" w:hAnsi="Courier New" w:cs="Courier New" w:hint="default"/>
      </w:rPr>
    </w:lvl>
    <w:lvl w:ilvl="8">
      <w:start w:val="1"/>
      <w:numFmt w:val="bullet"/>
      <w:lvlText w:val=""/>
      <w:lvlJc w:val="left"/>
      <w:pPr>
        <w:tabs>
          <w:tab w:val="num" w:pos="8100"/>
        </w:tabs>
        <w:ind w:left="8100" w:hanging="360"/>
      </w:pPr>
      <w:rPr>
        <w:rFonts w:ascii="Wingdings" w:hAnsi="Wingdings" w:hint="default"/>
      </w:rPr>
    </w:lvl>
  </w:abstractNum>
  <w:abstractNum w:abstractNumId="1" w15:restartNumberingAfterBreak="0">
    <w:nsid w:val="013A4C9D"/>
    <w:multiLevelType w:val="hybridMultilevel"/>
    <w:tmpl w:val="5CC67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D007A4C"/>
    <w:multiLevelType w:val="hybridMultilevel"/>
    <w:tmpl w:val="248C705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AD4787"/>
    <w:multiLevelType w:val="hybridMultilevel"/>
    <w:tmpl w:val="416EA6F0"/>
    <w:lvl w:ilvl="0" w:tplc="D442A3B0">
      <w:start w:val="1"/>
      <w:numFmt w:val="lowerLetter"/>
      <w:lvlText w:val="(%1)"/>
      <w:lvlJc w:val="left"/>
      <w:pPr>
        <w:ind w:left="720" w:hanging="360"/>
      </w:pPr>
      <w:rPr>
        <w:rFonts w:hint="default"/>
      </w:rPr>
    </w:lvl>
    <w:lvl w:ilvl="1" w:tplc="3FD2E29E" w:tentative="1">
      <w:start w:val="1"/>
      <w:numFmt w:val="lowerLetter"/>
      <w:lvlText w:val="%2."/>
      <w:lvlJc w:val="left"/>
      <w:pPr>
        <w:ind w:left="1440" w:hanging="360"/>
      </w:pPr>
    </w:lvl>
    <w:lvl w:ilvl="2" w:tplc="50EABBD6" w:tentative="1">
      <w:start w:val="1"/>
      <w:numFmt w:val="lowerRoman"/>
      <w:lvlText w:val="%3."/>
      <w:lvlJc w:val="right"/>
      <w:pPr>
        <w:ind w:left="2160" w:hanging="180"/>
      </w:pPr>
    </w:lvl>
    <w:lvl w:ilvl="3" w:tplc="9844D1B6" w:tentative="1">
      <w:start w:val="1"/>
      <w:numFmt w:val="decimal"/>
      <w:lvlText w:val="%4."/>
      <w:lvlJc w:val="left"/>
      <w:pPr>
        <w:ind w:left="2880" w:hanging="360"/>
      </w:pPr>
    </w:lvl>
    <w:lvl w:ilvl="4" w:tplc="D6FE8F10" w:tentative="1">
      <w:start w:val="1"/>
      <w:numFmt w:val="lowerLetter"/>
      <w:lvlText w:val="%5."/>
      <w:lvlJc w:val="left"/>
      <w:pPr>
        <w:ind w:left="3600" w:hanging="360"/>
      </w:pPr>
    </w:lvl>
    <w:lvl w:ilvl="5" w:tplc="FAE83142" w:tentative="1">
      <w:start w:val="1"/>
      <w:numFmt w:val="lowerRoman"/>
      <w:lvlText w:val="%6."/>
      <w:lvlJc w:val="right"/>
      <w:pPr>
        <w:ind w:left="4320" w:hanging="180"/>
      </w:pPr>
    </w:lvl>
    <w:lvl w:ilvl="6" w:tplc="068EF6C4" w:tentative="1">
      <w:start w:val="1"/>
      <w:numFmt w:val="decimal"/>
      <w:lvlText w:val="%7."/>
      <w:lvlJc w:val="left"/>
      <w:pPr>
        <w:ind w:left="5040" w:hanging="360"/>
      </w:pPr>
    </w:lvl>
    <w:lvl w:ilvl="7" w:tplc="84320186" w:tentative="1">
      <w:start w:val="1"/>
      <w:numFmt w:val="lowerLetter"/>
      <w:lvlText w:val="%8."/>
      <w:lvlJc w:val="left"/>
      <w:pPr>
        <w:ind w:left="5760" w:hanging="360"/>
      </w:pPr>
    </w:lvl>
    <w:lvl w:ilvl="8" w:tplc="B2305538" w:tentative="1">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1D22D8F"/>
    <w:multiLevelType w:val="hybridMultilevel"/>
    <w:tmpl w:val="0D4C7A86"/>
    <w:lvl w:ilvl="0" w:tplc="8976D8A8">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FF6C4C"/>
    <w:multiLevelType w:val="hybridMultilevel"/>
    <w:tmpl w:val="FD2AF6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F3720E"/>
    <w:multiLevelType w:val="hybridMultilevel"/>
    <w:tmpl w:val="C108C82E"/>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842515"/>
    <w:multiLevelType w:val="hybridMultilevel"/>
    <w:tmpl w:val="8ED4E5E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405581"/>
    <w:multiLevelType w:val="hybridMultilevel"/>
    <w:tmpl w:val="D3620D78"/>
    <w:lvl w:ilvl="0" w:tplc="9F169C8E">
      <w:start w:val="1"/>
      <w:numFmt w:val="bullet"/>
      <w:lvlText w:val=""/>
      <w:lvlJc w:val="left"/>
      <w:pPr>
        <w:ind w:left="1060" w:hanging="420"/>
      </w:pPr>
      <w:rPr>
        <w:rFonts w:ascii="Wingdings" w:hAnsi="Wingdings" w:hint="default"/>
        <w:color w:val="auto"/>
      </w:rPr>
    </w:lvl>
    <w:lvl w:ilvl="1" w:tplc="8D126394">
      <w:start w:val="1"/>
      <w:numFmt w:val="bullet"/>
      <w:lvlText w:val="o"/>
      <w:lvlJc w:val="left"/>
      <w:pPr>
        <w:ind w:left="1480" w:hanging="420"/>
      </w:pPr>
      <w:rPr>
        <w:rFonts w:ascii="Courier New" w:hAnsi="Courier New" w:cs="Courier New" w:hint="default"/>
      </w:rPr>
    </w:lvl>
    <w:lvl w:ilvl="2" w:tplc="C3D0B386">
      <w:start w:val="1"/>
      <w:numFmt w:val="bullet"/>
      <w:lvlText w:val=""/>
      <w:lvlJc w:val="left"/>
      <w:pPr>
        <w:ind w:left="1900" w:hanging="420"/>
      </w:pPr>
      <w:rPr>
        <w:rFonts w:ascii="Wingdings" w:hAnsi="Wingdings" w:hint="default"/>
      </w:rPr>
    </w:lvl>
    <w:lvl w:ilvl="3" w:tplc="990ABE60" w:tentative="1">
      <w:start w:val="1"/>
      <w:numFmt w:val="bullet"/>
      <w:lvlText w:val=""/>
      <w:lvlJc w:val="left"/>
      <w:pPr>
        <w:ind w:left="2320" w:hanging="420"/>
      </w:pPr>
      <w:rPr>
        <w:rFonts w:ascii="Wingdings" w:hAnsi="Wingdings" w:hint="default"/>
      </w:rPr>
    </w:lvl>
    <w:lvl w:ilvl="4" w:tplc="0540BB76" w:tentative="1">
      <w:start w:val="1"/>
      <w:numFmt w:val="bullet"/>
      <w:lvlText w:val=""/>
      <w:lvlJc w:val="left"/>
      <w:pPr>
        <w:ind w:left="2740" w:hanging="420"/>
      </w:pPr>
      <w:rPr>
        <w:rFonts w:ascii="Wingdings" w:hAnsi="Wingdings" w:hint="default"/>
      </w:rPr>
    </w:lvl>
    <w:lvl w:ilvl="5" w:tplc="1384EE9E" w:tentative="1">
      <w:start w:val="1"/>
      <w:numFmt w:val="bullet"/>
      <w:lvlText w:val=""/>
      <w:lvlJc w:val="left"/>
      <w:pPr>
        <w:ind w:left="3160" w:hanging="420"/>
      </w:pPr>
      <w:rPr>
        <w:rFonts w:ascii="Wingdings" w:hAnsi="Wingdings" w:hint="default"/>
      </w:rPr>
    </w:lvl>
    <w:lvl w:ilvl="6" w:tplc="E8B282DA" w:tentative="1">
      <w:start w:val="1"/>
      <w:numFmt w:val="bullet"/>
      <w:lvlText w:val=""/>
      <w:lvlJc w:val="left"/>
      <w:pPr>
        <w:ind w:left="3580" w:hanging="420"/>
      </w:pPr>
      <w:rPr>
        <w:rFonts w:ascii="Wingdings" w:hAnsi="Wingdings" w:hint="default"/>
      </w:rPr>
    </w:lvl>
    <w:lvl w:ilvl="7" w:tplc="83E42ACC" w:tentative="1">
      <w:start w:val="1"/>
      <w:numFmt w:val="bullet"/>
      <w:lvlText w:val=""/>
      <w:lvlJc w:val="left"/>
      <w:pPr>
        <w:ind w:left="4000" w:hanging="420"/>
      </w:pPr>
      <w:rPr>
        <w:rFonts w:ascii="Wingdings" w:hAnsi="Wingdings" w:hint="default"/>
      </w:rPr>
    </w:lvl>
    <w:lvl w:ilvl="8" w:tplc="248C5386" w:tentative="1">
      <w:start w:val="1"/>
      <w:numFmt w:val="bullet"/>
      <w:lvlText w:val=""/>
      <w:lvlJc w:val="left"/>
      <w:pPr>
        <w:ind w:left="4420" w:hanging="420"/>
      </w:pPr>
      <w:rPr>
        <w:rFonts w:ascii="Wingdings" w:hAnsi="Wingdings" w:hint="default"/>
      </w:rPr>
    </w:lvl>
  </w:abstractNum>
  <w:abstractNum w:abstractNumId="17" w15:restartNumberingAfterBreak="0">
    <w:nsid w:val="663670F5"/>
    <w:multiLevelType w:val="hybridMultilevel"/>
    <w:tmpl w:val="836AFBEE"/>
    <w:lvl w:ilvl="0" w:tplc="041D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Wingdings" w:hAnsi="Wingdings" w:hint="default"/>
      </w:rPr>
    </w:lvl>
    <w:lvl w:ilvl="2" w:tplc="0409001B">
      <w:start w:val="1"/>
      <w:numFmt w:val="lowerRoman"/>
      <w:lvlText w:val="%3."/>
      <w:lvlJc w:val="right"/>
      <w:pPr>
        <w:ind w:left="2520" w:hanging="180"/>
      </w:pPr>
    </w:lvl>
    <w:lvl w:ilvl="3" w:tplc="9A1468D4">
      <w:start w:val="1"/>
      <w:numFmt w:val="bullet"/>
      <w:lvlText w:val="−"/>
      <w:lvlJc w:val="left"/>
      <w:pPr>
        <w:ind w:left="3240" w:hanging="360"/>
      </w:pPr>
      <w:rPr>
        <w:rFonts w:ascii="Calibri" w:hAnsi="Calibri" w:cs="Times New Roman" w:hint="default"/>
      </w:rPr>
    </w:lvl>
    <w:lvl w:ilvl="4" w:tplc="0C0A0019">
      <w:start w:val="1"/>
      <w:numFmt w:val="lowerLetter"/>
      <w:lvlText w:val="%5."/>
      <w:lvlJc w:val="left"/>
      <w:pPr>
        <w:ind w:left="3960" w:hanging="360"/>
      </w:pPr>
    </w:lvl>
    <w:lvl w:ilvl="5" w:tplc="0C0A001B">
      <w:start w:val="1"/>
      <w:numFmt w:val="lowerRoman"/>
      <w:lvlText w:val="%6."/>
      <w:lvlJc w:val="right"/>
      <w:pPr>
        <w:ind w:left="4680" w:hanging="180"/>
      </w:pPr>
    </w:lvl>
    <w:lvl w:ilvl="6" w:tplc="0C0A000F">
      <w:start w:val="1"/>
      <w:numFmt w:val="decimal"/>
      <w:lvlText w:val="%7."/>
      <w:lvlJc w:val="left"/>
      <w:pPr>
        <w:ind w:left="5400" w:hanging="360"/>
      </w:pPr>
    </w:lvl>
    <w:lvl w:ilvl="7" w:tplc="0C0A0019">
      <w:start w:val="1"/>
      <w:numFmt w:val="lowerLetter"/>
      <w:lvlText w:val="%8."/>
      <w:lvlJc w:val="left"/>
      <w:pPr>
        <w:ind w:left="6120" w:hanging="360"/>
      </w:pPr>
    </w:lvl>
    <w:lvl w:ilvl="8" w:tplc="0C0A001B">
      <w:start w:val="1"/>
      <w:numFmt w:val="lowerRoman"/>
      <w:lvlText w:val="%9."/>
      <w:lvlJc w:val="right"/>
      <w:pPr>
        <w:ind w:left="6840" w:hanging="180"/>
      </w:pPr>
    </w:lvl>
  </w:abstractNum>
  <w:abstractNum w:abstractNumId="18" w15:restartNumberingAfterBreak="0">
    <w:nsid w:val="67A27F3B"/>
    <w:multiLevelType w:val="hybridMultilevel"/>
    <w:tmpl w:val="73B0A7BE"/>
    <w:lvl w:ilvl="0" w:tplc="0409000B">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6A854A30"/>
    <w:multiLevelType w:val="hybridMultilevel"/>
    <w:tmpl w:val="2AA41A70"/>
    <w:lvl w:ilvl="0" w:tplc="04090001">
      <w:start w:val="1"/>
      <w:numFmt w:val="bullet"/>
      <w:lvlText w:val=""/>
      <w:lvlJc w:val="left"/>
      <w:pPr>
        <w:ind w:left="644" w:hanging="360"/>
      </w:pPr>
      <w:rPr>
        <w:rFonts w:ascii="Symbol" w:hAnsi="Symbol" w:hint="default"/>
      </w:rPr>
    </w:lvl>
    <w:lvl w:ilvl="1" w:tplc="0409000F">
      <w:start w:val="1"/>
      <w:numFmt w:val="bullet"/>
      <w:lvlText w:val="−"/>
      <w:lvlJc w:val="left"/>
      <w:pPr>
        <w:ind w:left="1364" w:hanging="360"/>
      </w:pPr>
      <w:rPr>
        <w:rFonts w:ascii="Arial" w:hAnsi="Arial" w:hint="default"/>
      </w:rPr>
    </w:lvl>
    <w:lvl w:ilvl="2" w:tplc="B352E5D4">
      <w:start w:val="1"/>
      <w:numFmt w:val="bullet"/>
      <w:lvlText w:val="•"/>
      <w:lvlJc w:val="left"/>
      <w:pPr>
        <w:ind w:left="2084" w:hanging="360"/>
      </w:pPr>
      <w:rPr>
        <w:rFonts w:ascii="Times New Roman" w:hAnsi="Times New Roman" w:hint="default"/>
      </w:rPr>
    </w:lvl>
    <w:lvl w:ilvl="3" w:tplc="04090003">
      <w:start w:val="1"/>
      <w:numFmt w:val="bullet"/>
      <w:lvlText w:val="−"/>
      <w:lvlJc w:val="left"/>
      <w:pPr>
        <w:ind w:left="2804" w:hanging="360"/>
      </w:pPr>
      <w:rPr>
        <w:rFonts w:ascii="Arial" w:hAnsi="Arial" w:hint="default"/>
        <w:color w:val="auto"/>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FC5361"/>
    <w:multiLevelType w:val="hybridMultilevel"/>
    <w:tmpl w:val="E3EEB4C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79BC7A7D"/>
    <w:multiLevelType w:val="hybridMultilevel"/>
    <w:tmpl w:val="5180ED9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4"/>
  </w:num>
  <w:num w:numId="4">
    <w:abstractNumId w:val="18"/>
  </w:num>
  <w:num w:numId="5">
    <w:abstractNumId w:val="6"/>
  </w:num>
  <w:num w:numId="6">
    <w:abstractNumId w:val="16"/>
  </w:num>
  <w:num w:numId="7">
    <w:abstractNumId w:val="7"/>
  </w:num>
  <w:num w:numId="8">
    <w:abstractNumId w:val="0"/>
  </w:num>
  <w:num w:numId="9">
    <w:abstractNumId w:val="5"/>
  </w:num>
  <w:num w:numId="10">
    <w:abstractNumId w:val="7"/>
  </w:num>
  <w:num w:numId="11">
    <w:abstractNumId w:val="7"/>
  </w:num>
  <w:num w:numId="12">
    <w:abstractNumId w:val="7"/>
  </w:num>
  <w:num w:numId="13">
    <w:abstractNumId w:val="15"/>
  </w:num>
  <w:num w:numId="14">
    <w:abstractNumId w:val="12"/>
  </w:num>
  <w:num w:numId="15">
    <w:abstractNumId w:val="3"/>
  </w:num>
  <w:num w:numId="16">
    <w:abstractNumId w:val="2"/>
  </w:num>
  <w:num w:numId="17">
    <w:abstractNumId w:val="1"/>
  </w:num>
  <w:num w:numId="18">
    <w:abstractNumId w:val="19"/>
  </w:num>
  <w:num w:numId="19">
    <w:abstractNumId w:val="20"/>
  </w:num>
  <w:num w:numId="20">
    <w:abstractNumId w:val="13"/>
  </w:num>
  <w:num w:numId="21">
    <w:abstractNumId w:val="10"/>
  </w:num>
  <w:num w:numId="22">
    <w:abstractNumId w:val="22"/>
  </w:num>
  <w:num w:numId="23">
    <w:abstractNumId w:val="21"/>
  </w:num>
  <w:num w:numId="24">
    <w:abstractNumId w:val="4"/>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7"/>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93A"/>
    <w:rsid w:val="000046FC"/>
    <w:rsid w:val="000052A1"/>
    <w:rsid w:val="000059BB"/>
    <w:rsid w:val="000059D0"/>
    <w:rsid w:val="00005CEB"/>
    <w:rsid w:val="000063C5"/>
    <w:rsid w:val="00006F04"/>
    <w:rsid w:val="000116BD"/>
    <w:rsid w:val="00012217"/>
    <w:rsid w:val="000122DC"/>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6904"/>
    <w:rsid w:val="00026A59"/>
    <w:rsid w:val="00026F5D"/>
    <w:rsid w:val="0002723D"/>
    <w:rsid w:val="00031165"/>
    <w:rsid w:val="00031CC0"/>
    <w:rsid w:val="00031E3C"/>
    <w:rsid w:val="00032561"/>
    <w:rsid w:val="000326E2"/>
    <w:rsid w:val="00032C27"/>
    <w:rsid w:val="00032E39"/>
    <w:rsid w:val="00033D6C"/>
    <w:rsid w:val="00033F47"/>
    <w:rsid w:val="00034F28"/>
    <w:rsid w:val="000350E2"/>
    <w:rsid w:val="0003564D"/>
    <w:rsid w:val="00036372"/>
    <w:rsid w:val="000368DA"/>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503DF"/>
    <w:rsid w:val="000505B8"/>
    <w:rsid w:val="00050DA6"/>
    <w:rsid w:val="00050DBE"/>
    <w:rsid w:val="00052286"/>
    <w:rsid w:val="00053083"/>
    <w:rsid w:val="0005317F"/>
    <w:rsid w:val="0005366B"/>
    <w:rsid w:val="00055AD9"/>
    <w:rsid w:val="00056CBD"/>
    <w:rsid w:val="00056E03"/>
    <w:rsid w:val="00057344"/>
    <w:rsid w:val="00057835"/>
    <w:rsid w:val="00062143"/>
    <w:rsid w:val="000633D5"/>
    <w:rsid w:val="00063696"/>
    <w:rsid w:val="00063B92"/>
    <w:rsid w:val="0006423A"/>
    <w:rsid w:val="000658D0"/>
    <w:rsid w:val="00065D07"/>
    <w:rsid w:val="00066134"/>
    <w:rsid w:val="000667C2"/>
    <w:rsid w:val="00066D68"/>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C3A"/>
    <w:rsid w:val="00081D13"/>
    <w:rsid w:val="00082230"/>
    <w:rsid w:val="0008285B"/>
    <w:rsid w:val="00083238"/>
    <w:rsid w:val="000834ED"/>
    <w:rsid w:val="00085335"/>
    <w:rsid w:val="00085706"/>
    <w:rsid w:val="00085AC1"/>
    <w:rsid w:val="00085B28"/>
    <w:rsid w:val="00085C18"/>
    <w:rsid w:val="000860C0"/>
    <w:rsid w:val="00086464"/>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A016B"/>
    <w:rsid w:val="000A2529"/>
    <w:rsid w:val="000A353E"/>
    <w:rsid w:val="000A3954"/>
    <w:rsid w:val="000A3FFA"/>
    <w:rsid w:val="000A471D"/>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5033"/>
    <w:rsid w:val="000E692C"/>
    <w:rsid w:val="000E79C6"/>
    <w:rsid w:val="000F031A"/>
    <w:rsid w:val="000F0576"/>
    <w:rsid w:val="000F0F33"/>
    <w:rsid w:val="000F271E"/>
    <w:rsid w:val="000F283B"/>
    <w:rsid w:val="000F2AB2"/>
    <w:rsid w:val="000F328C"/>
    <w:rsid w:val="000F42D3"/>
    <w:rsid w:val="000F4599"/>
    <w:rsid w:val="000F5392"/>
    <w:rsid w:val="000F5488"/>
    <w:rsid w:val="000F5530"/>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828"/>
    <w:rsid w:val="0011274D"/>
    <w:rsid w:val="0011282B"/>
    <w:rsid w:val="00112A74"/>
    <w:rsid w:val="00112D66"/>
    <w:rsid w:val="00112DDC"/>
    <w:rsid w:val="001133B9"/>
    <w:rsid w:val="00114764"/>
    <w:rsid w:val="00114776"/>
    <w:rsid w:val="00116080"/>
    <w:rsid w:val="00116894"/>
    <w:rsid w:val="00117964"/>
    <w:rsid w:val="00117AE0"/>
    <w:rsid w:val="00120141"/>
    <w:rsid w:val="00120BBB"/>
    <w:rsid w:val="0012120A"/>
    <w:rsid w:val="00122A38"/>
    <w:rsid w:val="00123389"/>
    <w:rsid w:val="00125824"/>
    <w:rsid w:val="00125FC0"/>
    <w:rsid w:val="0012618D"/>
    <w:rsid w:val="00126A3F"/>
    <w:rsid w:val="00127CB0"/>
    <w:rsid w:val="001300F3"/>
    <w:rsid w:val="00131F11"/>
    <w:rsid w:val="00132B1C"/>
    <w:rsid w:val="00133EB9"/>
    <w:rsid w:val="0013512A"/>
    <w:rsid w:val="00135141"/>
    <w:rsid w:val="00135898"/>
    <w:rsid w:val="00135C70"/>
    <w:rsid w:val="00136650"/>
    <w:rsid w:val="00136B9F"/>
    <w:rsid w:val="00136ECA"/>
    <w:rsid w:val="00137B36"/>
    <w:rsid w:val="00140CB7"/>
    <w:rsid w:val="00140F21"/>
    <w:rsid w:val="001420CF"/>
    <w:rsid w:val="00142A41"/>
    <w:rsid w:val="00143488"/>
    <w:rsid w:val="00143759"/>
    <w:rsid w:val="00143C8B"/>
    <w:rsid w:val="00143F56"/>
    <w:rsid w:val="001446B1"/>
    <w:rsid w:val="001448B7"/>
    <w:rsid w:val="00146015"/>
    <w:rsid w:val="001460BE"/>
    <w:rsid w:val="001462C7"/>
    <w:rsid w:val="00151161"/>
    <w:rsid w:val="0015196F"/>
    <w:rsid w:val="00152BC7"/>
    <w:rsid w:val="00155AC8"/>
    <w:rsid w:val="00156FA1"/>
    <w:rsid w:val="00156FDD"/>
    <w:rsid w:val="0015714C"/>
    <w:rsid w:val="00157C9C"/>
    <w:rsid w:val="0016089E"/>
    <w:rsid w:val="00160B74"/>
    <w:rsid w:val="001625A7"/>
    <w:rsid w:val="00162C66"/>
    <w:rsid w:val="00163D7E"/>
    <w:rsid w:val="001645B2"/>
    <w:rsid w:val="00164D63"/>
    <w:rsid w:val="001657A1"/>
    <w:rsid w:val="00165CF7"/>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5832"/>
    <w:rsid w:val="00176AED"/>
    <w:rsid w:val="00177C30"/>
    <w:rsid w:val="001804BE"/>
    <w:rsid w:val="00181048"/>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13A3"/>
    <w:rsid w:val="00192CF8"/>
    <w:rsid w:val="00192E42"/>
    <w:rsid w:val="001933B6"/>
    <w:rsid w:val="00193508"/>
    <w:rsid w:val="00193752"/>
    <w:rsid w:val="00195F48"/>
    <w:rsid w:val="0019781D"/>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2FB"/>
    <w:rsid w:val="001B356A"/>
    <w:rsid w:val="001B3BC3"/>
    <w:rsid w:val="001B4001"/>
    <w:rsid w:val="001B4F8C"/>
    <w:rsid w:val="001B659B"/>
    <w:rsid w:val="001B7033"/>
    <w:rsid w:val="001B708E"/>
    <w:rsid w:val="001B72DC"/>
    <w:rsid w:val="001C1BB3"/>
    <w:rsid w:val="001C23E8"/>
    <w:rsid w:val="001C34DC"/>
    <w:rsid w:val="001C37A9"/>
    <w:rsid w:val="001C389D"/>
    <w:rsid w:val="001C4764"/>
    <w:rsid w:val="001C4B3F"/>
    <w:rsid w:val="001C5661"/>
    <w:rsid w:val="001C614F"/>
    <w:rsid w:val="001C650E"/>
    <w:rsid w:val="001C6572"/>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9BA"/>
    <w:rsid w:val="001F0F50"/>
    <w:rsid w:val="001F1D74"/>
    <w:rsid w:val="001F1DEF"/>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1207"/>
    <w:rsid w:val="00201225"/>
    <w:rsid w:val="002024BA"/>
    <w:rsid w:val="00202596"/>
    <w:rsid w:val="002025F3"/>
    <w:rsid w:val="00203326"/>
    <w:rsid w:val="0020442C"/>
    <w:rsid w:val="00206151"/>
    <w:rsid w:val="002071CE"/>
    <w:rsid w:val="002072F3"/>
    <w:rsid w:val="00207D80"/>
    <w:rsid w:val="00210250"/>
    <w:rsid w:val="00210AB3"/>
    <w:rsid w:val="00211125"/>
    <w:rsid w:val="002113BC"/>
    <w:rsid w:val="002122E4"/>
    <w:rsid w:val="00212630"/>
    <w:rsid w:val="0021277A"/>
    <w:rsid w:val="00212F58"/>
    <w:rsid w:val="00213798"/>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9F0"/>
    <w:rsid w:val="00222AC9"/>
    <w:rsid w:val="00222AD6"/>
    <w:rsid w:val="0022322A"/>
    <w:rsid w:val="00223E02"/>
    <w:rsid w:val="0022422F"/>
    <w:rsid w:val="0022434E"/>
    <w:rsid w:val="002245D6"/>
    <w:rsid w:val="002246B0"/>
    <w:rsid w:val="0022506C"/>
    <w:rsid w:val="00225CA5"/>
    <w:rsid w:val="00225E3F"/>
    <w:rsid w:val="00226E14"/>
    <w:rsid w:val="0022757F"/>
    <w:rsid w:val="002275D2"/>
    <w:rsid w:val="00230493"/>
    <w:rsid w:val="00230FFD"/>
    <w:rsid w:val="00231D60"/>
    <w:rsid w:val="00232745"/>
    <w:rsid w:val="0023276E"/>
    <w:rsid w:val="0023315F"/>
    <w:rsid w:val="002333B3"/>
    <w:rsid w:val="002357ED"/>
    <w:rsid w:val="00237506"/>
    <w:rsid w:val="0024120C"/>
    <w:rsid w:val="002415BD"/>
    <w:rsid w:val="00241962"/>
    <w:rsid w:val="00243513"/>
    <w:rsid w:val="00243F07"/>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3BA3"/>
    <w:rsid w:val="0026438E"/>
    <w:rsid w:val="00265611"/>
    <w:rsid w:val="00265651"/>
    <w:rsid w:val="002659FE"/>
    <w:rsid w:val="00265EB9"/>
    <w:rsid w:val="0026615E"/>
    <w:rsid w:val="00266408"/>
    <w:rsid w:val="002668F6"/>
    <w:rsid w:val="00266CA1"/>
    <w:rsid w:val="00266D04"/>
    <w:rsid w:val="00266EF6"/>
    <w:rsid w:val="002675B4"/>
    <w:rsid w:val="002679B8"/>
    <w:rsid w:val="00267B88"/>
    <w:rsid w:val="002706D2"/>
    <w:rsid w:val="002707BC"/>
    <w:rsid w:val="00271148"/>
    <w:rsid w:val="00271981"/>
    <w:rsid w:val="00271CA1"/>
    <w:rsid w:val="00272254"/>
    <w:rsid w:val="00272A2D"/>
    <w:rsid w:val="00273EB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0E81"/>
    <w:rsid w:val="002816B9"/>
    <w:rsid w:val="0028255E"/>
    <w:rsid w:val="00282668"/>
    <w:rsid w:val="0028277B"/>
    <w:rsid w:val="00282812"/>
    <w:rsid w:val="00283C23"/>
    <w:rsid w:val="00286207"/>
    <w:rsid w:val="002863D5"/>
    <w:rsid w:val="002865EF"/>
    <w:rsid w:val="00286658"/>
    <w:rsid w:val="002867EC"/>
    <w:rsid w:val="0028694F"/>
    <w:rsid w:val="00286FD6"/>
    <w:rsid w:val="00290FA5"/>
    <w:rsid w:val="002913B8"/>
    <w:rsid w:val="002915B7"/>
    <w:rsid w:val="00291E51"/>
    <w:rsid w:val="002920D3"/>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6AA0"/>
    <w:rsid w:val="002B1F8F"/>
    <w:rsid w:val="002B23E0"/>
    <w:rsid w:val="002B2455"/>
    <w:rsid w:val="002B2E25"/>
    <w:rsid w:val="002B45AA"/>
    <w:rsid w:val="002B5B27"/>
    <w:rsid w:val="002B6BCD"/>
    <w:rsid w:val="002B7B57"/>
    <w:rsid w:val="002C01E3"/>
    <w:rsid w:val="002C0652"/>
    <w:rsid w:val="002C070D"/>
    <w:rsid w:val="002C11E0"/>
    <w:rsid w:val="002C3755"/>
    <w:rsid w:val="002C3D43"/>
    <w:rsid w:val="002C43AB"/>
    <w:rsid w:val="002C497E"/>
    <w:rsid w:val="002C4DEB"/>
    <w:rsid w:val="002C56D8"/>
    <w:rsid w:val="002C6460"/>
    <w:rsid w:val="002C6938"/>
    <w:rsid w:val="002C6A3B"/>
    <w:rsid w:val="002C6AC2"/>
    <w:rsid w:val="002C6E7C"/>
    <w:rsid w:val="002C6EC6"/>
    <w:rsid w:val="002C78FB"/>
    <w:rsid w:val="002D071A"/>
    <w:rsid w:val="002D39A1"/>
    <w:rsid w:val="002D4B4A"/>
    <w:rsid w:val="002D4FE6"/>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449"/>
    <w:rsid w:val="002F389A"/>
    <w:rsid w:val="002F41AD"/>
    <w:rsid w:val="002F43FB"/>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F87"/>
    <w:rsid w:val="0030598F"/>
    <w:rsid w:val="00306786"/>
    <w:rsid w:val="00306A71"/>
    <w:rsid w:val="00307585"/>
    <w:rsid w:val="00307748"/>
    <w:rsid w:val="00307DAC"/>
    <w:rsid w:val="00310844"/>
    <w:rsid w:val="00310A1E"/>
    <w:rsid w:val="00311578"/>
    <w:rsid w:val="00312591"/>
    <w:rsid w:val="003145F4"/>
    <w:rsid w:val="00315554"/>
    <w:rsid w:val="003157EA"/>
    <w:rsid w:val="00315C82"/>
    <w:rsid w:val="00315DC8"/>
    <w:rsid w:val="003165D6"/>
    <w:rsid w:val="00316769"/>
    <w:rsid w:val="00316E2C"/>
    <w:rsid w:val="00320B8D"/>
    <w:rsid w:val="00321B37"/>
    <w:rsid w:val="00321EA6"/>
    <w:rsid w:val="00322018"/>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529C"/>
    <w:rsid w:val="00335482"/>
    <w:rsid w:val="00335F81"/>
    <w:rsid w:val="0033686C"/>
    <w:rsid w:val="00340B71"/>
    <w:rsid w:val="00340EBF"/>
    <w:rsid w:val="00341645"/>
    <w:rsid w:val="00341ADA"/>
    <w:rsid w:val="00343043"/>
    <w:rsid w:val="003442B0"/>
    <w:rsid w:val="003446BA"/>
    <w:rsid w:val="00345E5B"/>
    <w:rsid w:val="0034618E"/>
    <w:rsid w:val="003465C1"/>
    <w:rsid w:val="003475CD"/>
    <w:rsid w:val="00347818"/>
    <w:rsid w:val="00350F2A"/>
    <w:rsid w:val="00351204"/>
    <w:rsid w:val="00351C28"/>
    <w:rsid w:val="003527B2"/>
    <w:rsid w:val="003529B8"/>
    <w:rsid w:val="00352EED"/>
    <w:rsid w:val="0035466A"/>
    <w:rsid w:val="0035574C"/>
    <w:rsid w:val="0035625A"/>
    <w:rsid w:val="003566FF"/>
    <w:rsid w:val="00356AE9"/>
    <w:rsid w:val="0036082C"/>
    <w:rsid w:val="00360CF3"/>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A30"/>
    <w:rsid w:val="003901C2"/>
    <w:rsid w:val="003903D3"/>
    <w:rsid w:val="00390E9F"/>
    <w:rsid w:val="00390EAA"/>
    <w:rsid w:val="003915C1"/>
    <w:rsid w:val="0039167C"/>
    <w:rsid w:val="00393614"/>
    <w:rsid w:val="003936F2"/>
    <w:rsid w:val="0039381E"/>
    <w:rsid w:val="00393873"/>
    <w:rsid w:val="00393DB6"/>
    <w:rsid w:val="00394D01"/>
    <w:rsid w:val="003950DD"/>
    <w:rsid w:val="00395A75"/>
    <w:rsid w:val="0039607A"/>
    <w:rsid w:val="00396825"/>
    <w:rsid w:val="003A1B19"/>
    <w:rsid w:val="003A42A0"/>
    <w:rsid w:val="003A469E"/>
    <w:rsid w:val="003A4876"/>
    <w:rsid w:val="003A48D5"/>
    <w:rsid w:val="003A5662"/>
    <w:rsid w:val="003A609A"/>
    <w:rsid w:val="003A76F1"/>
    <w:rsid w:val="003A7929"/>
    <w:rsid w:val="003A7986"/>
    <w:rsid w:val="003A7BFB"/>
    <w:rsid w:val="003A7E9E"/>
    <w:rsid w:val="003B08C9"/>
    <w:rsid w:val="003B1103"/>
    <w:rsid w:val="003B1131"/>
    <w:rsid w:val="003B14D3"/>
    <w:rsid w:val="003B1C9D"/>
    <w:rsid w:val="003B1D74"/>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5C76"/>
    <w:rsid w:val="003C6879"/>
    <w:rsid w:val="003C6E8A"/>
    <w:rsid w:val="003C7350"/>
    <w:rsid w:val="003C7437"/>
    <w:rsid w:val="003D014F"/>
    <w:rsid w:val="003D072B"/>
    <w:rsid w:val="003D0774"/>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0952"/>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3F65AB"/>
    <w:rsid w:val="00400147"/>
    <w:rsid w:val="00400F18"/>
    <w:rsid w:val="0040123F"/>
    <w:rsid w:val="00401648"/>
    <w:rsid w:val="00401E1C"/>
    <w:rsid w:val="004029DE"/>
    <w:rsid w:val="0040356F"/>
    <w:rsid w:val="004035EE"/>
    <w:rsid w:val="0040416A"/>
    <w:rsid w:val="00405597"/>
    <w:rsid w:val="004061CC"/>
    <w:rsid w:val="00406346"/>
    <w:rsid w:val="004065E5"/>
    <w:rsid w:val="00407F6F"/>
    <w:rsid w:val="004107D0"/>
    <w:rsid w:val="00410ABC"/>
    <w:rsid w:val="00410B0A"/>
    <w:rsid w:val="00412A80"/>
    <w:rsid w:val="00412C67"/>
    <w:rsid w:val="00413164"/>
    <w:rsid w:val="004138D2"/>
    <w:rsid w:val="00413CB5"/>
    <w:rsid w:val="00414355"/>
    <w:rsid w:val="00414585"/>
    <w:rsid w:val="00414ACD"/>
    <w:rsid w:val="00414B81"/>
    <w:rsid w:val="00414DE3"/>
    <w:rsid w:val="00415298"/>
    <w:rsid w:val="00415D8B"/>
    <w:rsid w:val="004163E0"/>
    <w:rsid w:val="00416B29"/>
    <w:rsid w:val="00417836"/>
    <w:rsid w:val="004201F9"/>
    <w:rsid w:val="00420792"/>
    <w:rsid w:val="00421EB0"/>
    <w:rsid w:val="00422956"/>
    <w:rsid w:val="00422B31"/>
    <w:rsid w:val="00423618"/>
    <w:rsid w:val="004239DF"/>
    <w:rsid w:val="004246C0"/>
    <w:rsid w:val="00425AD1"/>
    <w:rsid w:val="00426E37"/>
    <w:rsid w:val="004272E5"/>
    <w:rsid w:val="00427B1A"/>
    <w:rsid w:val="00430324"/>
    <w:rsid w:val="0043156E"/>
    <w:rsid w:val="00431BEF"/>
    <w:rsid w:val="00432212"/>
    <w:rsid w:val="00432A6B"/>
    <w:rsid w:val="00432C4A"/>
    <w:rsid w:val="00433E48"/>
    <w:rsid w:val="00434855"/>
    <w:rsid w:val="004354E2"/>
    <w:rsid w:val="00435AAB"/>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DA8"/>
    <w:rsid w:val="004453CF"/>
    <w:rsid w:val="00445828"/>
    <w:rsid w:val="00445B93"/>
    <w:rsid w:val="00445CEA"/>
    <w:rsid w:val="00445FB2"/>
    <w:rsid w:val="004508E8"/>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ACD"/>
    <w:rsid w:val="00461C89"/>
    <w:rsid w:val="00461D1B"/>
    <w:rsid w:val="00461DBE"/>
    <w:rsid w:val="004622F2"/>
    <w:rsid w:val="00462353"/>
    <w:rsid w:val="00463D83"/>
    <w:rsid w:val="00463EC0"/>
    <w:rsid w:val="0046566A"/>
    <w:rsid w:val="00465AE3"/>
    <w:rsid w:val="00466307"/>
    <w:rsid w:val="0046639A"/>
    <w:rsid w:val="004676E5"/>
    <w:rsid w:val="004677D1"/>
    <w:rsid w:val="00471190"/>
    <w:rsid w:val="004711EF"/>
    <w:rsid w:val="00472760"/>
    <w:rsid w:val="00473001"/>
    <w:rsid w:val="00474557"/>
    <w:rsid w:val="0047518D"/>
    <w:rsid w:val="00475E71"/>
    <w:rsid w:val="0047656F"/>
    <w:rsid w:val="004766D7"/>
    <w:rsid w:val="0047795F"/>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4FA2"/>
    <w:rsid w:val="00495749"/>
    <w:rsid w:val="00495A00"/>
    <w:rsid w:val="00495E61"/>
    <w:rsid w:val="00497481"/>
    <w:rsid w:val="00497877"/>
    <w:rsid w:val="00497F51"/>
    <w:rsid w:val="004A0A2F"/>
    <w:rsid w:val="004A21D0"/>
    <w:rsid w:val="004A2919"/>
    <w:rsid w:val="004A2F73"/>
    <w:rsid w:val="004A3533"/>
    <w:rsid w:val="004A6954"/>
    <w:rsid w:val="004A72C0"/>
    <w:rsid w:val="004B0114"/>
    <w:rsid w:val="004B01C9"/>
    <w:rsid w:val="004B170F"/>
    <w:rsid w:val="004B1D2E"/>
    <w:rsid w:val="004B1EEB"/>
    <w:rsid w:val="004B2D8E"/>
    <w:rsid w:val="004B2F3B"/>
    <w:rsid w:val="004B34BD"/>
    <w:rsid w:val="004B3D5E"/>
    <w:rsid w:val="004B5067"/>
    <w:rsid w:val="004B5AE5"/>
    <w:rsid w:val="004B5E9B"/>
    <w:rsid w:val="004B68BB"/>
    <w:rsid w:val="004B73EB"/>
    <w:rsid w:val="004B783F"/>
    <w:rsid w:val="004B7DD7"/>
    <w:rsid w:val="004C09B4"/>
    <w:rsid w:val="004C0ED4"/>
    <w:rsid w:val="004C1B00"/>
    <w:rsid w:val="004C219A"/>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A9F"/>
    <w:rsid w:val="004D4FB6"/>
    <w:rsid w:val="004D572F"/>
    <w:rsid w:val="004D5DB5"/>
    <w:rsid w:val="004D78ED"/>
    <w:rsid w:val="004E05D3"/>
    <w:rsid w:val="004E23A7"/>
    <w:rsid w:val="004E2554"/>
    <w:rsid w:val="004E5418"/>
    <w:rsid w:val="004E6B02"/>
    <w:rsid w:val="004E76F5"/>
    <w:rsid w:val="004F16E2"/>
    <w:rsid w:val="004F21EE"/>
    <w:rsid w:val="004F4E02"/>
    <w:rsid w:val="004F52E1"/>
    <w:rsid w:val="004F6196"/>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072E4"/>
    <w:rsid w:val="0051016B"/>
    <w:rsid w:val="00510B56"/>
    <w:rsid w:val="00511CD1"/>
    <w:rsid w:val="00512C9C"/>
    <w:rsid w:val="00512D6A"/>
    <w:rsid w:val="00513006"/>
    <w:rsid w:val="005135EA"/>
    <w:rsid w:val="0051390A"/>
    <w:rsid w:val="00513A91"/>
    <w:rsid w:val="00514955"/>
    <w:rsid w:val="00514C5A"/>
    <w:rsid w:val="00514D8A"/>
    <w:rsid w:val="00516146"/>
    <w:rsid w:val="00516384"/>
    <w:rsid w:val="00517B5C"/>
    <w:rsid w:val="00517F10"/>
    <w:rsid w:val="00520F0F"/>
    <w:rsid w:val="005211C4"/>
    <w:rsid w:val="00522156"/>
    <w:rsid w:val="00522C81"/>
    <w:rsid w:val="00523175"/>
    <w:rsid w:val="00524DE1"/>
    <w:rsid w:val="00525BF0"/>
    <w:rsid w:val="00525C2F"/>
    <w:rsid w:val="00526671"/>
    <w:rsid w:val="00530791"/>
    <w:rsid w:val="00531682"/>
    <w:rsid w:val="005332D7"/>
    <w:rsid w:val="0053355C"/>
    <w:rsid w:val="005346E8"/>
    <w:rsid w:val="0053569A"/>
    <w:rsid w:val="00535702"/>
    <w:rsid w:val="00536850"/>
    <w:rsid w:val="00536AC8"/>
    <w:rsid w:val="00537430"/>
    <w:rsid w:val="005374E4"/>
    <w:rsid w:val="005377E4"/>
    <w:rsid w:val="00540611"/>
    <w:rsid w:val="00541579"/>
    <w:rsid w:val="00542999"/>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590"/>
    <w:rsid w:val="00553677"/>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7170A"/>
    <w:rsid w:val="005721BA"/>
    <w:rsid w:val="00572570"/>
    <w:rsid w:val="00572A4C"/>
    <w:rsid w:val="00573284"/>
    <w:rsid w:val="00573DD4"/>
    <w:rsid w:val="00574029"/>
    <w:rsid w:val="00575332"/>
    <w:rsid w:val="00575F1E"/>
    <w:rsid w:val="005761F2"/>
    <w:rsid w:val="0058033C"/>
    <w:rsid w:val="00581A68"/>
    <w:rsid w:val="00581B00"/>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97831"/>
    <w:rsid w:val="005A12A2"/>
    <w:rsid w:val="005A186A"/>
    <w:rsid w:val="005A1B4F"/>
    <w:rsid w:val="005A2454"/>
    <w:rsid w:val="005A2A9B"/>
    <w:rsid w:val="005A3CCD"/>
    <w:rsid w:val="005A6AD0"/>
    <w:rsid w:val="005A6C32"/>
    <w:rsid w:val="005A74E8"/>
    <w:rsid w:val="005B05C2"/>
    <w:rsid w:val="005B15C2"/>
    <w:rsid w:val="005B25EB"/>
    <w:rsid w:val="005B3056"/>
    <w:rsid w:val="005B3177"/>
    <w:rsid w:val="005B36AB"/>
    <w:rsid w:val="005B622A"/>
    <w:rsid w:val="005B6C6F"/>
    <w:rsid w:val="005B7577"/>
    <w:rsid w:val="005B7CF7"/>
    <w:rsid w:val="005B7FE3"/>
    <w:rsid w:val="005C0023"/>
    <w:rsid w:val="005C0348"/>
    <w:rsid w:val="005C0FCA"/>
    <w:rsid w:val="005C107E"/>
    <w:rsid w:val="005C1947"/>
    <w:rsid w:val="005C25A5"/>
    <w:rsid w:val="005C319B"/>
    <w:rsid w:val="005C40D2"/>
    <w:rsid w:val="005C4B21"/>
    <w:rsid w:val="005C5490"/>
    <w:rsid w:val="005C66F0"/>
    <w:rsid w:val="005C6A88"/>
    <w:rsid w:val="005C6B9F"/>
    <w:rsid w:val="005C7286"/>
    <w:rsid w:val="005C7699"/>
    <w:rsid w:val="005C7F18"/>
    <w:rsid w:val="005D01DA"/>
    <w:rsid w:val="005D0696"/>
    <w:rsid w:val="005D124A"/>
    <w:rsid w:val="005D1CF3"/>
    <w:rsid w:val="005D2B9B"/>
    <w:rsid w:val="005D59BB"/>
    <w:rsid w:val="005D6CA2"/>
    <w:rsid w:val="005D725D"/>
    <w:rsid w:val="005D7343"/>
    <w:rsid w:val="005D77CF"/>
    <w:rsid w:val="005D7BD2"/>
    <w:rsid w:val="005D7CC0"/>
    <w:rsid w:val="005E0377"/>
    <w:rsid w:val="005E0BE1"/>
    <w:rsid w:val="005E1982"/>
    <w:rsid w:val="005E1C81"/>
    <w:rsid w:val="005E1D8E"/>
    <w:rsid w:val="005E2050"/>
    <w:rsid w:val="005E22B1"/>
    <w:rsid w:val="005E3491"/>
    <w:rsid w:val="005E3E29"/>
    <w:rsid w:val="005E4410"/>
    <w:rsid w:val="005E4829"/>
    <w:rsid w:val="005E5E8F"/>
    <w:rsid w:val="005E6A78"/>
    <w:rsid w:val="005E7BE7"/>
    <w:rsid w:val="005F04DA"/>
    <w:rsid w:val="005F0514"/>
    <w:rsid w:val="005F14B2"/>
    <w:rsid w:val="005F1E65"/>
    <w:rsid w:val="005F202B"/>
    <w:rsid w:val="005F2943"/>
    <w:rsid w:val="005F2EC0"/>
    <w:rsid w:val="005F3D66"/>
    <w:rsid w:val="005F4E00"/>
    <w:rsid w:val="005F5A62"/>
    <w:rsid w:val="005F6B1E"/>
    <w:rsid w:val="005F6E26"/>
    <w:rsid w:val="005F75A0"/>
    <w:rsid w:val="006010A4"/>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AFB"/>
    <w:rsid w:val="00626C0D"/>
    <w:rsid w:val="00627034"/>
    <w:rsid w:val="00627285"/>
    <w:rsid w:val="00627325"/>
    <w:rsid w:val="006274B4"/>
    <w:rsid w:val="0062751C"/>
    <w:rsid w:val="006276A9"/>
    <w:rsid w:val="0063008A"/>
    <w:rsid w:val="00631C31"/>
    <w:rsid w:val="0063224E"/>
    <w:rsid w:val="006326CD"/>
    <w:rsid w:val="00632E8A"/>
    <w:rsid w:val="006331FF"/>
    <w:rsid w:val="00633C9C"/>
    <w:rsid w:val="00633CB5"/>
    <w:rsid w:val="00634B66"/>
    <w:rsid w:val="00635498"/>
    <w:rsid w:val="006358D6"/>
    <w:rsid w:val="006365C0"/>
    <w:rsid w:val="006366FA"/>
    <w:rsid w:val="006368D3"/>
    <w:rsid w:val="00637A9A"/>
    <w:rsid w:val="00640DFF"/>
    <w:rsid w:val="00641BD1"/>
    <w:rsid w:val="00642066"/>
    <w:rsid w:val="006424E5"/>
    <w:rsid w:val="00643FC5"/>
    <w:rsid w:val="006446A5"/>
    <w:rsid w:val="00644AE7"/>
    <w:rsid w:val="00644BD6"/>
    <w:rsid w:val="0064558D"/>
    <w:rsid w:val="00645DE7"/>
    <w:rsid w:val="00646925"/>
    <w:rsid w:val="00647397"/>
    <w:rsid w:val="006478F4"/>
    <w:rsid w:val="00647AF3"/>
    <w:rsid w:val="00647C88"/>
    <w:rsid w:val="00647CAE"/>
    <w:rsid w:val="00650517"/>
    <w:rsid w:val="00650700"/>
    <w:rsid w:val="00651140"/>
    <w:rsid w:val="00651465"/>
    <w:rsid w:val="00653279"/>
    <w:rsid w:val="00654584"/>
    <w:rsid w:val="006550A4"/>
    <w:rsid w:val="006551B4"/>
    <w:rsid w:val="006555F1"/>
    <w:rsid w:val="00656666"/>
    <w:rsid w:val="0065692A"/>
    <w:rsid w:val="00657B8D"/>
    <w:rsid w:val="00660409"/>
    <w:rsid w:val="00660948"/>
    <w:rsid w:val="00662717"/>
    <w:rsid w:val="0066277B"/>
    <w:rsid w:val="006630AB"/>
    <w:rsid w:val="006632B0"/>
    <w:rsid w:val="00663DD7"/>
    <w:rsid w:val="00664234"/>
    <w:rsid w:val="00664591"/>
    <w:rsid w:val="00664901"/>
    <w:rsid w:val="00664B43"/>
    <w:rsid w:val="00664F0E"/>
    <w:rsid w:val="006652D3"/>
    <w:rsid w:val="00666067"/>
    <w:rsid w:val="00666330"/>
    <w:rsid w:val="00666A8C"/>
    <w:rsid w:val="00666C84"/>
    <w:rsid w:val="00667B34"/>
    <w:rsid w:val="00670735"/>
    <w:rsid w:val="00673291"/>
    <w:rsid w:val="00673EC0"/>
    <w:rsid w:val="006740EF"/>
    <w:rsid w:val="006755C2"/>
    <w:rsid w:val="00675884"/>
    <w:rsid w:val="00675C27"/>
    <w:rsid w:val="00675F92"/>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F88"/>
    <w:rsid w:val="0069733E"/>
    <w:rsid w:val="006977CC"/>
    <w:rsid w:val="006A1830"/>
    <w:rsid w:val="006A3056"/>
    <w:rsid w:val="006A35BD"/>
    <w:rsid w:val="006A369C"/>
    <w:rsid w:val="006A3874"/>
    <w:rsid w:val="006A395C"/>
    <w:rsid w:val="006A3FD2"/>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FA"/>
    <w:rsid w:val="006C5695"/>
    <w:rsid w:val="006C59F3"/>
    <w:rsid w:val="006C64E5"/>
    <w:rsid w:val="006C69F1"/>
    <w:rsid w:val="006D0DAB"/>
    <w:rsid w:val="006D135E"/>
    <w:rsid w:val="006D1AB2"/>
    <w:rsid w:val="006D239C"/>
    <w:rsid w:val="006D25C7"/>
    <w:rsid w:val="006D31C3"/>
    <w:rsid w:val="006D408E"/>
    <w:rsid w:val="006D4D1E"/>
    <w:rsid w:val="006D69F9"/>
    <w:rsid w:val="006D6DA5"/>
    <w:rsid w:val="006D7219"/>
    <w:rsid w:val="006E09A8"/>
    <w:rsid w:val="006E0CC1"/>
    <w:rsid w:val="006E0F17"/>
    <w:rsid w:val="006E159E"/>
    <w:rsid w:val="006E3403"/>
    <w:rsid w:val="006E3408"/>
    <w:rsid w:val="006E3A57"/>
    <w:rsid w:val="006E3C00"/>
    <w:rsid w:val="006E44A7"/>
    <w:rsid w:val="006E54E1"/>
    <w:rsid w:val="006E5C1E"/>
    <w:rsid w:val="006E662D"/>
    <w:rsid w:val="006E6697"/>
    <w:rsid w:val="006E72D4"/>
    <w:rsid w:val="006E73BD"/>
    <w:rsid w:val="006E7F17"/>
    <w:rsid w:val="006F158E"/>
    <w:rsid w:val="006F1CE8"/>
    <w:rsid w:val="006F1D3C"/>
    <w:rsid w:val="006F1DA9"/>
    <w:rsid w:val="006F2110"/>
    <w:rsid w:val="006F2884"/>
    <w:rsid w:val="006F2E00"/>
    <w:rsid w:val="006F38FF"/>
    <w:rsid w:val="006F5576"/>
    <w:rsid w:val="006F61FC"/>
    <w:rsid w:val="006F65C9"/>
    <w:rsid w:val="006F73DC"/>
    <w:rsid w:val="007002D7"/>
    <w:rsid w:val="007006D6"/>
    <w:rsid w:val="00700D3F"/>
    <w:rsid w:val="00700FC3"/>
    <w:rsid w:val="00701041"/>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2216B"/>
    <w:rsid w:val="007233A1"/>
    <w:rsid w:val="0072428F"/>
    <w:rsid w:val="007245D5"/>
    <w:rsid w:val="007246E8"/>
    <w:rsid w:val="00724826"/>
    <w:rsid w:val="00724D7B"/>
    <w:rsid w:val="007264BA"/>
    <w:rsid w:val="0072693B"/>
    <w:rsid w:val="00726CE6"/>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4414"/>
    <w:rsid w:val="007546BE"/>
    <w:rsid w:val="00754FA9"/>
    <w:rsid w:val="00755668"/>
    <w:rsid w:val="0075603F"/>
    <w:rsid w:val="00756E3A"/>
    <w:rsid w:val="007605E9"/>
    <w:rsid w:val="007619AD"/>
    <w:rsid w:val="00761F36"/>
    <w:rsid w:val="00762E47"/>
    <w:rsid w:val="00764778"/>
    <w:rsid w:val="00765421"/>
    <w:rsid w:val="0076546D"/>
    <w:rsid w:val="00766479"/>
    <w:rsid w:val="00766A2B"/>
    <w:rsid w:val="007670F0"/>
    <w:rsid w:val="00767649"/>
    <w:rsid w:val="00770C60"/>
    <w:rsid w:val="00770E78"/>
    <w:rsid w:val="00771D69"/>
    <w:rsid w:val="007726A7"/>
    <w:rsid w:val="007726F1"/>
    <w:rsid w:val="0077302C"/>
    <w:rsid w:val="007742C2"/>
    <w:rsid w:val="00775C1B"/>
    <w:rsid w:val="00780611"/>
    <w:rsid w:val="007810AF"/>
    <w:rsid w:val="007832CA"/>
    <w:rsid w:val="00783DF5"/>
    <w:rsid w:val="007848B7"/>
    <w:rsid w:val="007857D8"/>
    <w:rsid w:val="00786000"/>
    <w:rsid w:val="0078603F"/>
    <w:rsid w:val="00786356"/>
    <w:rsid w:val="00786FB4"/>
    <w:rsid w:val="00787980"/>
    <w:rsid w:val="00787E3B"/>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0724"/>
    <w:rsid w:val="007C103D"/>
    <w:rsid w:val="007C1079"/>
    <w:rsid w:val="007C14EE"/>
    <w:rsid w:val="007C1537"/>
    <w:rsid w:val="007C2D23"/>
    <w:rsid w:val="007C3E71"/>
    <w:rsid w:val="007C48A8"/>
    <w:rsid w:val="007C4900"/>
    <w:rsid w:val="007C53D3"/>
    <w:rsid w:val="007C5C32"/>
    <w:rsid w:val="007C5CF0"/>
    <w:rsid w:val="007C61DB"/>
    <w:rsid w:val="007C6201"/>
    <w:rsid w:val="007C7CF6"/>
    <w:rsid w:val="007D011A"/>
    <w:rsid w:val="007D26C1"/>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74"/>
    <w:rsid w:val="007E3ED4"/>
    <w:rsid w:val="007E5F5F"/>
    <w:rsid w:val="007E66C3"/>
    <w:rsid w:val="007E6E66"/>
    <w:rsid w:val="007E7153"/>
    <w:rsid w:val="007E720D"/>
    <w:rsid w:val="007E7858"/>
    <w:rsid w:val="007F1254"/>
    <w:rsid w:val="007F18B0"/>
    <w:rsid w:val="007F2CE5"/>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A2A"/>
    <w:rsid w:val="00804EC6"/>
    <w:rsid w:val="00805355"/>
    <w:rsid w:val="008057A5"/>
    <w:rsid w:val="00805B99"/>
    <w:rsid w:val="00805C26"/>
    <w:rsid w:val="00806376"/>
    <w:rsid w:val="00806A55"/>
    <w:rsid w:val="00810015"/>
    <w:rsid w:val="00811546"/>
    <w:rsid w:val="0081164B"/>
    <w:rsid w:val="00811BDE"/>
    <w:rsid w:val="00812818"/>
    <w:rsid w:val="008134ED"/>
    <w:rsid w:val="00813673"/>
    <w:rsid w:val="008150FA"/>
    <w:rsid w:val="00817033"/>
    <w:rsid w:val="00817678"/>
    <w:rsid w:val="008200CA"/>
    <w:rsid w:val="008216E6"/>
    <w:rsid w:val="00822012"/>
    <w:rsid w:val="00822CDE"/>
    <w:rsid w:val="00822EB2"/>
    <w:rsid w:val="008238C5"/>
    <w:rsid w:val="008258E0"/>
    <w:rsid w:val="00825B27"/>
    <w:rsid w:val="00825B9E"/>
    <w:rsid w:val="008263F4"/>
    <w:rsid w:val="00830103"/>
    <w:rsid w:val="00831007"/>
    <w:rsid w:val="0083106F"/>
    <w:rsid w:val="008314E4"/>
    <w:rsid w:val="00831A43"/>
    <w:rsid w:val="00831E21"/>
    <w:rsid w:val="00832BDE"/>
    <w:rsid w:val="00832CDC"/>
    <w:rsid w:val="00832ED2"/>
    <w:rsid w:val="0083482A"/>
    <w:rsid w:val="00835106"/>
    <w:rsid w:val="00835352"/>
    <w:rsid w:val="00835B57"/>
    <w:rsid w:val="00836033"/>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7F6"/>
    <w:rsid w:val="00857A1F"/>
    <w:rsid w:val="00857ABD"/>
    <w:rsid w:val="00857FEF"/>
    <w:rsid w:val="008603B1"/>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02BE"/>
    <w:rsid w:val="008A1B31"/>
    <w:rsid w:val="008A2151"/>
    <w:rsid w:val="008A2363"/>
    <w:rsid w:val="008A2B9A"/>
    <w:rsid w:val="008A3368"/>
    <w:rsid w:val="008A3734"/>
    <w:rsid w:val="008A3B1E"/>
    <w:rsid w:val="008A4768"/>
    <w:rsid w:val="008A4855"/>
    <w:rsid w:val="008A4F46"/>
    <w:rsid w:val="008A5419"/>
    <w:rsid w:val="008A5E3E"/>
    <w:rsid w:val="008A6233"/>
    <w:rsid w:val="008A6421"/>
    <w:rsid w:val="008A6776"/>
    <w:rsid w:val="008A6BD4"/>
    <w:rsid w:val="008A6BDC"/>
    <w:rsid w:val="008A6C08"/>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D24"/>
    <w:rsid w:val="008C33BB"/>
    <w:rsid w:val="008C3607"/>
    <w:rsid w:val="008C38C3"/>
    <w:rsid w:val="008C3D9A"/>
    <w:rsid w:val="008C4057"/>
    <w:rsid w:val="008C45BD"/>
    <w:rsid w:val="008C49AC"/>
    <w:rsid w:val="008C57A9"/>
    <w:rsid w:val="008C6315"/>
    <w:rsid w:val="008C7CC9"/>
    <w:rsid w:val="008D0F24"/>
    <w:rsid w:val="008D169B"/>
    <w:rsid w:val="008D2150"/>
    <w:rsid w:val="008D436F"/>
    <w:rsid w:val="008D4581"/>
    <w:rsid w:val="008D4FDA"/>
    <w:rsid w:val="008D5A1C"/>
    <w:rsid w:val="008D7410"/>
    <w:rsid w:val="008E01E5"/>
    <w:rsid w:val="008E07B3"/>
    <w:rsid w:val="008E1309"/>
    <w:rsid w:val="008E18F2"/>
    <w:rsid w:val="008E1D5A"/>
    <w:rsid w:val="008E25EB"/>
    <w:rsid w:val="008E2662"/>
    <w:rsid w:val="008E3AE7"/>
    <w:rsid w:val="008E3BCB"/>
    <w:rsid w:val="008E40CC"/>
    <w:rsid w:val="008E5A0F"/>
    <w:rsid w:val="008E5D59"/>
    <w:rsid w:val="008E646A"/>
    <w:rsid w:val="008E6D6C"/>
    <w:rsid w:val="008E6EF3"/>
    <w:rsid w:val="008F00AF"/>
    <w:rsid w:val="008F026A"/>
    <w:rsid w:val="008F118B"/>
    <w:rsid w:val="008F21B4"/>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8F7F68"/>
    <w:rsid w:val="009008D9"/>
    <w:rsid w:val="00900932"/>
    <w:rsid w:val="00901A00"/>
    <w:rsid w:val="009033A2"/>
    <w:rsid w:val="009051EF"/>
    <w:rsid w:val="00906E43"/>
    <w:rsid w:val="00907BD7"/>
    <w:rsid w:val="009112E8"/>
    <w:rsid w:val="00911369"/>
    <w:rsid w:val="00911A11"/>
    <w:rsid w:val="00912326"/>
    <w:rsid w:val="00912372"/>
    <w:rsid w:val="0091369A"/>
    <w:rsid w:val="00913BC7"/>
    <w:rsid w:val="009145CC"/>
    <w:rsid w:val="00915129"/>
    <w:rsid w:val="0091598F"/>
    <w:rsid w:val="00916ED9"/>
    <w:rsid w:val="0091764F"/>
    <w:rsid w:val="00917C3E"/>
    <w:rsid w:val="00920014"/>
    <w:rsid w:val="0092144F"/>
    <w:rsid w:val="00921B0A"/>
    <w:rsid w:val="00921DE6"/>
    <w:rsid w:val="009227D8"/>
    <w:rsid w:val="009227E7"/>
    <w:rsid w:val="0092342A"/>
    <w:rsid w:val="00923D36"/>
    <w:rsid w:val="00924145"/>
    <w:rsid w:val="00925E77"/>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A98"/>
    <w:rsid w:val="00935E4C"/>
    <w:rsid w:val="00936046"/>
    <w:rsid w:val="009361D6"/>
    <w:rsid w:val="0093620A"/>
    <w:rsid w:val="00936502"/>
    <w:rsid w:val="00936A27"/>
    <w:rsid w:val="00937269"/>
    <w:rsid w:val="00937D62"/>
    <w:rsid w:val="009427EC"/>
    <w:rsid w:val="00942F44"/>
    <w:rsid w:val="009435E6"/>
    <w:rsid w:val="00944791"/>
    <w:rsid w:val="0094624D"/>
    <w:rsid w:val="00950D30"/>
    <w:rsid w:val="0095234C"/>
    <w:rsid w:val="00953878"/>
    <w:rsid w:val="00953A7B"/>
    <w:rsid w:val="00953B4E"/>
    <w:rsid w:val="0095554B"/>
    <w:rsid w:val="00956143"/>
    <w:rsid w:val="00956922"/>
    <w:rsid w:val="00956ED3"/>
    <w:rsid w:val="0095711F"/>
    <w:rsid w:val="00960510"/>
    <w:rsid w:val="00960ADF"/>
    <w:rsid w:val="0096101D"/>
    <w:rsid w:val="009621D7"/>
    <w:rsid w:val="0096284C"/>
    <w:rsid w:val="009634AF"/>
    <w:rsid w:val="009635B5"/>
    <w:rsid w:val="00963662"/>
    <w:rsid w:val="00963A4D"/>
    <w:rsid w:val="00964502"/>
    <w:rsid w:val="00964817"/>
    <w:rsid w:val="009651F7"/>
    <w:rsid w:val="009660DF"/>
    <w:rsid w:val="00966238"/>
    <w:rsid w:val="009665BE"/>
    <w:rsid w:val="00967160"/>
    <w:rsid w:val="009673F6"/>
    <w:rsid w:val="009678E8"/>
    <w:rsid w:val="00970CB3"/>
    <w:rsid w:val="00970F79"/>
    <w:rsid w:val="0097103A"/>
    <w:rsid w:val="00971280"/>
    <w:rsid w:val="00973F19"/>
    <w:rsid w:val="00974092"/>
    <w:rsid w:val="00974E2C"/>
    <w:rsid w:val="009753EC"/>
    <w:rsid w:val="0097651E"/>
    <w:rsid w:val="00977056"/>
    <w:rsid w:val="00977FD7"/>
    <w:rsid w:val="009816BB"/>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116"/>
    <w:rsid w:val="00993D71"/>
    <w:rsid w:val="009943D0"/>
    <w:rsid w:val="00994B39"/>
    <w:rsid w:val="00995339"/>
    <w:rsid w:val="00995394"/>
    <w:rsid w:val="009961C4"/>
    <w:rsid w:val="00996A33"/>
    <w:rsid w:val="00997E8B"/>
    <w:rsid w:val="009A0322"/>
    <w:rsid w:val="009A08C9"/>
    <w:rsid w:val="009A1219"/>
    <w:rsid w:val="009A13EE"/>
    <w:rsid w:val="009A23AE"/>
    <w:rsid w:val="009A2BCA"/>
    <w:rsid w:val="009A2CCB"/>
    <w:rsid w:val="009A330C"/>
    <w:rsid w:val="009A3404"/>
    <w:rsid w:val="009A351F"/>
    <w:rsid w:val="009A5201"/>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9EB"/>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88"/>
    <w:rsid w:val="009D61BE"/>
    <w:rsid w:val="009D6EB2"/>
    <w:rsid w:val="009E07C4"/>
    <w:rsid w:val="009E123E"/>
    <w:rsid w:val="009E1400"/>
    <w:rsid w:val="009E15F6"/>
    <w:rsid w:val="009E32C6"/>
    <w:rsid w:val="009E4360"/>
    <w:rsid w:val="009E4618"/>
    <w:rsid w:val="009E4F63"/>
    <w:rsid w:val="009E6373"/>
    <w:rsid w:val="009E7474"/>
    <w:rsid w:val="009E788B"/>
    <w:rsid w:val="009E7BC3"/>
    <w:rsid w:val="009F0071"/>
    <w:rsid w:val="009F06FC"/>
    <w:rsid w:val="009F0CB4"/>
    <w:rsid w:val="009F140E"/>
    <w:rsid w:val="009F2759"/>
    <w:rsid w:val="009F2B99"/>
    <w:rsid w:val="009F3042"/>
    <w:rsid w:val="009F313C"/>
    <w:rsid w:val="009F3227"/>
    <w:rsid w:val="009F5315"/>
    <w:rsid w:val="009F57A3"/>
    <w:rsid w:val="009F5AF4"/>
    <w:rsid w:val="009F6D75"/>
    <w:rsid w:val="009F71DE"/>
    <w:rsid w:val="009F77F9"/>
    <w:rsid w:val="009F795D"/>
    <w:rsid w:val="009F7D42"/>
    <w:rsid w:val="00A0005C"/>
    <w:rsid w:val="00A000F0"/>
    <w:rsid w:val="00A00133"/>
    <w:rsid w:val="00A01457"/>
    <w:rsid w:val="00A017F2"/>
    <w:rsid w:val="00A023DA"/>
    <w:rsid w:val="00A02434"/>
    <w:rsid w:val="00A02FFB"/>
    <w:rsid w:val="00A03383"/>
    <w:rsid w:val="00A03A06"/>
    <w:rsid w:val="00A041D3"/>
    <w:rsid w:val="00A04DC2"/>
    <w:rsid w:val="00A051E3"/>
    <w:rsid w:val="00A055D1"/>
    <w:rsid w:val="00A05753"/>
    <w:rsid w:val="00A06276"/>
    <w:rsid w:val="00A07369"/>
    <w:rsid w:val="00A1011E"/>
    <w:rsid w:val="00A10A06"/>
    <w:rsid w:val="00A10F8F"/>
    <w:rsid w:val="00A111EE"/>
    <w:rsid w:val="00A11A09"/>
    <w:rsid w:val="00A12079"/>
    <w:rsid w:val="00A128B8"/>
    <w:rsid w:val="00A12B48"/>
    <w:rsid w:val="00A14781"/>
    <w:rsid w:val="00A15412"/>
    <w:rsid w:val="00A15C99"/>
    <w:rsid w:val="00A1632B"/>
    <w:rsid w:val="00A163B8"/>
    <w:rsid w:val="00A16C22"/>
    <w:rsid w:val="00A17B89"/>
    <w:rsid w:val="00A204E1"/>
    <w:rsid w:val="00A20760"/>
    <w:rsid w:val="00A215E8"/>
    <w:rsid w:val="00A217FC"/>
    <w:rsid w:val="00A22A97"/>
    <w:rsid w:val="00A235F9"/>
    <w:rsid w:val="00A23B27"/>
    <w:rsid w:val="00A2482D"/>
    <w:rsid w:val="00A24A38"/>
    <w:rsid w:val="00A24BB3"/>
    <w:rsid w:val="00A24C79"/>
    <w:rsid w:val="00A24F4F"/>
    <w:rsid w:val="00A2588A"/>
    <w:rsid w:val="00A25F87"/>
    <w:rsid w:val="00A26164"/>
    <w:rsid w:val="00A2629A"/>
    <w:rsid w:val="00A2647A"/>
    <w:rsid w:val="00A2712D"/>
    <w:rsid w:val="00A31D94"/>
    <w:rsid w:val="00A32C05"/>
    <w:rsid w:val="00A3316F"/>
    <w:rsid w:val="00A333C2"/>
    <w:rsid w:val="00A33667"/>
    <w:rsid w:val="00A33906"/>
    <w:rsid w:val="00A34233"/>
    <w:rsid w:val="00A34BB4"/>
    <w:rsid w:val="00A34BE2"/>
    <w:rsid w:val="00A35145"/>
    <w:rsid w:val="00A366C6"/>
    <w:rsid w:val="00A413CA"/>
    <w:rsid w:val="00A41667"/>
    <w:rsid w:val="00A42C7F"/>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6490"/>
    <w:rsid w:val="00A56848"/>
    <w:rsid w:val="00A56C2D"/>
    <w:rsid w:val="00A56D7E"/>
    <w:rsid w:val="00A603D6"/>
    <w:rsid w:val="00A62109"/>
    <w:rsid w:val="00A62CBF"/>
    <w:rsid w:val="00A62F04"/>
    <w:rsid w:val="00A63864"/>
    <w:rsid w:val="00A6492D"/>
    <w:rsid w:val="00A65196"/>
    <w:rsid w:val="00A651D8"/>
    <w:rsid w:val="00A65EAF"/>
    <w:rsid w:val="00A66092"/>
    <w:rsid w:val="00A662FB"/>
    <w:rsid w:val="00A66377"/>
    <w:rsid w:val="00A66594"/>
    <w:rsid w:val="00A70ED1"/>
    <w:rsid w:val="00A717CE"/>
    <w:rsid w:val="00A7190A"/>
    <w:rsid w:val="00A71D6C"/>
    <w:rsid w:val="00A7213C"/>
    <w:rsid w:val="00A724D4"/>
    <w:rsid w:val="00A72736"/>
    <w:rsid w:val="00A729EE"/>
    <w:rsid w:val="00A72D75"/>
    <w:rsid w:val="00A73BB9"/>
    <w:rsid w:val="00A73BD8"/>
    <w:rsid w:val="00A747D9"/>
    <w:rsid w:val="00A74A9F"/>
    <w:rsid w:val="00A74B66"/>
    <w:rsid w:val="00A755AD"/>
    <w:rsid w:val="00A75AF6"/>
    <w:rsid w:val="00A76EE2"/>
    <w:rsid w:val="00A77C0A"/>
    <w:rsid w:val="00A8003E"/>
    <w:rsid w:val="00A802EF"/>
    <w:rsid w:val="00A80C63"/>
    <w:rsid w:val="00A80CEE"/>
    <w:rsid w:val="00A81A25"/>
    <w:rsid w:val="00A81AAF"/>
    <w:rsid w:val="00A81E22"/>
    <w:rsid w:val="00A81F40"/>
    <w:rsid w:val="00A81FD9"/>
    <w:rsid w:val="00A8280A"/>
    <w:rsid w:val="00A829FA"/>
    <w:rsid w:val="00A82F73"/>
    <w:rsid w:val="00A8586E"/>
    <w:rsid w:val="00A85AD9"/>
    <w:rsid w:val="00A85D91"/>
    <w:rsid w:val="00A860B5"/>
    <w:rsid w:val="00A8667D"/>
    <w:rsid w:val="00A86C4D"/>
    <w:rsid w:val="00A874C5"/>
    <w:rsid w:val="00A901F9"/>
    <w:rsid w:val="00A90569"/>
    <w:rsid w:val="00A9099E"/>
    <w:rsid w:val="00A923E1"/>
    <w:rsid w:val="00A92AAF"/>
    <w:rsid w:val="00A92C02"/>
    <w:rsid w:val="00A9304C"/>
    <w:rsid w:val="00A9357A"/>
    <w:rsid w:val="00A9447D"/>
    <w:rsid w:val="00A94AAE"/>
    <w:rsid w:val="00A9654E"/>
    <w:rsid w:val="00A96716"/>
    <w:rsid w:val="00A9724B"/>
    <w:rsid w:val="00A972C8"/>
    <w:rsid w:val="00A97BAC"/>
    <w:rsid w:val="00AA0276"/>
    <w:rsid w:val="00AA0B1F"/>
    <w:rsid w:val="00AA0E0B"/>
    <w:rsid w:val="00AA14C6"/>
    <w:rsid w:val="00AA1544"/>
    <w:rsid w:val="00AA15F0"/>
    <w:rsid w:val="00AA16D3"/>
    <w:rsid w:val="00AA1AE4"/>
    <w:rsid w:val="00AA202C"/>
    <w:rsid w:val="00AA2AA6"/>
    <w:rsid w:val="00AA3724"/>
    <w:rsid w:val="00AA3E68"/>
    <w:rsid w:val="00AA578E"/>
    <w:rsid w:val="00AA62E6"/>
    <w:rsid w:val="00AA674B"/>
    <w:rsid w:val="00AA7CE3"/>
    <w:rsid w:val="00AA7F08"/>
    <w:rsid w:val="00AB0900"/>
    <w:rsid w:val="00AB0E12"/>
    <w:rsid w:val="00AB3FA1"/>
    <w:rsid w:val="00AB4242"/>
    <w:rsid w:val="00AB44C2"/>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FD5"/>
    <w:rsid w:val="00AC4048"/>
    <w:rsid w:val="00AC53D5"/>
    <w:rsid w:val="00AC588E"/>
    <w:rsid w:val="00AC6016"/>
    <w:rsid w:val="00AC6648"/>
    <w:rsid w:val="00AC72B2"/>
    <w:rsid w:val="00AC7788"/>
    <w:rsid w:val="00AD0141"/>
    <w:rsid w:val="00AD01A3"/>
    <w:rsid w:val="00AD02A6"/>
    <w:rsid w:val="00AD1D7A"/>
    <w:rsid w:val="00AD2FE8"/>
    <w:rsid w:val="00AD3782"/>
    <w:rsid w:val="00AD3819"/>
    <w:rsid w:val="00AD39D7"/>
    <w:rsid w:val="00AD57DD"/>
    <w:rsid w:val="00AD6249"/>
    <w:rsid w:val="00AD6743"/>
    <w:rsid w:val="00AE081A"/>
    <w:rsid w:val="00AE0882"/>
    <w:rsid w:val="00AE0DD0"/>
    <w:rsid w:val="00AE17C7"/>
    <w:rsid w:val="00AE1BD0"/>
    <w:rsid w:val="00AE2537"/>
    <w:rsid w:val="00AE2F35"/>
    <w:rsid w:val="00AE323A"/>
    <w:rsid w:val="00AE32F2"/>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D33"/>
    <w:rsid w:val="00AF4FB6"/>
    <w:rsid w:val="00AF5B11"/>
    <w:rsid w:val="00AF5DAA"/>
    <w:rsid w:val="00AF6C17"/>
    <w:rsid w:val="00AF7FEB"/>
    <w:rsid w:val="00B00218"/>
    <w:rsid w:val="00B003C6"/>
    <w:rsid w:val="00B01301"/>
    <w:rsid w:val="00B015BA"/>
    <w:rsid w:val="00B01914"/>
    <w:rsid w:val="00B029D8"/>
    <w:rsid w:val="00B02AE0"/>
    <w:rsid w:val="00B03C3F"/>
    <w:rsid w:val="00B04A98"/>
    <w:rsid w:val="00B04ED1"/>
    <w:rsid w:val="00B04ED8"/>
    <w:rsid w:val="00B05940"/>
    <w:rsid w:val="00B061BA"/>
    <w:rsid w:val="00B0658C"/>
    <w:rsid w:val="00B07493"/>
    <w:rsid w:val="00B07565"/>
    <w:rsid w:val="00B07E52"/>
    <w:rsid w:val="00B100C4"/>
    <w:rsid w:val="00B101C9"/>
    <w:rsid w:val="00B10A3C"/>
    <w:rsid w:val="00B10B65"/>
    <w:rsid w:val="00B117F0"/>
    <w:rsid w:val="00B118F4"/>
    <w:rsid w:val="00B14220"/>
    <w:rsid w:val="00B1596D"/>
    <w:rsid w:val="00B1640F"/>
    <w:rsid w:val="00B167D7"/>
    <w:rsid w:val="00B169B1"/>
    <w:rsid w:val="00B16AF2"/>
    <w:rsid w:val="00B16EEF"/>
    <w:rsid w:val="00B1716A"/>
    <w:rsid w:val="00B17D5B"/>
    <w:rsid w:val="00B22177"/>
    <w:rsid w:val="00B224D9"/>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51BF"/>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507"/>
    <w:rsid w:val="00B467CB"/>
    <w:rsid w:val="00B46D69"/>
    <w:rsid w:val="00B470EF"/>
    <w:rsid w:val="00B47509"/>
    <w:rsid w:val="00B512DB"/>
    <w:rsid w:val="00B52FFE"/>
    <w:rsid w:val="00B53C42"/>
    <w:rsid w:val="00B54160"/>
    <w:rsid w:val="00B54552"/>
    <w:rsid w:val="00B55195"/>
    <w:rsid w:val="00B55383"/>
    <w:rsid w:val="00B553BD"/>
    <w:rsid w:val="00B5602E"/>
    <w:rsid w:val="00B5788D"/>
    <w:rsid w:val="00B60013"/>
    <w:rsid w:val="00B6005B"/>
    <w:rsid w:val="00B60A05"/>
    <w:rsid w:val="00B60BB8"/>
    <w:rsid w:val="00B61FD4"/>
    <w:rsid w:val="00B6280C"/>
    <w:rsid w:val="00B62B5B"/>
    <w:rsid w:val="00B63FC6"/>
    <w:rsid w:val="00B6449F"/>
    <w:rsid w:val="00B65D41"/>
    <w:rsid w:val="00B65F77"/>
    <w:rsid w:val="00B660FB"/>
    <w:rsid w:val="00B663F5"/>
    <w:rsid w:val="00B666BC"/>
    <w:rsid w:val="00B722FB"/>
    <w:rsid w:val="00B72507"/>
    <w:rsid w:val="00B72EDE"/>
    <w:rsid w:val="00B73EEC"/>
    <w:rsid w:val="00B74E7B"/>
    <w:rsid w:val="00B7516D"/>
    <w:rsid w:val="00B7527A"/>
    <w:rsid w:val="00B75BC2"/>
    <w:rsid w:val="00B777FC"/>
    <w:rsid w:val="00B811B9"/>
    <w:rsid w:val="00B814EE"/>
    <w:rsid w:val="00B82295"/>
    <w:rsid w:val="00B82629"/>
    <w:rsid w:val="00B82750"/>
    <w:rsid w:val="00B82CD5"/>
    <w:rsid w:val="00B82FA8"/>
    <w:rsid w:val="00B83694"/>
    <w:rsid w:val="00B83EAB"/>
    <w:rsid w:val="00B83FF6"/>
    <w:rsid w:val="00B84179"/>
    <w:rsid w:val="00B84388"/>
    <w:rsid w:val="00B845D3"/>
    <w:rsid w:val="00B85D21"/>
    <w:rsid w:val="00B85E57"/>
    <w:rsid w:val="00B9129A"/>
    <w:rsid w:val="00B91A4E"/>
    <w:rsid w:val="00B91DDC"/>
    <w:rsid w:val="00B925D4"/>
    <w:rsid w:val="00B9306E"/>
    <w:rsid w:val="00B93D50"/>
    <w:rsid w:val="00B94204"/>
    <w:rsid w:val="00B9429D"/>
    <w:rsid w:val="00B958D8"/>
    <w:rsid w:val="00B95E0B"/>
    <w:rsid w:val="00B973B5"/>
    <w:rsid w:val="00B97422"/>
    <w:rsid w:val="00BA105E"/>
    <w:rsid w:val="00BA27FC"/>
    <w:rsid w:val="00BA2F9A"/>
    <w:rsid w:val="00BA3D64"/>
    <w:rsid w:val="00BA4225"/>
    <w:rsid w:val="00BA55DD"/>
    <w:rsid w:val="00BA79DE"/>
    <w:rsid w:val="00BA7DCA"/>
    <w:rsid w:val="00BB0A30"/>
    <w:rsid w:val="00BB1F6B"/>
    <w:rsid w:val="00BB2161"/>
    <w:rsid w:val="00BB2554"/>
    <w:rsid w:val="00BB2557"/>
    <w:rsid w:val="00BB3B49"/>
    <w:rsid w:val="00BB442E"/>
    <w:rsid w:val="00BB50F1"/>
    <w:rsid w:val="00BB70E7"/>
    <w:rsid w:val="00BB73C0"/>
    <w:rsid w:val="00BB7889"/>
    <w:rsid w:val="00BB7B8C"/>
    <w:rsid w:val="00BB7CEF"/>
    <w:rsid w:val="00BB7F9D"/>
    <w:rsid w:val="00BC059F"/>
    <w:rsid w:val="00BC1714"/>
    <w:rsid w:val="00BC1C4B"/>
    <w:rsid w:val="00BC218D"/>
    <w:rsid w:val="00BC246D"/>
    <w:rsid w:val="00BC27E1"/>
    <w:rsid w:val="00BC3805"/>
    <w:rsid w:val="00BC38B3"/>
    <w:rsid w:val="00BC3982"/>
    <w:rsid w:val="00BC3A99"/>
    <w:rsid w:val="00BC4381"/>
    <w:rsid w:val="00BC4477"/>
    <w:rsid w:val="00BC4C1F"/>
    <w:rsid w:val="00BC5E4F"/>
    <w:rsid w:val="00BC626B"/>
    <w:rsid w:val="00BC65F1"/>
    <w:rsid w:val="00BC6942"/>
    <w:rsid w:val="00BC763C"/>
    <w:rsid w:val="00BC7B0E"/>
    <w:rsid w:val="00BD0DD5"/>
    <w:rsid w:val="00BD10F6"/>
    <w:rsid w:val="00BD1FC7"/>
    <w:rsid w:val="00BD2087"/>
    <w:rsid w:val="00BD2345"/>
    <w:rsid w:val="00BD293D"/>
    <w:rsid w:val="00BD389D"/>
    <w:rsid w:val="00BD3AF3"/>
    <w:rsid w:val="00BD3B8E"/>
    <w:rsid w:val="00BD5215"/>
    <w:rsid w:val="00BD5790"/>
    <w:rsid w:val="00BD59BE"/>
    <w:rsid w:val="00BD5ECA"/>
    <w:rsid w:val="00BD7070"/>
    <w:rsid w:val="00BD7480"/>
    <w:rsid w:val="00BE04C7"/>
    <w:rsid w:val="00BE0779"/>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7FE9"/>
    <w:rsid w:val="00C0008A"/>
    <w:rsid w:val="00C01D45"/>
    <w:rsid w:val="00C02611"/>
    <w:rsid w:val="00C03D11"/>
    <w:rsid w:val="00C0443F"/>
    <w:rsid w:val="00C04B37"/>
    <w:rsid w:val="00C04C9A"/>
    <w:rsid w:val="00C058F0"/>
    <w:rsid w:val="00C05B24"/>
    <w:rsid w:val="00C05F0D"/>
    <w:rsid w:val="00C06DF4"/>
    <w:rsid w:val="00C0734C"/>
    <w:rsid w:val="00C07A1B"/>
    <w:rsid w:val="00C10BB2"/>
    <w:rsid w:val="00C1179C"/>
    <w:rsid w:val="00C127B9"/>
    <w:rsid w:val="00C127DA"/>
    <w:rsid w:val="00C13B9C"/>
    <w:rsid w:val="00C16128"/>
    <w:rsid w:val="00C17643"/>
    <w:rsid w:val="00C20381"/>
    <w:rsid w:val="00C204A9"/>
    <w:rsid w:val="00C2080B"/>
    <w:rsid w:val="00C20901"/>
    <w:rsid w:val="00C2151F"/>
    <w:rsid w:val="00C23781"/>
    <w:rsid w:val="00C23C26"/>
    <w:rsid w:val="00C23F5B"/>
    <w:rsid w:val="00C24C80"/>
    <w:rsid w:val="00C25825"/>
    <w:rsid w:val="00C2595F"/>
    <w:rsid w:val="00C25F8F"/>
    <w:rsid w:val="00C305F1"/>
    <w:rsid w:val="00C30DCD"/>
    <w:rsid w:val="00C31680"/>
    <w:rsid w:val="00C31D2A"/>
    <w:rsid w:val="00C323A8"/>
    <w:rsid w:val="00C327C6"/>
    <w:rsid w:val="00C3298F"/>
    <w:rsid w:val="00C32C20"/>
    <w:rsid w:val="00C32FE0"/>
    <w:rsid w:val="00C33EA2"/>
    <w:rsid w:val="00C3471C"/>
    <w:rsid w:val="00C34C17"/>
    <w:rsid w:val="00C358D9"/>
    <w:rsid w:val="00C35942"/>
    <w:rsid w:val="00C35AC5"/>
    <w:rsid w:val="00C36E28"/>
    <w:rsid w:val="00C379A7"/>
    <w:rsid w:val="00C418EF"/>
    <w:rsid w:val="00C41D95"/>
    <w:rsid w:val="00C4283F"/>
    <w:rsid w:val="00C42FC2"/>
    <w:rsid w:val="00C437F1"/>
    <w:rsid w:val="00C43D1B"/>
    <w:rsid w:val="00C45A95"/>
    <w:rsid w:val="00C45F7F"/>
    <w:rsid w:val="00C46D24"/>
    <w:rsid w:val="00C51239"/>
    <w:rsid w:val="00C51773"/>
    <w:rsid w:val="00C520C5"/>
    <w:rsid w:val="00C52457"/>
    <w:rsid w:val="00C525C7"/>
    <w:rsid w:val="00C52639"/>
    <w:rsid w:val="00C52CA0"/>
    <w:rsid w:val="00C52E23"/>
    <w:rsid w:val="00C545D2"/>
    <w:rsid w:val="00C54B26"/>
    <w:rsid w:val="00C55CAF"/>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B3E"/>
    <w:rsid w:val="00C67D98"/>
    <w:rsid w:val="00C70619"/>
    <w:rsid w:val="00C70FAD"/>
    <w:rsid w:val="00C7131E"/>
    <w:rsid w:val="00C740E8"/>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8D0"/>
    <w:rsid w:val="00C85F84"/>
    <w:rsid w:val="00C862D2"/>
    <w:rsid w:val="00C87160"/>
    <w:rsid w:val="00C8740E"/>
    <w:rsid w:val="00C877A0"/>
    <w:rsid w:val="00C91634"/>
    <w:rsid w:val="00C918DD"/>
    <w:rsid w:val="00C91DB5"/>
    <w:rsid w:val="00C94BF2"/>
    <w:rsid w:val="00C950EA"/>
    <w:rsid w:val="00C9533C"/>
    <w:rsid w:val="00C9779D"/>
    <w:rsid w:val="00C97FA6"/>
    <w:rsid w:val="00CA0510"/>
    <w:rsid w:val="00CA084F"/>
    <w:rsid w:val="00CA14E9"/>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A7B31"/>
    <w:rsid w:val="00CB0608"/>
    <w:rsid w:val="00CB0E08"/>
    <w:rsid w:val="00CB1272"/>
    <w:rsid w:val="00CB2685"/>
    <w:rsid w:val="00CB5115"/>
    <w:rsid w:val="00CB5137"/>
    <w:rsid w:val="00CB702A"/>
    <w:rsid w:val="00CB7D59"/>
    <w:rsid w:val="00CC1B2D"/>
    <w:rsid w:val="00CC1F35"/>
    <w:rsid w:val="00CC268C"/>
    <w:rsid w:val="00CC3588"/>
    <w:rsid w:val="00CC374C"/>
    <w:rsid w:val="00CC4182"/>
    <w:rsid w:val="00CC4DFC"/>
    <w:rsid w:val="00CC4EBE"/>
    <w:rsid w:val="00CC646C"/>
    <w:rsid w:val="00CC693F"/>
    <w:rsid w:val="00CC6E0B"/>
    <w:rsid w:val="00CC6EF4"/>
    <w:rsid w:val="00CD036C"/>
    <w:rsid w:val="00CD04AC"/>
    <w:rsid w:val="00CD0676"/>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2DA"/>
    <w:rsid w:val="00D10654"/>
    <w:rsid w:val="00D10E06"/>
    <w:rsid w:val="00D11012"/>
    <w:rsid w:val="00D11353"/>
    <w:rsid w:val="00D114B5"/>
    <w:rsid w:val="00D11D18"/>
    <w:rsid w:val="00D11E2A"/>
    <w:rsid w:val="00D120F3"/>
    <w:rsid w:val="00D1385F"/>
    <w:rsid w:val="00D13906"/>
    <w:rsid w:val="00D154C1"/>
    <w:rsid w:val="00D176E9"/>
    <w:rsid w:val="00D17D95"/>
    <w:rsid w:val="00D20A74"/>
    <w:rsid w:val="00D231ED"/>
    <w:rsid w:val="00D23C52"/>
    <w:rsid w:val="00D26A8F"/>
    <w:rsid w:val="00D26E94"/>
    <w:rsid w:val="00D26FC3"/>
    <w:rsid w:val="00D27340"/>
    <w:rsid w:val="00D27AF6"/>
    <w:rsid w:val="00D302B5"/>
    <w:rsid w:val="00D30308"/>
    <w:rsid w:val="00D3085D"/>
    <w:rsid w:val="00D31AEA"/>
    <w:rsid w:val="00D328AB"/>
    <w:rsid w:val="00D33347"/>
    <w:rsid w:val="00D33F19"/>
    <w:rsid w:val="00D34AF5"/>
    <w:rsid w:val="00D35825"/>
    <w:rsid w:val="00D35EF1"/>
    <w:rsid w:val="00D36495"/>
    <w:rsid w:val="00D41A63"/>
    <w:rsid w:val="00D41FE7"/>
    <w:rsid w:val="00D42A1F"/>
    <w:rsid w:val="00D461CD"/>
    <w:rsid w:val="00D46F0A"/>
    <w:rsid w:val="00D50995"/>
    <w:rsid w:val="00D51743"/>
    <w:rsid w:val="00D51DBD"/>
    <w:rsid w:val="00D52300"/>
    <w:rsid w:val="00D53DED"/>
    <w:rsid w:val="00D5549A"/>
    <w:rsid w:val="00D55C6C"/>
    <w:rsid w:val="00D60104"/>
    <w:rsid w:val="00D610C6"/>
    <w:rsid w:val="00D61673"/>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76A"/>
    <w:rsid w:val="00D75FB2"/>
    <w:rsid w:val="00D76AC9"/>
    <w:rsid w:val="00D76E6A"/>
    <w:rsid w:val="00D77849"/>
    <w:rsid w:val="00D8001F"/>
    <w:rsid w:val="00D8110F"/>
    <w:rsid w:val="00D8131C"/>
    <w:rsid w:val="00D819A9"/>
    <w:rsid w:val="00D8230F"/>
    <w:rsid w:val="00D83D14"/>
    <w:rsid w:val="00D84F5D"/>
    <w:rsid w:val="00D85402"/>
    <w:rsid w:val="00D859AB"/>
    <w:rsid w:val="00D911BE"/>
    <w:rsid w:val="00D928B1"/>
    <w:rsid w:val="00D9370A"/>
    <w:rsid w:val="00D93C3B"/>
    <w:rsid w:val="00D9496A"/>
    <w:rsid w:val="00D94A3F"/>
    <w:rsid w:val="00D94BAE"/>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60D"/>
    <w:rsid w:val="00DA79DA"/>
    <w:rsid w:val="00DA7BDA"/>
    <w:rsid w:val="00DB03CE"/>
    <w:rsid w:val="00DB0427"/>
    <w:rsid w:val="00DB1120"/>
    <w:rsid w:val="00DB1E4C"/>
    <w:rsid w:val="00DB228B"/>
    <w:rsid w:val="00DB235B"/>
    <w:rsid w:val="00DB242E"/>
    <w:rsid w:val="00DB2F33"/>
    <w:rsid w:val="00DB3073"/>
    <w:rsid w:val="00DB3906"/>
    <w:rsid w:val="00DB3F49"/>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714E"/>
    <w:rsid w:val="00DC7404"/>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4EF1"/>
    <w:rsid w:val="00DE581C"/>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E18"/>
    <w:rsid w:val="00E07C0A"/>
    <w:rsid w:val="00E11A21"/>
    <w:rsid w:val="00E12243"/>
    <w:rsid w:val="00E122B9"/>
    <w:rsid w:val="00E1246D"/>
    <w:rsid w:val="00E128A8"/>
    <w:rsid w:val="00E147B3"/>
    <w:rsid w:val="00E14907"/>
    <w:rsid w:val="00E165AB"/>
    <w:rsid w:val="00E17333"/>
    <w:rsid w:val="00E176A4"/>
    <w:rsid w:val="00E17A5D"/>
    <w:rsid w:val="00E17EAD"/>
    <w:rsid w:val="00E22AC6"/>
    <w:rsid w:val="00E23C3E"/>
    <w:rsid w:val="00E248F5"/>
    <w:rsid w:val="00E24916"/>
    <w:rsid w:val="00E25A5D"/>
    <w:rsid w:val="00E26960"/>
    <w:rsid w:val="00E271F2"/>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1C64"/>
    <w:rsid w:val="00E42C21"/>
    <w:rsid w:val="00E437D2"/>
    <w:rsid w:val="00E43CCD"/>
    <w:rsid w:val="00E44258"/>
    <w:rsid w:val="00E443A8"/>
    <w:rsid w:val="00E44BCB"/>
    <w:rsid w:val="00E46D16"/>
    <w:rsid w:val="00E47B91"/>
    <w:rsid w:val="00E47DE7"/>
    <w:rsid w:val="00E50859"/>
    <w:rsid w:val="00E51C99"/>
    <w:rsid w:val="00E5200D"/>
    <w:rsid w:val="00E527AA"/>
    <w:rsid w:val="00E532A6"/>
    <w:rsid w:val="00E5454B"/>
    <w:rsid w:val="00E54643"/>
    <w:rsid w:val="00E5467B"/>
    <w:rsid w:val="00E5550E"/>
    <w:rsid w:val="00E55B05"/>
    <w:rsid w:val="00E55C34"/>
    <w:rsid w:val="00E56B62"/>
    <w:rsid w:val="00E57BC5"/>
    <w:rsid w:val="00E62DA6"/>
    <w:rsid w:val="00E63065"/>
    <w:rsid w:val="00E63B3F"/>
    <w:rsid w:val="00E64B40"/>
    <w:rsid w:val="00E64F5A"/>
    <w:rsid w:val="00E6521C"/>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5AF4"/>
    <w:rsid w:val="00E8639A"/>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4D33"/>
    <w:rsid w:val="00EA5CF6"/>
    <w:rsid w:val="00EA7CCB"/>
    <w:rsid w:val="00EB01F2"/>
    <w:rsid w:val="00EB06D0"/>
    <w:rsid w:val="00EB074F"/>
    <w:rsid w:val="00EB0F30"/>
    <w:rsid w:val="00EB1BDB"/>
    <w:rsid w:val="00EB2706"/>
    <w:rsid w:val="00EB3663"/>
    <w:rsid w:val="00EB3DEC"/>
    <w:rsid w:val="00EB58C7"/>
    <w:rsid w:val="00EB621B"/>
    <w:rsid w:val="00EB643B"/>
    <w:rsid w:val="00EB73DA"/>
    <w:rsid w:val="00EC07E1"/>
    <w:rsid w:val="00EC21BB"/>
    <w:rsid w:val="00EC28D1"/>
    <w:rsid w:val="00EC363B"/>
    <w:rsid w:val="00EC3DF8"/>
    <w:rsid w:val="00EC3F40"/>
    <w:rsid w:val="00EC3FEB"/>
    <w:rsid w:val="00EC444E"/>
    <w:rsid w:val="00ED12BE"/>
    <w:rsid w:val="00ED1544"/>
    <w:rsid w:val="00ED1C67"/>
    <w:rsid w:val="00ED2D48"/>
    <w:rsid w:val="00ED2E0E"/>
    <w:rsid w:val="00ED3063"/>
    <w:rsid w:val="00ED3762"/>
    <w:rsid w:val="00ED3776"/>
    <w:rsid w:val="00ED3AA5"/>
    <w:rsid w:val="00ED3CA3"/>
    <w:rsid w:val="00ED420A"/>
    <w:rsid w:val="00ED5CC0"/>
    <w:rsid w:val="00ED7AC1"/>
    <w:rsid w:val="00EE08C0"/>
    <w:rsid w:val="00EE1269"/>
    <w:rsid w:val="00EE350E"/>
    <w:rsid w:val="00EE3A90"/>
    <w:rsid w:val="00EE40F7"/>
    <w:rsid w:val="00EE476F"/>
    <w:rsid w:val="00EE49F2"/>
    <w:rsid w:val="00EE57BF"/>
    <w:rsid w:val="00EE6F65"/>
    <w:rsid w:val="00EE716D"/>
    <w:rsid w:val="00EE7666"/>
    <w:rsid w:val="00EF0454"/>
    <w:rsid w:val="00EF20F9"/>
    <w:rsid w:val="00EF33D3"/>
    <w:rsid w:val="00EF40D6"/>
    <w:rsid w:val="00EF45A5"/>
    <w:rsid w:val="00EF4731"/>
    <w:rsid w:val="00EF52A7"/>
    <w:rsid w:val="00EF5644"/>
    <w:rsid w:val="00EF63E9"/>
    <w:rsid w:val="00EF706A"/>
    <w:rsid w:val="00EF7378"/>
    <w:rsid w:val="00EF7A64"/>
    <w:rsid w:val="00F0143D"/>
    <w:rsid w:val="00F027FD"/>
    <w:rsid w:val="00F031F4"/>
    <w:rsid w:val="00F03B76"/>
    <w:rsid w:val="00F03CAF"/>
    <w:rsid w:val="00F03D26"/>
    <w:rsid w:val="00F040E7"/>
    <w:rsid w:val="00F05069"/>
    <w:rsid w:val="00F05F67"/>
    <w:rsid w:val="00F062B5"/>
    <w:rsid w:val="00F0677E"/>
    <w:rsid w:val="00F06846"/>
    <w:rsid w:val="00F07553"/>
    <w:rsid w:val="00F10850"/>
    <w:rsid w:val="00F10E1B"/>
    <w:rsid w:val="00F114B6"/>
    <w:rsid w:val="00F11742"/>
    <w:rsid w:val="00F11BBB"/>
    <w:rsid w:val="00F1227B"/>
    <w:rsid w:val="00F14203"/>
    <w:rsid w:val="00F1464F"/>
    <w:rsid w:val="00F15916"/>
    <w:rsid w:val="00F15ED9"/>
    <w:rsid w:val="00F17A4D"/>
    <w:rsid w:val="00F20BDA"/>
    <w:rsid w:val="00F21A4C"/>
    <w:rsid w:val="00F21C39"/>
    <w:rsid w:val="00F21E53"/>
    <w:rsid w:val="00F23144"/>
    <w:rsid w:val="00F23729"/>
    <w:rsid w:val="00F23861"/>
    <w:rsid w:val="00F23C2E"/>
    <w:rsid w:val="00F23E7F"/>
    <w:rsid w:val="00F26B4E"/>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325A"/>
    <w:rsid w:val="00F432EC"/>
    <w:rsid w:val="00F43CCB"/>
    <w:rsid w:val="00F44881"/>
    <w:rsid w:val="00F44D57"/>
    <w:rsid w:val="00F45F39"/>
    <w:rsid w:val="00F46628"/>
    <w:rsid w:val="00F46DF4"/>
    <w:rsid w:val="00F477C8"/>
    <w:rsid w:val="00F47EA2"/>
    <w:rsid w:val="00F50AA0"/>
    <w:rsid w:val="00F51276"/>
    <w:rsid w:val="00F51CD4"/>
    <w:rsid w:val="00F51F24"/>
    <w:rsid w:val="00F52059"/>
    <w:rsid w:val="00F535A2"/>
    <w:rsid w:val="00F53BC0"/>
    <w:rsid w:val="00F54774"/>
    <w:rsid w:val="00F5606F"/>
    <w:rsid w:val="00F56E8B"/>
    <w:rsid w:val="00F60279"/>
    <w:rsid w:val="00F61EC6"/>
    <w:rsid w:val="00F62579"/>
    <w:rsid w:val="00F62A75"/>
    <w:rsid w:val="00F66992"/>
    <w:rsid w:val="00F672BB"/>
    <w:rsid w:val="00F67472"/>
    <w:rsid w:val="00F6781F"/>
    <w:rsid w:val="00F67AC3"/>
    <w:rsid w:val="00F7027D"/>
    <w:rsid w:val="00F703A4"/>
    <w:rsid w:val="00F70418"/>
    <w:rsid w:val="00F70D1C"/>
    <w:rsid w:val="00F7117D"/>
    <w:rsid w:val="00F71B15"/>
    <w:rsid w:val="00F72ED2"/>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FC"/>
    <w:rsid w:val="00F92AFE"/>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3352"/>
    <w:rsid w:val="00FA3BAD"/>
    <w:rsid w:val="00FA44B8"/>
    <w:rsid w:val="00FA47C8"/>
    <w:rsid w:val="00FA537E"/>
    <w:rsid w:val="00FA5653"/>
    <w:rsid w:val="00FA56C4"/>
    <w:rsid w:val="00FA588B"/>
    <w:rsid w:val="00FA6177"/>
    <w:rsid w:val="00FA632A"/>
    <w:rsid w:val="00FA6766"/>
    <w:rsid w:val="00FA797E"/>
    <w:rsid w:val="00FA79C8"/>
    <w:rsid w:val="00FA79FD"/>
    <w:rsid w:val="00FA7E4E"/>
    <w:rsid w:val="00FB05A4"/>
    <w:rsid w:val="00FB066E"/>
    <w:rsid w:val="00FB0E0B"/>
    <w:rsid w:val="00FB2358"/>
    <w:rsid w:val="00FB30FD"/>
    <w:rsid w:val="00FB3A2B"/>
    <w:rsid w:val="00FB3EAF"/>
    <w:rsid w:val="00FB3F04"/>
    <w:rsid w:val="00FB4DD6"/>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2727"/>
    <w:rsid w:val="00FD418C"/>
    <w:rsid w:val="00FD5731"/>
    <w:rsid w:val="00FD6355"/>
    <w:rsid w:val="00FD63F9"/>
    <w:rsid w:val="00FD65C6"/>
    <w:rsid w:val="00FD69E7"/>
    <w:rsid w:val="00FD760B"/>
    <w:rsid w:val="00FE0D14"/>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524"/>
    <w:rsid w:val="00FF59DB"/>
    <w:rsid w:val="00FF5B4A"/>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20DCC8"/>
  <w15:chartTrackingRefBased/>
  <w15:docId w15:val="{BCF73987-3BCF-419E-9C2F-12482FEF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ＭＳ 明朝"/>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rsid w:val="00316769"/>
    <w:rPr>
      <w:rFonts w:ascii="Arial" w:eastAsia="SimSun" w:hAnsi="Arial"/>
      <w:sz w:val="18"/>
      <w:lang w:val="en-GB" w:eastAsia="en-US" w:bidi="ar-SA"/>
    </w:rPr>
  </w:style>
  <w:style w:type="paragraph" w:customStyle="1" w:styleId="4">
    <w:name w:val="标题4"/>
    <w:basedOn w:val="Normal"/>
    <w:rsid w:val="00316769"/>
    <w:pPr>
      <w:numPr>
        <w:numId w:val="15"/>
      </w:numPr>
      <w:overflowPunct/>
      <w:autoSpaceDE/>
      <w:autoSpaceDN/>
      <w:adjustRightInd/>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564108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2973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9B4C3-2075-4B10-8741-815291B6B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76D81B-77D4-43A6-8795-EAB737BF5781}">
  <ds:schemaRefs>
    <ds:schemaRef ds:uri="http://schemas.openxmlformats.org/officeDocument/2006/bibliography"/>
  </ds:schemaRefs>
</ds:datastoreItem>
</file>

<file path=customXml/itemProps3.xml><?xml version="1.0" encoding="utf-8"?>
<ds:datastoreItem xmlns:ds="http://schemas.openxmlformats.org/officeDocument/2006/customXml" ds:itemID="{60FA0967-D55E-47A3-B561-1AEB1A3BAB46}">
  <ds:schemaRefs>
    <ds:schemaRef ds:uri="http://schemas.microsoft.com/sharepoint/v3/contenttype/forms"/>
  </ds:schemaRefs>
</ds:datastoreItem>
</file>

<file path=customXml/itemProps4.xml><?xml version="1.0" encoding="utf-8"?>
<ds:datastoreItem xmlns:ds="http://schemas.openxmlformats.org/officeDocument/2006/customXml" ds:itemID="{F3188C89-DD90-43C5-9A50-37014EF897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Valentin Gheorghiu</cp:lastModifiedBy>
  <cp:revision>2</cp:revision>
  <cp:lastPrinted>2010-01-07T15:23:00Z</cp:lastPrinted>
  <dcterms:created xsi:type="dcterms:W3CDTF">2021-03-15T21:53:00Z</dcterms:created>
  <dcterms:modified xsi:type="dcterms:W3CDTF">2021-03-15T21:53:00Z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2015_ms_pID_725343">
    <vt:lpwstr>(3)Glp7ATAx2lT4W0eZUSGnXCheE2Sho3CoI2yzTynxZBz8YzhR2LUU5oFFirOc7wqGi5q5lfen_x000d_
AkKYtwmPXe1R8QeLfy2pO3WvZ428XIGbKv6SJ3Vz4OzsDXcoomz8eVO/vw+jYiijAGLKbEJF_x000d_
TJfVgPH0bDJ4unG54toNXuMDCXYuM+GuTbQOEmlgDA0Z8NDn1C4pxP+8gf1E4zW+L2WFEv+j_x000d_
6cjfKPQFD3cRKHiFsH</vt:lpwstr>
  </property>
  <property fmtid="{D5CDD505-2E9C-101B-9397-08002B2CF9AE}" pid="5" name="_2015_ms_pID_7253431">
    <vt:lpwstr>DRmQh6Aku1j218N2VI5YY7t3NnCncqVSPN42B+pEuw0gfcLNzZoGWy_x000d_
n/5qDFng/ScmbqjxXXI5Y3Gfp/iiCBLiXIcbzIBeKg1qKLoKLCAcSZgM3v1gWgLZkmOxo2Zq_x000d_
mf62+5bifNlcibsGsPkJU1+QxaqCM6N6m3Gb8dg+8OWLyJ8cI7B0fLalJFsT3AeKPGIeG0qn_x000d_
nG4urr9gLIoNSvtLQMuG+c0H7Vxd+oB0P2Qs</vt:lpwstr>
  </property>
  <property fmtid="{D5CDD505-2E9C-101B-9397-08002B2CF9AE}" pid="6" name="_2015_ms_pID_7253432">
    <vt:lpwstr>SVZgO8FKtQ7WQX1sZTHqHMk=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1513599364</vt:lpwstr>
  </property>
  <property fmtid="{D5CDD505-2E9C-101B-9397-08002B2CF9AE}" pid="11" name="ContentTypeId">
    <vt:lpwstr>0x01010054FC21B95FDDC14EA5A0590F935619D0</vt:lpwstr>
  </property>
</Properties>
</file>