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24678" w14:textId="509E20FF" w:rsidR="006A27E3" w:rsidRPr="00A079D3" w:rsidRDefault="006A27E3" w:rsidP="006A27E3">
      <w:pPr>
        <w:keepLines/>
        <w:tabs>
          <w:tab w:val="left" w:pos="567"/>
        </w:tabs>
        <w:snapToGrid w:val="0"/>
        <w:rPr>
          <w:rFonts w:ascii="Arial" w:eastAsia="MS Mincho" w:hAnsi="Arial" w:cs="Arial"/>
          <w:b/>
          <w:sz w:val="28"/>
          <w:szCs w:val="28"/>
        </w:rPr>
      </w:pPr>
      <w:bookmarkStart w:id="0" w:name="dbreak"/>
      <w:bookmarkEnd w:id="0"/>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20214</w:t>
      </w:r>
      <w:r>
        <w:rPr>
          <w:rFonts w:ascii="Arial" w:hAnsi="Arial" w:cs="Arial"/>
          <w:b/>
          <w:sz w:val="28"/>
          <w:szCs w:val="28"/>
        </w:rPr>
        <w:t>8</w:t>
      </w:r>
    </w:p>
    <w:p w14:paraId="32D634BF" w14:textId="77777777" w:rsidR="006A27E3" w:rsidRPr="00A079D3" w:rsidRDefault="006A27E3" w:rsidP="006A27E3">
      <w:pPr>
        <w:keepLines/>
        <w:tabs>
          <w:tab w:val="left" w:pos="567"/>
        </w:tabs>
        <w:rPr>
          <w:rFonts w:ascii="Arial" w:hAnsi="Arial" w:cs="Arial"/>
          <w:b/>
          <w:sz w:val="28"/>
          <w:szCs w:val="28"/>
        </w:rPr>
      </w:pPr>
      <w:r>
        <w:rPr>
          <w:rFonts w:ascii="Arial" w:hAnsi="Arial" w:cs="Arial"/>
          <w:b/>
          <w:sz w:val="28"/>
          <w:szCs w:val="28"/>
        </w:rPr>
        <w:t>Electronic Meeting, December 7 -</w:t>
      </w:r>
      <w:bookmarkStart w:id="1" w:name="_GoBack"/>
      <w:bookmarkEnd w:id="1"/>
      <w:r>
        <w:rPr>
          <w:rFonts w:ascii="Arial" w:hAnsi="Arial" w:cs="Arial"/>
          <w:b/>
          <w:sz w:val="28"/>
          <w:szCs w:val="28"/>
        </w:rPr>
        <w:t xml:space="preserve"> 11, 2020</w:t>
      </w:r>
    </w:p>
    <w:tbl>
      <w:tblPr>
        <w:tblpPr w:leftFromText="180" w:rightFromText="180" w:vertAnchor="page" w:horzAnchor="margin" w:tblpY="2629"/>
        <w:tblW w:w="9889" w:type="dxa"/>
        <w:tblLayout w:type="fixed"/>
        <w:tblLook w:val="0000" w:firstRow="0" w:lastRow="0" w:firstColumn="0" w:lastColumn="0" w:noHBand="0" w:noVBand="0"/>
      </w:tblPr>
      <w:tblGrid>
        <w:gridCol w:w="6487"/>
        <w:gridCol w:w="3402"/>
      </w:tblGrid>
      <w:tr w:rsidR="006A27E3" w:rsidRPr="002B78D4" w14:paraId="363EBED6" w14:textId="77777777" w:rsidTr="006A27E3">
        <w:trPr>
          <w:cantSplit/>
        </w:trPr>
        <w:tc>
          <w:tcPr>
            <w:tcW w:w="6487" w:type="dxa"/>
            <w:vAlign w:val="center"/>
          </w:tcPr>
          <w:p w14:paraId="4A759C78" w14:textId="77777777" w:rsidR="006A27E3" w:rsidRPr="00A472B7" w:rsidRDefault="006A27E3" w:rsidP="006A27E3">
            <w:pPr>
              <w:shd w:val="solid" w:color="FFFFFF" w:fill="FFFFFF"/>
              <w:spacing w:before="0"/>
              <w:rPr>
                <w:rFonts w:ascii="Verdana" w:hAnsi="Verdana" w:cs="Times New Roman Bold"/>
                <w:i/>
                <w:iCs/>
                <w:sz w:val="20"/>
              </w:rPr>
            </w:pPr>
            <w:r w:rsidRPr="00A472B7">
              <w:rPr>
                <w:rFonts w:ascii="Verdana" w:hAnsi="Verdana" w:cs="Times New Roman Bold"/>
                <w:i/>
                <w:iCs/>
                <w:sz w:val="20"/>
              </w:rPr>
              <w:t>Radiocommunication Study Groups</w:t>
            </w:r>
          </w:p>
        </w:tc>
        <w:tc>
          <w:tcPr>
            <w:tcW w:w="3402" w:type="dxa"/>
          </w:tcPr>
          <w:p w14:paraId="1D00796B" w14:textId="77777777" w:rsidR="006A27E3" w:rsidRPr="002B78D4" w:rsidRDefault="006A27E3" w:rsidP="006A27E3">
            <w:pPr>
              <w:shd w:val="solid" w:color="FFFFFF" w:fill="FFFFFF"/>
              <w:spacing w:before="0" w:line="240" w:lineRule="atLeast"/>
            </w:pPr>
            <w:bookmarkStart w:id="2" w:name="ditulogo"/>
            <w:bookmarkEnd w:id="2"/>
            <w:r w:rsidRPr="002B78D4">
              <w:rPr>
                <w:noProof/>
                <w:lang w:eastAsia="en-GB"/>
              </w:rPr>
              <w:drawing>
                <wp:inline distT="0" distB="0" distL="0" distR="0" wp14:anchorId="71E092BC" wp14:editId="3B1D2E1D">
                  <wp:extent cx="480060" cy="480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3831" cy="483831"/>
                          </a:xfrm>
                          <a:prstGeom prst="rect">
                            <a:avLst/>
                          </a:prstGeom>
                        </pic:spPr>
                      </pic:pic>
                    </a:graphicData>
                  </a:graphic>
                </wp:inline>
              </w:drawing>
            </w:r>
          </w:p>
        </w:tc>
      </w:tr>
      <w:tr w:rsidR="006A27E3" w:rsidRPr="002B78D4" w14:paraId="09F79ED7" w14:textId="77777777" w:rsidTr="006A27E3">
        <w:trPr>
          <w:cantSplit/>
        </w:trPr>
        <w:tc>
          <w:tcPr>
            <w:tcW w:w="6487" w:type="dxa"/>
            <w:tcBorders>
              <w:bottom w:val="single" w:sz="12" w:space="0" w:color="auto"/>
            </w:tcBorders>
          </w:tcPr>
          <w:p w14:paraId="202BDDBA" w14:textId="77777777" w:rsidR="006A27E3" w:rsidRPr="002B78D4" w:rsidRDefault="006A27E3" w:rsidP="006A27E3">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DE5F512" w14:textId="77777777" w:rsidR="006A27E3" w:rsidRPr="002B78D4" w:rsidRDefault="006A27E3" w:rsidP="006A27E3">
            <w:pPr>
              <w:shd w:val="solid" w:color="FFFFFF" w:fill="FFFFFF"/>
              <w:spacing w:before="0" w:after="48" w:line="240" w:lineRule="atLeast"/>
              <w:rPr>
                <w:sz w:val="22"/>
                <w:szCs w:val="22"/>
              </w:rPr>
            </w:pPr>
          </w:p>
        </w:tc>
      </w:tr>
      <w:tr w:rsidR="006A27E3" w:rsidRPr="002B78D4" w14:paraId="01DEC5E5" w14:textId="77777777" w:rsidTr="006A27E3">
        <w:trPr>
          <w:cantSplit/>
        </w:trPr>
        <w:tc>
          <w:tcPr>
            <w:tcW w:w="6487" w:type="dxa"/>
            <w:tcBorders>
              <w:top w:val="single" w:sz="12" w:space="0" w:color="auto"/>
            </w:tcBorders>
          </w:tcPr>
          <w:p w14:paraId="7B9555C6" w14:textId="77777777" w:rsidR="006A27E3" w:rsidRPr="002B78D4" w:rsidRDefault="006A27E3" w:rsidP="006A27E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B088B8F" w14:textId="77777777" w:rsidR="006A27E3" w:rsidRPr="002B78D4" w:rsidRDefault="006A27E3" w:rsidP="006A27E3">
            <w:pPr>
              <w:shd w:val="solid" w:color="FFFFFF" w:fill="FFFFFF"/>
              <w:spacing w:before="0" w:after="48" w:line="240" w:lineRule="atLeast"/>
            </w:pPr>
          </w:p>
        </w:tc>
      </w:tr>
      <w:tr w:rsidR="006A27E3" w:rsidRPr="00C02578" w14:paraId="2B583F7C" w14:textId="77777777" w:rsidTr="006A27E3">
        <w:trPr>
          <w:cantSplit/>
        </w:trPr>
        <w:tc>
          <w:tcPr>
            <w:tcW w:w="6487" w:type="dxa"/>
            <w:vMerge w:val="restart"/>
          </w:tcPr>
          <w:p w14:paraId="5A5A869B" w14:textId="77777777" w:rsidR="006A27E3" w:rsidRPr="00C02578" w:rsidRDefault="006A27E3" w:rsidP="006A27E3">
            <w:pPr>
              <w:shd w:val="solid" w:color="FFFFFF" w:fill="FFFFFF"/>
              <w:tabs>
                <w:tab w:val="clear" w:pos="1134"/>
                <w:tab w:val="clear" w:pos="1871"/>
                <w:tab w:val="clear" w:pos="2268"/>
              </w:tabs>
              <w:spacing w:before="0"/>
              <w:ind w:left="1134" w:hanging="1134"/>
              <w:rPr>
                <w:rFonts w:ascii="Verdana" w:hAnsi="Verdana"/>
                <w:sz w:val="20"/>
                <w:lang w:val="fr-FR"/>
              </w:rPr>
            </w:pPr>
            <w:bookmarkStart w:id="3" w:name="recibido"/>
            <w:bookmarkStart w:id="4" w:name="dnum" w:colFirst="1" w:colLast="1"/>
            <w:bookmarkEnd w:id="3"/>
            <w:r w:rsidRPr="00C02578">
              <w:rPr>
                <w:rFonts w:ascii="Verdana" w:hAnsi="Verdana"/>
                <w:sz w:val="20"/>
                <w:lang w:val="fr-FR"/>
              </w:rPr>
              <w:t>Attachment 5.18 to Document 5D/360</w:t>
            </w:r>
          </w:p>
          <w:p w14:paraId="5DEACCCA" w14:textId="77777777" w:rsidR="006A27E3" w:rsidRPr="00C02578" w:rsidRDefault="006A27E3" w:rsidP="006A27E3">
            <w:pPr>
              <w:shd w:val="solid" w:color="FFFFFF" w:fill="FFFFFF"/>
              <w:tabs>
                <w:tab w:val="clear" w:pos="1134"/>
                <w:tab w:val="clear" w:pos="1871"/>
                <w:tab w:val="clear" w:pos="2268"/>
              </w:tabs>
              <w:spacing w:before="0" w:after="240"/>
              <w:ind w:left="1134" w:hanging="1134"/>
              <w:rPr>
                <w:rFonts w:ascii="Verdana" w:hAnsi="Verdana"/>
                <w:sz w:val="20"/>
                <w:lang w:val="fr-FR"/>
              </w:rPr>
            </w:pPr>
            <w:r w:rsidRPr="00C02578">
              <w:rPr>
                <w:rFonts w:ascii="Verdana" w:hAnsi="Verdana"/>
                <w:sz w:val="20"/>
                <w:lang w:val="fr-FR"/>
              </w:rPr>
              <w:t>(Source:</w:t>
            </w:r>
            <w:r w:rsidRPr="00C02578">
              <w:rPr>
                <w:rFonts w:ascii="Verdana" w:hAnsi="Verdana"/>
                <w:sz w:val="20"/>
                <w:lang w:val="fr-FR"/>
              </w:rPr>
              <w:tab/>
              <w:t>Document 5D/TEMP/232(Rev.2))</w:t>
            </w:r>
          </w:p>
        </w:tc>
        <w:tc>
          <w:tcPr>
            <w:tcW w:w="3402" w:type="dxa"/>
          </w:tcPr>
          <w:p w14:paraId="13BF421E" w14:textId="77777777" w:rsidR="006A27E3" w:rsidRPr="00C02578" w:rsidRDefault="006A27E3" w:rsidP="006A27E3">
            <w:pPr>
              <w:shd w:val="solid" w:color="FFFFFF" w:fill="FFFFFF"/>
              <w:spacing w:before="0" w:line="240" w:lineRule="atLeast"/>
              <w:rPr>
                <w:rFonts w:ascii="Verdana" w:hAnsi="Verdana"/>
                <w:sz w:val="20"/>
                <w:lang w:val="fr-FR" w:eastAsia="zh-CN"/>
              </w:rPr>
            </w:pPr>
          </w:p>
        </w:tc>
      </w:tr>
      <w:tr w:rsidR="006A27E3" w:rsidRPr="002B78D4" w14:paraId="6DB4FD2E" w14:textId="77777777" w:rsidTr="006A27E3">
        <w:trPr>
          <w:cantSplit/>
        </w:trPr>
        <w:tc>
          <w:tcPr>
            <w:tcW w:w="6487" w:type="dxa"/>
            <w:vMerge/>
          </w:tcPr>
          <w:p w14:paraId="73882F91" w14:textId="77777777" w:rsidR="006A27E3" w:rsidRPr="00C02578" w:rsidRDefault="006A27E3" w:rsidP="006A27E3">
            <w:pPr>
              <w:spacing w:before="60"/>
              <w:jc w:val="center"/>
              <w:rPr>
                <w:b/>
                <w:smallCaps/>
                <w:sz w:val="32"/>
                <w:lang w:val="fr-FR" w:eastAsia="zh-CN"/>
              </w:rPr>
            </w:pPr>
            <w:bookmarkStart w:id="5" w:name="ddate" w:colFirst="1" w:colLast="1"/>
            <w:bookmarkEnd w:id="4"/>
          </w:p>
        </w:tc>
        <w:tc>
          <w:tcPr>
            <w:tcW w:w="3402" w:type="dxa"/>
          </w:tcPr>
          <w:p w14:paraId="4A95BE5E" w14:textId="77777777" w:rsidR="006A27E3" w:rsidRPr="002B78D4" w:rsidRDefault="006A27E3" w:rsidP="006A27E3">
            <w:pPr>
              <w:shd w:val="solid" w:color="FFFFFF" w:fill="FFFFFF"/>
              <w:spacing w:before="0" w:line="240" w:lineRule="atLeast"/>
              <w:rPr>
                <w:rFonts w:ascii="Verdana" w:hAnsi="Verdana"/>
                <w:sz w:val="20"/>
                <w:lang w:eastAsia="zh-CN"/>
              </w:rPr>
            </w:pPr>
            <w:r w:rsidRPr="002B78D4">
              <w:rPr>
                <w:rFonts w:ascii="Verdana" w:hAnsi="Verdana"/>
                <w:b/>
                <w:sz w:val="20"/>
                <w:lang w:eastAsia="zh-CN"/>
              </w:rPr>
              <w:t>1</w:t>
            </w:r>
            <w:r>
              <w:rPr>
                <w:rFonts w:ascii="Verdana" w:hAnsi="Verdana"/>
                <w:b/>
                <w:sz w:val="20"/>
                <w:lang w:eastAsia="zh-CN"/>
              </w:rPr>
              <w:t>6</w:t>
            </w:r>
            <w:r w:rsidRPr="002B78D4">
              <w:rPr>
                <w:rFonts w:ascii="Verdana" w:hAnsi="Verdana"/>
                <w:b/>
                <w:sz w:val="20"/>
                <w:lang w:eastAsia="zh-CN"/>
              </w:rPr>
              <w:t xml:space="preserve"> October 2020</w:t>
            </w:r>
          </w:p>
        </w:tc>
      </w:tr>
      <w:tr w:rsidR="006A27E3" w:rsidRPr="002B78D4" w14:paraId="330E84C0" w14:textId="77777777" w:rsidTr="006A27E3">
        <w:trPr>
          <w:cantSplit/>
        </w:trPr>
        <w:tc>
          <w:tcPr>
            <w:tcW w:w="6487" w:type="dxa"/>
            <w:vMerge/>
          </w:tcPr>
          <w:p w14:paraId="5361B02A" w14:textId="77777777" w:rsidR="006A27E3" w:rsidRPr="002B78D4" w:rsidRDefault="006A27E3" w:rsidP="006A27E3">
            <w:pPr>
              <w:spacing w:before="60"/>
              <w:jc w:val="center"/>
              <w:rPr>
                <w:b/>
                <w:smallCaps/>
                <w:sz w:val="32"/>
                <w:lang w:eastAsia="zh-CN"/>
              </w:rPr>
            </w:pPr>
            <w:bookmarkStart w:id="6" w:name="dorlang" w:colFirst="1" w:colLast="1"/>
            <w:bookmarkEnd w:id="5"/>
          </w:p>
        </w:tc>
        <w:tc>
          <w:tcPr>
            <w:tcW w:w="3402" w:type="dxa"/>
          </w:tcPr>
          <w:p w14:paraId="65B02F2B" w14:textId="77777777" w:rsidR="006A27E3" w:rsidRPr="002B78D4" w:rsidRDefault="006A27E3" w:rsidP="006A27E3">
            <w:pPr>
              <w:shd w:val="solid" w:color="FFFFFF" w:fill="FFFFFF"/>
              <w:spacing w:before="0" w:line="240" w:lineRule="atLeast"/>
              <w:rPr>
                <w:rFonts w:ascii="Verdana" w:eastAsia="SimSun" w:hAnsi="Verdana"/>
                <w:sz w:val="20"/>
                <w:lang w:eastAsia="zh-CN"/>
              </w:rPr>
            </w:pPr>
            <w:r w:rsidRPr="002B78D4">
              <w:rPr>
                <w:rFonts w:ascii="Verdana" w:eastAsia="SimSun" w:hAnsi="Verdana"/>
                <w:b/>
                <w:sz w:val="20"/>
                <w:lang w:eastAsia="zh-CN"/>
              </w:rPr>
              <w:t>English only</w:t>
            </w:r>
          </w:p>
        </w:tc>
      </w:tr>
      <w:tr w:rsidR="006A27E3" w:rsidRPr="002B78D4" w14:paraId="6E7133A6" w14:textId="77777777" w:rsidTr="006A27E3">
        <w:trPr>
          <w:cantSplit/>
        </w:trPr>
        <w:tc>
          <w:tcPr>
            <w:tcW w:w="9889" w:type="dxa"/>
            <w:gridSpan w:val="2"/>
          </w:tcPr>
          <w:p w14:paraId="4F078474" w14:textId="77777777" w:rsidR="006A27E3" w:rsidRPr="002B78D4" w:rsidRDefault="006A27E3" w:rsidP="006A27E3">
            <w:pPr>
              <w:pStyle w:val="Source"/>
              <w:rPr>
                <w:lang w:eastAsia="zh-CN"/>
              </w:rPr>
            </w:pPr>
            <w:bookmarkStart w:id="7" w:name="dsource" w:colFirst="0" w:colLast="0"/>
            <w:bookmarkEnd w:id="6"/>
            <w:r>
              <w:t>Working Party 5D</w:t>
            </w:r>
          </w:p>
        </w:tc>
      </w:tr>
      <w:tr w:rsidR="006A27E3" w:rsidRPr="002B78D4" w14:paraId="6BDECCAA" w14:textId="77777777" w:rsidTr="006A27E3">
        <w:trPr>
          <w:cantSplit/>
        </w:trPr>
        <w:tc>
          <w:tcPr>
            <w:tcW w:w="9889" w:type="dxa"/>
            <w:gridSpan w:val="2"/>
          </w:tcPr>
          <w:p w14:paraId="07D75B86" w14:textId="77777777" w:rsidR="006A27E3" w:rsidRPr="002B78D4" w:rsidRDefault="006A27E3" w:rsidP="006A27E3">
            <w:pPr>
              <w:pStyle w:val="Title1"/>
              <w:rPr>
                <w:lang w:eastAsia="zh-CN"/>
              </w:rPr>
            </w:pPr>
            <w:bookmarkStart w:id="8" w:name="drec" w:colFirst="0" w:colLast="0"/>
            <w:bookmarkEnd w:id="7"/>
            <w:r w:rsidRPr="002B78D4">
              <w:t>REPLY LIAISON STATEMENT TO 3GPP RAN4</w:t>
            </w:r>
          </w:p>
        </w:tc>
      </w:tr>
      <w:tr w:rsidR="006A27E3" w:rsidRPr="002B78D4" w14:paraId="0CFA1ABE" w14:textId="77777777" w:rsidTr="006A27E3">
        <w:trPr>
          <w:cantSplit/>
        </w:trPr>
        <w:tc>
          <w:tcPr>
            <w:tcW w:w="9889" w:type="dxa"/>
            <w:gridSpan w:val="2"/>
          </w:tcPr>
          <w:p w14:paraId="5D5E7D4F" w14:textId="77777777" w:rsidR="006A27E3" w:rsidRPr="002B78D4" w:rsidRDefault="006A27E3" w:rsidP="006A27E3">
            <w:pPr>
              <w:pStyle w:val="Title4"/>
              <w:rPr>
                <w:lang w:eastAsia="zh-CN"/>
              </w:rPr>
            </w:pPr>
            <w:bookmarkStart w:id="9" w:name="dtitle1" w:colFirst="0" w:colLast="0"/>
            <w:bookmarkEnd w:id="8"/>
            <w:r w:rsidRPr="002B78D4">
              <w:rPr>
                <w:lang w:eastAsia="zh-CN"/>
              </w:rPr>
              <w:t xml:space="preserve">Specification related parameters of terrestrial component of IMT for </w:t>
            </w:r>
            <w:r w:rsidRPr="002B78D4">
              <w:t xml:space="preserve">sharing and </w:t>
            </w:r>
            <w:r w:rsidRPr="002B78D4">
              <w:rPr>
                <w:lang w:eastAsia="zh-CN"/>
              </w:rPr>
              <w:t>compatibility studies in preparation for WRC-23</w:t>
            </w:r>
          </w:p>
        </w:tc>
      </w:tr>
    </w:tbl>
    <w:bookmarkEnd w:id="9"/>
    <w:p w14:paraId="0C32A6BC" w14:textId="6A9135D1" w:rsidR="00F40F00" w:rsidRPr="002B78D4" w:rsidRDefault="00F40F00" w:rsidP="002B78D4">
      <w:pPr>
        <w:pStyle w:val="Normalaftertitle"/>
      </w:pPr>
      <w:r w:rsidRPr="002B78D4">
        <w:t>At its 36</w:t>
      </w:r>
      <w:r w:rsidRPr="002B78D4">
        <w:rPr>
          <w:vertAlign w:val="superscript"/>
        </w:rPr>
        <w:t>th</w:t>
      </w:r>
      <w:r w:rsidRPr="002B78D4">
        <w:t xml:space="preserve"> e-meeting, ITU-R Working Party</w:t>
      </w:r>
      <w:r w:rsidRPr="002B78D4" w:rsidDel="00BE07FA">
        <w:t xml:space="preserve"> </w:t>
      </w:r>
      <w:r w:rsidR="002B78D4" w:rsidRPr="002B78D4">
        <w:t xml:space="preserve">(WP) </w:t>
      </w:r>
      <w:r w:rsidRPr="002B78D4">
        <w:t xml:space="preserve">5D further discussed parameters of terrestrial component of IMT for sharing and compatibility studies in preparation for WRC-23, where WP 5D sent a liaison statement seeking information on IMT parameters in </w:t>
      </w:r>
      <w:hyperlink r:id="rId7" w:history="1">
        <w:r w:rsidRPr="007A4D42">
          <w:rPr>
            <w:rStyle w:val="Hyperlink"/>
          </w:rPr>
          <w:t>Att. 7.4 to Document 5D/134</w:t>
        </w:r>
      </w:hyperlink>
      <w:r w:rsidRPr="002B78D4">
        <w:t xml:space="preserve">. WP 5D would like to thank 3GPP </w:t>
      </w:r>
      <w:r w:rsidRPr="002B78D4">
        <w:rPr>
          <w:lang w:eastAsia="zh-CN"/>
        </w:rPr>
        <w:t xml:space="preserve">RAN4 </w:t>
      </w:r>
      <w:r w:rsidRPr="002B78D4">
        <w:t xml:space="preserve">for its response liaison statement in Document </w:t>
      </w:r>
      <w:hyperlink r:id="rId8" w:history="1">
        <w:r w:rsidRPr="00B05C23">
          <w:rPr>
            <w:rStyle w:val="Hyperlink"/>
          </w:rPr>
          <w:t>5D/199</w:t>
        </w:r>
      </w:hyperlink>
      <w:r w:rsidRPr="002B78D4">
        <w:rPr>
          <w:rStyle w:val="Hyperlink"/>
          <w:color w:val="auto"/>
          <w:u w:val="none"/>
        </w:rPr>
        <w:t>, which covered parameters below 5 GHz</w:t>
      </w:r>
      <w:r w:rsidRPr="002B78D4">
        <w:t>.</w:t>
      </w:r>
    </w:p>
    <w:p w14:paraId="0E3338A4" w14:textId="6F9EA4B5" w:rsidR="00F40F00" w:rsidRPr="002B78D4" w:rsidRDefault="00F40F00" w:rsidP="00F40F00">
      <w:pPr>
        <w:rPr>
          <w:lang w:eastAsia="ja-JP"/>
        </w:rPr>
      </w:pPr>
      <w:r w:rsidRPr="002B78D4">
        <w:rPr>
          <w:lang w:eastAsia="ja-JP"/>
        </w:rPr>
        <w:t xml:space="preserve">The response in </w:t>
      </w:r>
      <w:r w:rsidRPr="002B78D4">
        <w:t>Document 5D/199</w:t>
      </w:r>
      <w:r w:rsidRPr="002B78D4">
        <w:rPr>
          <w:lang w:eastAsia="ja-JP"/>
        </w:rPr>
        <w:t xml:space="preserve"> contains a table of IMT-2020 technology related parameters in 470- 4 990 MHz given by RAN4. WP 5D is presently </w:t>
      </w:r>
      <w:r w:rsidR="004E7D04" w:rsidRPr="002B78D4">
        <w:rPr>
          <w:lang w:eastAsia="ja-JP"/>
        </w:rPr>
        <w:t>analysing</w:t>
      </w:r>
      <w:r w:rsidRPr="002B78D4">
        <w:rPr>
          <w:lang w:eastAsia="ja-JP"/>
        </w:rPr>
        <w:t xml:space="preserve"> the response and is considering how to best document the parameters for future sharing and compatibility studies. It was noted that most parameters in the table are defined through a reference to a 3GPP specification and that the reference in many cases is quite broad and covers a full section, which may include additional information that would not be fully relevant for the sharing </w:t>
      </w:r>
      <w:r w:rsidRPr="002B78D4">
        <w:t xml:space="preserve">and compatibility </w:t>
      </w:r>
      <w:r w:rsidRPr="002B78D4">
        <w:rPr>
          <w:lang w:eastAsia="ja-JP"/>
        </w:rPr>
        <w:t>studies.</w:t>
      </w:r>
    </w:p>
    <w:p w14:paraId="5E10A3D9" w14:textId="77777777" w:rsidR="00F40F00" w:rsidRPr="002B78D4" w:rsidRDefault="00F40F00" w:rsidP="00F40F00">
      <w:pPr>
        <w:rPr>
          <w:color w:val="000000" w:themeColor="text1"/>
          <w:lang w:eastAsia="ja-JP"/>
        </w:rPr>
      </w:pPr>
      <w:r w:rsidRPr="002B78D4">
        <w:rPr>
          <w:color w:val="000000" w:themeColor="text1"/>
          <w:lang w:eastAsia="ja-JP"/>
        </w:rPr>
        <w:t>WP 5D has therefore been narrowing down some references to point at specific table(s) of parameters within the sections referenced and also, provided additional clarifying statements in some cases. An updated table with refined references is provided in the Attachment to this liaison statement.</w:t>
      </w:r>
    </w:p>
    <w:p w14:paraId="3F6AA57B" w14:textId="1BC331E4" w:rsidR="00F40F00" w:rsidRPr="002B78D4" w:rsidRDefault="00F40F00" w:rsidP="00F40F00">
      <w:pPr>
        <w:rPr>
          <w:color w:val="000000" w:themeColor="text1"/>
          <w:lang w:eastAsia="ja-JP"/>
        </w:rPr>
      </w:pPr>
      <w:r w:rsidRPr="002B78D4">
        <w:rPr>
          <w:color w:val="000000" w:themeColor="text1"/>
          <w:lang w:eastAsia="ja-JP"/>
        </w:rPr>
        <w:t>WP 5D is seeking the support of RAN4 to review and provide feedback on the proposed revised Table 1 in the attachment for further consideration in compiling the IMT system parameters for sharing and compatibility studies.</w:t>
      </w:r>
      <w:r w:rsidRPr="002B78D4">
        <w:t xml:space="preserve"> </w:t>
      </w:r>
      <w:r w:rsidRPr="002B78D4">
        <w:rPr>
          <w:color w:val="000000" w:themeColor="text1"/>
          <w:lang w:eastAsia="ja-JP"/>
        </w:rPr>
        <w:t xml:space="preserve">WP 5D kindly asks for this information by </w:t>
      </w:r>
      <w:r w:rsidR="00B45F32" w:rsidRPr="002B78D4">
        <w:rPr>
          <w:color w:val="000000" w:themeColor="text1"/>
          <w:lang w:eastAsia="ja-JP"/>
        </w:rPr>
        <w:t xml:space="preserve">5 </w:t>
      </w:r>
      <w:r w:rsidRPr="002B78D4">
        <w:rPr>
          <w:color w:val="000000" w:themeColor="text1"/>
          <w:lang w:eastAsia="ja-JP"/>
        </w:rPr>
        <w:t xml:space="preserve">February 2021 in order to meet the deadline given to WP 5D. </w:t>
      </w:r>
    </w:p>
    <w:p w14:paraId="795B3DDE" w14:textId="24BEDAFC" w:rsidR="00F40F00" w:rsidRPr="002B78D4" w:rsidRDefault="00F40F00" w:rsidP="00F40F00">
      <w:pPr>
        <w:pStyle w:val="enumlev1"/>
        <w:spacing w:before="120"/>
        <w:ind w:left="0" w:firstLine="0"/>
        <w:rPr>
          <w:iCs/>
          <w:szCs w:val="24"/>
        </w:rPr>
      </w:pPr>
      <w:r w:rsidRPr="002B78D4">
        <w:rPr>
          <w:szCs w:val="24"/>
        </w:rPr>
        <w:t xml:space="preserve">Deadline for the relevant WP 5D meeting is specified in the table below. </w:t>
      </w:r>
    </w:p>
    <w:p w14:paraId="3C6153DA" w14:textId="7357C084" w:rsidR="00F40F00" w:rsidRPr="002B78D4" w:rsidRDefault="00F40F00" w:rsidP="00195A3E">
      <w:pPr>
        <w:pStyle w:val="Heading1"/>
        <w:rPr>
          <w:sz w:val="24"/>
        </w:rPr>
      </w:pPr>
      <w:r w:rsidRPr="002B78D4">
        <w:rPr>
          <w:sz w:val="24"/>
        </w:rPr>
        <w:lastRenderedPageBreak/>
        <w:t>Administrative information</w:t>
      </w:r>
    </w:p>
    <w:p w14:paraId="7CDAA2BD" w14:textId="77777777" w:rsidR="00F40F00" w:rsidRPr="002B78D4" w:rsidRDefault="00F40F00" w:rsidP="00195A3E">
      <w:pPr>
        <w:keepNext/>
        <w:keepLines/>
        <w:spacing w:after="120"/>
        <w:rPr>
          <w:szCs w:val="24"/>
        </w:rPr>
      </w:pPr>
      <w:r w:rsidRPr="002B78D4">
        <w:rPr>
          <w:szCs w:val="24"/>
        </w:rPr>
        <w:t>The planned dates of the relevant WP 5D meetings to finalize the work on sharing parameters are:</w:t>
      </w:r>
    </w:p>
    <w:tbl>
      <w:tblPr>
        <w:tblW w:w="489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46"/>
        <w:gridCol w:w="768"/>
        <w:gridCol w:w="1183"/>
        <w:gridCol w:w="1281"/>
        <w:gridCol w:w="2537"/>
        <w:gridCol w:w="2302"/>
      </w:tblGrid>
      <w:tr w:rsidR="006B0519" w:rsidRPr="002B78D4" w14:paraId="2FA181C8" w14:textId="77777777" w:rsidTr="006B0519">
        <w:trPr>
          <w:tblHeader/>
          <w:tblCellSpacing w:w="0" w:type="dxa"/>
          <w:jc w:val="center"/>
        </w:trPr>
        <w:tc>
          <w:tcPr>
            <w:tcW w:w="715" w:type="pct"/>
            <w:shd w:val="clear" w:color="auto" w:fill="C0C0C0"/>
            <w:vAlign w:val="center"/>
          </w:tcPr>
          <w:p w14:paraId="6C23FAA5" w14:textId="77777777" w:rsidR="006B0519" w:rsidRPr="002B78D4" w:rsidRDefault="006B0519" w:rsidP="00195A3E">
            <w:pPr>
              <w:pStyle w:val="Tablehead"/>
              <w:keepLines/>
              <w:rPr>
                <w:sz w:val="18"/>
              </w:rPr>
            </w:pPr>
            <w:r w:rsidRPr="002B78D4">
              <w:rPr>
                <w:sz w:val="18"/>
              </w:rPr>
              <w:t>ITU-R</w:t>
            </w:r>
            <w:r w:rsidRPr="002B78D4">
              <w:rPr>
                <w:sz w:val="18"/>
              </w:rPr>
              <w:br/>
              <w:t>Group</w:t>
            </w:r>
          </w:p>
        </w:tc>
        <w:tc>
          <w:tcPr>
            <w:tcW w:w="408" w:type="pct"/>
            <w:shd w:val="clear" w:color="auto" w:fill="C0C0C0"/>
            <w:vAlign w:val="center"/>
          </w:tcPr>
          <w:p w14:paraId="3B538660" w14:textId="77777777" w:rsidR="006B0519" w:rsidRPr="002B78D4" w:rsidRDefault="006B0519" w:rsidP="00195A3E">
            <w:pPr>
              <w:pStyle w:val="Tablehead"/>
              <w:keepLines/>
              <w:rPr>
                <w:sz w:val="18"/>
              </w:rPr>
            </w:pPr>
            <w:r w:rsidRPr="002B78D4">
              <w:rPr>
                <w:sz w:val="18"/>
              </w:rPr>
              <w:t>Meeting</w:t>
            </w:r>
            <w:r w:rsidRPr="002B78D4">
              <w:rPr>
                <w:sz w:val="18"/>
              </w:rPr>
              <w:br/>
              <w:t>No.</w:t>
            </w:r>
          </w:p>
        </w:tc>
        <w:tc>
          <w:tcPr>
            <w:tcW w:w="628" w:type="pct"/>
            <w:shd w:val="clear" w:color="auto" w:fill="C0C0C0"/>
            <w:vAlign w:val="center"/>
          </w:tcPr>
          <w:p w14:paraId="0E56E339" w14:textId="77777777" w:rsidR="006B0519" w:rsidRPr="002B78D4" w:rsidRDefault="006B0519" w:rsidP="00195A3E">
            <w:pPr>
              <w:pStyle w:val="Tablehead"/>
              <w:keepLines/>
              <w:rPr>
                <w:sz w:val="18"/>
              </w:rPr>
            </w:pPr>
            <w:r w:rsidRPr="002B78D4">
              <w:rPr>
                <w:sz w:val="18"/>
              </w:rPr>
              <w:t>Start</w:t>
            </w:r>
            <w:r w:rsidRPr="002B78D4">
              <w:rPr>
                <w:sz w:val="18"/>
              </w:rPr>
              <w:br/>
              <w:t>(planned)</w:t>
            </w:r>
          </w:p>
        </w:tc>
        <w:tc>
          <w:tcPr>
            <w:tcW w:w="680" w:type="pct"/>
            <w:shd w:val="clear" w:color="auto" w:fill="C0C0C0"/>
            <w:vAlign w:val="center"/>
          </w:tcPr>
          <w:p w14:paraId="3657CD16" w14:textId="77777777" w:rsidR="006B0519" w:rsidRPr="002B78D4" w:rsidRDefault="006B0519" w:rsidP="00195A3E">
            <w:pPr>
              <w:pStyle w:val="Tablehead"/>
              <w:keepLines/>
              <w:rPr>
                <w:sz w:val="18"/>
              </w:rPr>
            </w:pPr>
            <w:r w:rsidRPr="002B78D4">
              <w:rPr>
                <w:sz w:val="18"/>
              </w:rPr>
              <w:t>Stop</w:t>
            </w:r>
            <w:r w:rsidRPr="002B78D4">
              <w:rPr>
                <w:sz w:val="18"/>
              </w:rPr>
              <w:br/>
              <w:t>(planned)</w:t>
            </w:r>
          </w:p>
        </w:tc>
        <w:tc>
          <w:tcPr>
            <w:tcW w:w="1347" w:type="pct"/>
            <w:shd w:val="clear" w:color="auto" w:fill="C0C0C0"/>
            <w:vAlign w:val="center"/>
          </w:tcPr>
          <w:p w14:paraId="444474E6" w14:textId="77777777" w:rsidR="006B0519" w:rsidRPr="002B78D4" w:rsidRDefault="006B0519" w:rsidP="00195A3E">
            <w:pPr>
              <w:pStyle w:val="Tablehead"/>
              <w:keepLines/>
              <w:rPr>
                <w:sz w:val="18"/>
              </w:rPr>
            </w:pPr>
            <w:r w:rsidRPr="002B78D4">
              <w:rPr>
                <w:sz w:val="18"/>
              </w:rPr>
              <w:t>Deadline for Inputs</w:t>
            </w:r>
          </w:p>
        </w:tc>
        <w:tc>
          <w:tcPr>
            <w:tcW w:w="1223" w:type="pct"/>
            <w:shd w:val="clear" w:color="auto" w:fill="C0C0C0"/>
            <w:vAlign w:val="center"/>
          </w:tcPr>
          <w:p w14:paraId="11456E34" w14:textId="77777777" w:rsidR="006B0519" w:rsidRPr="002B78D4" w:rsidRDefault="006B0519" w:rsidP="00195A3E">
            <w:pPr>
              <w:pStyle w:val="Tablehead"/>
              <w:keepLines/>
              <w:rPr>
                <w:sz w:val="18"/>
              </w:rPr>
            </w:pPr>
            <w:r w:rsidRPr="002B78D4">
              <w:rPr>
                <w:sz w:val="18"/>
              </w:rPr>
              <w:t>Requested from</w:t>
            </w:r>
            <w:r w:rsidRPr="002B78D4">
              <w:rPr>
                <w:sz w:val="18"/>
              </w:rPr>
              <w:br/>
              <w:t>External Organizations</w:t>
            </w:r>
          </w:p>
        </w:tc>
      </w:tr>
      <w:tr w:rsidR="006B0519" w:rsidRPr="002B78D4" w14:paraId="7C66F16D" w14:textId="77777777" w:rsidTr="006B0519">
        <w:trPr>
          <w:tblCellSpacing w:w="0" w:type="dxa"/>
          <w:jc w:val="center"/>
        </w:trPr>
        <w:tc>
          <w:tcPr>
            <w:tcW w:w="715" w:type="pct"/>
            <w:shd w:val="clear" w:color="auto" w:fill="FFFFFF"/>
          </w:tcPr>
          <w:p w14:paraId="61FC94AB" w14:textId="77777777" w:rsidR="006B0519" w:rsidRPr="002B78D4" w:rsidRDefault="006B0519" w:rsidP="00195A3E">
            <w:pPr>
              <w:pStyle w:val="Tabletext"/>
              <w:keepNext/>
              <w:keepLines/>
              <w:jc w:val="center"/>
              <w:rPr>
                <w:sz w:val="18"/>
              </w:rPr>
            </w:pPr>
            <w:r w:rsidRPr="002B78D4">
              <w:rPr>
                <w:sz w:val="18"/>
              </w:rPr>
              <w:t>WP 5D</w:t>
            </w:r>
          </w:p>
        </w:tc>
        <w:tc>
          <w:tcPr>
            <w:tcW w:w="408" w:type="pct"/>
            <w:shd w:val="clear" w:color="auto" w:fill="FFFFFF"/>
          </w:tcPr>
          <w:p w14:paraId="31E05B1C" w14:textId="77777777" w:rsidR="006B0519" w:rsidRPr="002B78D4" w:rsidRDefault="006B0519" w:rsidP="00195A3E">
            <w:pPr>
              <w:pStyle w:val="Tabletext"/>
              <w:keepNext/>
              <w:keepLines/>
              <w:jc w:val="center"/>
              <w:rPr>
                <w:color w:val="000000"/>
                <w:sz w:val="18"/>
              </w:rPr>
            </w:pPr>
            <w:r w:rsidRPr="002B78D4">
              <w:rPr>
                <w:color w:val="000000"/>
                <w:sz w:val="18"/>
              </w:rPr>
              <w:t>37</w:t>
            </w:r>
          </w:p>
        </w:tc>
        <w:tc>
          <w:tcPr>
            <w:tcW w:w="628" w:type="pct"/>
            <w:shd w:val="clear" w:color="auto" w:fill="FFFFFF"/>
          </w:tcPr>
          <w:p w14:paraId="071405BC" w14:textId="1C0CB630" w:rsidR="006B0519" w:rsidRPr="004E7D04" w:rsidRDefault="006B0519" w:rsidP="00195A3E">
            <w:pPr>
              <w:pStyle w:val="Tabletext"/>
              <w:keepNext/>
              <w:keepLines/>
              <w:jc w:val="center"/>
              <w:rPr>
                <w:strike/>
                <w:color w:val="000000"/>
                <w:sz w:val="18"/>
              </w:rPr>
            </w:pPr>
            <w:r w:rsidRPr="004E7D04">
              <w:rPr>
                <w:color w:val="000000"/>
                <w:sz w:val="18"/>
              </w:rPr>
              <w:t>22 Feb 2021</w:t>
            </w:r>
          </w:p>
        </w:tc>
        <w:tc>
          <w:tcPr>
            <w:tcW w:w="680" w:type="pct"/>
            <w:shd w:val="clear" w:color="auto" w:fill="FFFFFF"/>
          </w:tcPr>
          <w:p w14:paraId="262CB87E" w14:textId="0603A5A0" w:rsidR="006B0519" w:rsidRPr="004E7D04" w:rsidRDefault="006B0519" w:rsidP="00195A3E">
            <w:pPr>
              <w:pStyle w:val="Tabletext"/>
              <w:keepNext/>
              <w:keepLines/>
              <w:jc w:val="center"/>
              <w:rPr>
                <w:strike/>
                <w:color w:val="000000"/>
                <w:sz w:val="18"/>
              </w:rPr>
            </w:pPr>
            <w:r w:rsidRPr="004E7D04">
              <w:rPr>
                <w:color w:val="000000"/>
                <w:sz w:val="18"/>
              </w:rPr>
              <w:t>5 March 2021</w:t>
            </w:r>
          </w:p>
        </w:tc>
        <w:tc>
          <w:tcPr>
            <w:tcW w:w="1347" w:type="pct"/>
            <w:shd w:val="clear" w:color="auto" w:fill="FFFFFF"/>
          </w:tcPr>
          <w:p w14:paraId="6D7C2112" w14:textId="6E32264D" w:rsidR="006B0519" w:rsidRPr="004E7D04" w:rsidRDefault="006B0519" w:rsidP="00195A3E">
            <w:pPr>
              <w:pStyle w:val="Tabletext"/>
              <w:keepNext/>
              <w:keepLines/>
              <w:jc w:val="center"/>
              <w:rPr>
                <w:color w:val="000000"/>
                <w:sz w:val="18"/>
              </w:rPr>
            </w:pPr>
            <w:r w:rsidRPr="004E7D04">
              <w:rPr>
                <w:color w:val="000000"/>
                <w:sz w:val="18"/>
              </w:rPr>
              <w:t>15 Feb 2021</w:t>
            </w:r>
          </w:p>
        </w:tc>
        <w:tc>
          <w:tcPr>
            <w:tcW w:w="1223" w:type="pct"/>
            <w:shd w:val="clear" w:color="auto" w:fill="FFFFFF"/>
          </w:tcPr>
          <w:p w14:paraId="4E0DA45A" w14:textId="77777777" w:rsidR="006B0519" w:rsidRPr="002B78D4" w:rsidRDefault="006B0519" w:rsidP="00195A3E">
            <w:pPr>
              <w:pStyle w:val="Tabletext"/>
              <w:keepNext/>
              <w:keepLines/>
              <w:jc w:val="center"/>
              <w:rPr>
                <w:color w:val="000000"/>
                <w:sz w:val="18"/>
              </w:rPr>
            </w:pPr>
            <w:r w:rsidRPr="002B78D4">
              <w:rPr>
                <w:b/>
                <w:color w:val="000000"/>
                <w:sz w:val="18"/>
              </w:rPr>
              <w:t>Reply LS</w:t>
            </w:r>
          </w:p>
        </w:tc>
      </w:tr>
    </w:tbl>
    <w:p w14:paraId="158D9B5B" w14:textId="77777777" w:rsidR="00B45F32" w:rsidRPr="002B78D4" w:rsidRDefault="00B45F32" w:rsidP="00195A3E">
      <w:pPr>
        <w:keepNext/>
        <w:keepLines/>
        <w:rPr>
          <w:rFonts w:eastAsia="MS Mincho"/>
          <w:lang w:eastAsia="ja-JP"/>
        </w:rPr>
      </w:pPr>
    </w:p>
    <w:p w14:paraId="15C86AAD" w14:textId="77777777" w:rsidR="00F40F00" w:rsidRPr="002B78D4" w:rsidRDefault="00F40F00" w:rsidP="00B45F32">
      <w:pPr>
        <w:rPr>
          <w:highlight w:val="yellow"/>
        </w:rPr>
      </w:pPr>
    </w:p>
    <w:tbl>
      <w:tblPr>
        <w:tblW w:w="0" w:type="auto"/>
        <w:tblLook w:val="04A0" w:firstRow="1" w:lastRow="0" w:firstColumn="1" w:lastColumn="0" w:noHBand="0" w:noVBand="1"/>
      </w:tblPr>
      <w:tblGrid>
        <w:gridCol w:w="4814"/>
        <w:gridCol w:w="4815"/>
      </w:tblGrid>
      <w:tr w:rsidR="00F40F00" w:rsidRPr="002B78D4" w14:paraId="3E52FC93" w14:textId="77777777" w:rsidTr="002B78D4">
        <w:tc>
          <w:tcPr>
            <w:tcW w:w="4814" w:type="dxa"/>
          </w:tcPr>
          <w:p w14:paraId="44B12146" w14:textId="12A9AB92" w:rsidR="00F40F00" w:rsidRPr="002B78D4" w:rsidRDefault="00F40F00" w:rsidP="00BF497D">
            <w:pPr>
              <w:tabs>
                <w:tab w:val="clear" w:pos="1134"/>
                <w:tab w:val="clear" w:pos="1871"/>
                <w:tab w:val="clear" w:pos="2268"/>
                <w:tab w:val="left" w:pos="794"/>
                <w:tab w:val="left" w:pos="1191"/>
                <w:tab w:val="left" w:pos="1588"/>
                <w:tab w:val="left" w:pos="1985"/>
              </w:tabs>
              <w:rPr>
                <w:b/>
                <w:bCs/>
                <w:szCs w:val="24"/>
              </w:rPr>
            </w:pPr>
            <w:r w:rsidRPr="002B78D4">
              <w:rPr>
                <w:b/>
                <w:bCs/>
                <w:szCs w:val="24"/>
              </w:rPr>
              <w:t>Contact:</w:t>
            </w:r>
            <w:r w:rsidRPr="002B78D4">
              <w:rPr>
                <w:b/>
                <w:bCs/>
                <w:szCs w:val="24"/>
              </w:rPr>
              <w:tab/>
            </w:r>
            <w:r w:rsidR="00BE3E73" w:rsidRPr="002B78D4">
              <w:rPr>
                <w:szCs w:val="24"/>
              </w:rPr>
              <w:t>Uwe L</w:t>
            </w:r>
            <w:r w:rsidR="00B45F32" w:rsidRPr="002B78D4">
              <w:rPr>
                <w:szCs w:val="24"/>
              </w:rPr>
              <w:t>öwenstein</w:t>
            </w:r>
            <w:r w:rsidR="00B45F32" w:rsidRPr="002B78D4">
              <w:rPr>
                <w:b/>
                <w:bCs/>
                <w:szCs w:val="24"/>
              </w:rPr>
              <w:t xml:space="preserve"> </w:t>
            </w:r>
            <w:r w:rsidRPr="002B78D4">
              <w:rPr>
                <w:szCs w:val="24"/>
              </w:rPr>
              <w:br/>
            </w:r>
            <w:r w:rsidRPr="002B78D4">
              <w:rPr>
                <w:szCs w:val="24"/>
              </w:rPr>
              <w:tab/>
            </w:r>
            <w:r w:rsidRPr="002B78D4">
              <w:rPr>
                <w:szCs w:val="24"/>
              </w:rPr>
              <w:tab/>
            </w:r>
            <w:r w:rsidRPr="002B78D4">
              <w:rPr>
                <w:lang w:eastAsia="zh-CN"/>
              </w:rPr>
              <w:t>Counsel</w:t>
            </w:r>
            <w:r w:rsidR="004E7D04">
              <w:rPr>
                <w:lang w:eastAsia="zh-CN"/>
              </w:rPr>
              <w:t>l</w:t>
            </w:r>
            <w:r w:rsidRPr="002B78D4">
              <w:rPr>
                <w:lang w:eastAsia="zh-CN"/>
              </w:rPr>
              <w:t>or ITU-R SG 5</w:t>
            </w:r>
          </w:p>
        </w:tc>
        <w:tc>
          <w:tcPr>
            <w:tcW w:w="4815" w:type="dxa"/>
          </w:tcPr>
          <w:p w14:paraId="5A565DA2" w14:textId="35BA51B5" w:rsidR="00F40F00" w:rsidRPr="002B78D4" w:rsidRDefault="00B45F32" w:rsidP="00B45F32">
            <w:pPr>
              <w:tabs>
                <w:tab w:val="clear" w:pos="1134"/>
                <w:tab w:val="clear" w:pos="1871"/>
                <w:tab w:val="clear" w:pos="2268"/>
                <w:tab w:val="left" w:pos="794"/>
                <w:tab w:val="left" w:pos="1191"/>
                <w:tab w:val="left" w:pos="1588"/>
                <w:tab w:val="left" w:pos="1985"/>
              </w:tabs>
              <w:ind w:left="794" w:hanging="794"/>
              <w:rPr>
                <w:b/>
                <w:bCs/>
                <w:szCs w:val="24"/>
              </w:rPr>
            </w:pPr>
            <w:r w:rsidRPr="002B78D4">
              <w:rPr>
                <w:b/>
                <w:bCs/>
                <w:szCs w:val="24"/>
              </w:rPr>
              <w:t>E-mail:</w:t>
            </w:r>
            <w:r w:rsidR="002B78D4">
              <w:rPr>
                <w:b/>
                <w:bCs/>
                <w:szCs w:val="24"/>
              </w:rPr>
              <w:tab/>
            </w:r>
            <w:hyperlink r:id="rId9" w:history="1">
              <w:r w:rsidRPr="002B78D4">
                <w:rPr>
                  <w:rStyle w:val="Hyperlink"/>
                  <w:szCs w:val="24"/>
                  <w:shd w:val="clear" w:color="auto" w:fill="FFFFFF"/>
                </w:rPr>
                <w:t>uwe.loewenstein@itu.int</w:t>
              </w:r>
            </w:hyperlink>
          </w:p>
        </w:tc>
      </w:tr>
    </w:tbl>
    <w:p w14:paraId="5750DF0E" w14:textId="5463B625" w:rsidR="00B45F32" w:rsidRDefault="00B45F32" w:rsidP="00B45F32">
      <w:pPr>
        <w:spacing w:before="840"/>
        <w:rPr>
          <w:rFonts w:eastAsia="MS Mincho"/>
          <w:lang w:eastAsia="ja-JP"/>
        </w:rPr>
      </w:pPr>
      <w:r w:rsidRPr="002B78D4">
        <w:rPr>
          <w:rFonts w:eastAsia="MS Mincho"/>
          <w:b/>
          <w:bCs/>
          <w:lang w:eastAsia="ja-JP"/>
        </w:rPr>
        <w:t>Attachment:</w:t>
      </w:r>
      <w:r w:rsidR="002B78D4">
        <w:rPr>
          <w:rFonts w:eastAsia="MS Mincho"/>
          <w:lang w:eastAsia="ja-JP"/>
        </w:rPr>
        <w:t xml:space="preserve"> </w:t>
      </w:r>
      <w:r w:rsidRPr="002B78D4">
        <w:rPr>
          <w:rFonts w:eastAsia="MS Mincho"/>
          <w:lang w:eastAsia="ja-JP"/>
        </w:rPr>
        <w:t>1</w:t>
      </w:r>
    </w:p>
    <w:p w14:paraId="10B05C63" w14:textId="1760C669" w:rsidR="00F40F00" w:rsidRPr="002B78D4" w:rsidRDefault="00F40F00" w:rsidP="00F40F00">
      <w:pPr>
        <w:tabs>
          <w:tab w:val="clear" w:pos="1134"/>
          <w:tab w:val="clear" w:pos="1871"/>
          <w:tab w:val="clear" w:pos="2268"/>
        </w:tabs>
        <w:overflowPunct/>
        <w:autoSpaceDE/>
        <w:autoSpaceDN/>
        <w:adjustRightInd/>
        <w:spacing w:before="0"/>
        <w:textAlignment w:val="auto"/>
        <w:rPr>
          <w:rFonts w:ascii="Times New Roman Bold" w:hAnsi="Times New Roman Bold"/>
          <w:b/>
          <w:sz w:val="32"/>
          <w:szCs w:val="32"/>
        </w:rPr>
      </w:pPr>
      <w:r w:rsidRPr="002B78D4">
        <w:rPr>
          <w:sz w:val="32"/>
          <w:szCs w:val="32"/>
        </w:rPr>
        <w:br w:type="page"/>
      </w:r>
    </w:p>
    <w:p w14:paraId="58D4F24B" w14:textId="77777777" w:rsidR="00F40F00" w:rsidRPr="002B78D4" w:rsidRDefault="00F40F00" w:rsidP="00F40F00">
      <w:pPr>
        <w:pStyle w:val="AnnexNo"/>
      </w:pPr>
      <w:r w:rsidRPr="002B78D4">
        <w:lastRenderedPageBreak/>
        <w:t xml:space="preserve">Attachment </w:t>
      </w:r>
    </w:p>
    <w:p w14:paraId="7C600727" w14:textId="77777777" w:rsidR="00F40F00" w:rsidRPr="002B78D4" w:rsidRDefault="00F40F00" w:rsidP="00F40F00">
      <w:pPr>
        <w:pStyle w:val="TableNo"/>
      </w:pPr>
      <w:r w:rsidRPr="002B78D4">
        <w:t>TABLE</w:t>
      </w:r>
      <w:r w:rsidRPr="002B78D4">
        <w:rPr>
          <w:lang w:eastAsia="zh-CN"/>
        </w:rPr>
        <w:t xml:space="preserve"> 1</w:t>
      </w:r>
    </w:p>
    <w:p w14:paraId="0AFF5031" w14:textId="77777777" w:rsidR="00F40F00" w:rsidRPr="002B78D4" w:rsidRDefault="00F40F00" w:rsidP="00F40F00">
      <w:pPr>
        <w:pStyle w:val="Tabletitle"/>
      </w:pPr>
      <w:r w:rsidRPr="002B78D4">
        <w:t>IMT-2020 specification related parameters in</w:t>
      </w:r>
      <w:r w:rsidRPr="002B78D4">
        <w:rPr>
          <w:lang w:eastAsia="zh-CN"/>
        </w:rPr>
        <w:t xml:space="preserve"> </w:t>
      </w:r>
      <w:r w:rsidRPr="002B78D4">
        <w:t>470-4 990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790"/>
        <w:gridCol w:w="1962"/>
        <w:gridCol w:w="1957"/>
        <w:gridCol w:w="2074"/>
      </w:tblGrid>
      <w:tr w:rsidR="00F40F00" w:rsidRPr="002B78D4" w14:paraId="41AA59BD" w14:textId="77777777" w:rsidTr="005A5064">
        <w:trPr>
          <w:cantSplit/>
          <w:tblHeader/>
          <w:jc w:val="center"/>
        </w:trPr>
        <w:tc>
          <w:tcPr>
            <w:tcW w:w="439" w:type="pct"/>
          </w:tcPr>
          <w:p w14:paraId="7FB4265D" w14:textId="77777777" w:rsidR="00F40F00" w:rsidRPr="002B78D4" w:rsidRDefault="00F40F00" w:rsidP="00BF497D">
            <w:pPr>
              <w:pStyle w:val="Tablehead"/>
            </w:pPr>
          </w:p>
        </w:tc>
        <w:tc>
          <w:tcPr>
            <w:tcW w:w="1449" w:type="pct"/>
          </w:tcPr>
          <w:p w14:paraId="3D30B153" w14:textId="77777777" w:rsidR="00F40F00" w:rsidRPr="002B78D4" w:rsidRDefault="00F40F00" w:rsidP="00BF497D">
            <w:pPr>
              <w:pStyle w:val="Tablehead"/>
            </w:pPr>
          </w:p>
        </w:tc>
        <w:tc>
          <w:tcPr>
            <w:tcW w:w="3112" w:type="pct"/>
            <w:gridSpan w:val="3"/>
          </w:tcPr>
          <w:p w14:paraId="100F9A97" w14:textId="77777777" w:rsidR="00F40F00" w:rsidRPr="002B78D4" w:rsidRDefault="00F40F00" w:rsidP="00BF497D">
            <w:pPr>
              <w:pStyle w:val="Tablehead"/>
              <w:rPr>
                <w:rFonts w:eastAsia="Batang"/>
              </w:rPr>
            </w:pPr>
            <w:r w:rsidRPr="002B78D4">
              <w:t xml:space="preserve">IMT </w:t>
            </w:r>
          </w:p>
        </w:tc>
      </w:tr>
      <w:tr w:rsidR="00F40F00" w:rsidRPr="002B78D4" w14:paraId="3AC61E4B" w14:textId="77777777" w:rsidTr="005A5064">
        <w:trPr>
          <w:cantSplit/>
          <w:tblHeader/>
          <w:jc w:val="center"/>
        </w:trPr>
        <w:tc>
          <w:tcPr>
            <w:tcW w:w="439" w:type="pct"/>
            <w:vAlign w:val="center"/>
          </w:tcPr>
          <w:p w14:paraId="3F417B0E"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F0F0F"/>
                <w:sz w:val="20"/>
              </w:rPr>
              <w:t>No.</w:t>
            </w:r>
          </w:p>
        </w:tc>
        <w:tc>
          <w:tcPr>
            <w:tcW w:w="1449" w:type="pct"/>
            <w:vAlign w:val="center"/>
          </w:tcPr>
          <w:p w14:paraId="4E1AA84B"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D0D0D"/>
                <w:sz w:val="20"/>
              </w:rPr>
              <w:t>Parameter</w:t>
            </w:r>
          </w:p>
        </w:tc>
        <w:tc>
          <w:tcPr>
            <w:tcW w:w="1019" w:type="pct"/>
            <w:vAlign w:val="center"/>
          </w:tcPr>
          <w:p w14:paraId="6FB727C6"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E0E0E"/>
                <w:sz w:val="20"/>
              </w:rPr>
              <w:t xml:space="preserve">Base station </w:t>
            </w:r>
            <w:r w:rsidRPr="002B78D4">
              <w:rPr>
                <w:rFonts w:ascii="Times New Roman Bold" w:hAnsi="Times New Roman Bold" w:cs="Arial"/>
                <w:b/>
                <w:color w:val="0E0E0E"/>
                <w:sz w:val="20"/>
              </w:rPr>
              <w:br/>
              <w:t>(non-AAS)</w:t>
            </w:r>
          </w:p>
        </w:tc>
        <w:tc>
          <w:tcPr>
            <w:tcW w:w="1016" w:type="pct"/>
            <w:vAlign w:val="center"/>
          </w:tcPr>
          <w:p w14:paraId="607DD1A9"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Base station</w:t>
            </w:r>
            <w:r w:rsidRPr="002B78D4">
              <w:rPr>
                <w:rFonts w:ascii="Times New Roman Bold" w:hAnsi="Times New Roman Bold" w:cs="Arial"/>
                <w:b/>
                <w:color w:val="0C0C0C"/>
                <w:sz w:val="20"/>
              </w:rPr>
              <w:br/>
              <w:t>(AAS)</w:t>
            </w:r>
          </w:p>
        </w:tc>
        <w:tc>
          <w:tcPr>
            <w:tcW w:w="1077" w:type="pct"/>
            <w:vAlign w:val="center"/>
          </w:tcPr>
          <w:p w14:paraId="55E12E9D"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Mobile station</w:t>
            </w:r>
          </w:p>
        </w:tc>
      </w:tr>
      <w:tr w:rsidR="00F40F00" w:rsidRPr="002B78D4" w14:paraId="600C931D" w14:textId="77777777" w:rsidTr="005A5064">
        <w:trPr>
          <w:cantSplit/>
          <w:jc w:val="center"/>
        </w:trPr>
        <w:tc>
          <w:tcPr>
            <w:tcW w:w="439" w:type="pct"/>
            <w:shd w:val="clear" w:color="auto" w:fill="auto"/>
          </w:tcPr>
          <w:p w14:paraId="5D84F43E" w14:textId="77777777" w:rsidR="00F40F00" w:rsidRPr="002B78D4" w:rsidRDefault="00F40F00" w:rsidP="00BF497D">
            <w:pPr>
              <w:keepNext/>
              <w:spacing w:before="40" w:after="40"/>
              <w:jc w:val="center"/>
              <w:rPr>
                <w:rFonts w:ascii="Times New Roman Bold" w:hAnsi="Times New Roman Bold" w:cs="Arial"/>
                <w:b/>
                <w:bCs/>
                <w:color w:val="0F0F0F"/>
                <w:sz w:val="20"/>
              </w:rPr>
            </w:pPr>
            <w:r w:rsidRPr="002B78D4">
              <w:rPr>
                <w:rFonts w:ascii="Times New Roman Bold" w:hAnsi="Times New Roman Bold" w:cs="Arial"/>
                <w:b/>
                <w:bCs/>
                <w:color w:val="0F0F0F"/>
                <w:sz w:val="20"/>
              </w:rPr>
              <w:t>1</w:t>
            </w:r>
          </w:p>
        </w:tc>
        <w:tc>
          <w:tcPr>
            <w:tcW w:w="1449" w:type="pct"/>
            <w:shd w:val="clear" w:color="auto" w:fill="auto"/>
          </w:tcPr>
          <w:p w14:paraId="509AD5EC" w14:textId="77777777" w:rsidR="00F40F00" w:rsidRPr="002B78D4" w:rsidRDefault="00F40F00" w:rsidP="00BF497D">
            <w:pPr>
              <w:keepNext/>
              <w:spacing w:before="40" w:after="40"/>
              <w:rPr>
                <w:rFonts w:ascii="Times New Roman Bold" w:hAnsi="Times New Roman Bold" w:cs="Arial"/>
                <w:b/>
                <w:color w:val="0D0D0D"/>
                <w:sz w:val="20"/>
              </w:rPr>
            </w:pPr>
            <w:r w:rsidRPr="002B78D4">
              <w:rPr>
                <w:rFonts w:ascii="Times New Roman Bold" w:hAnsi="Times New Roman Bold" w:cs="Arial"/>
                <w:b/>
                <w:color w:val="0D0D0D"/>
                <w:sz w:val="20"/>
              </w:rPr>
              <w:t>Duplex Method</w:t>
            </w:r>
          </w:p>
        </w:tc>
        <w:tc>
          <w:tcPr>
            <w:tcW w:w="2035" w:type="pct"/>
            <w:gridSpan w:val="2"/>
            <w:shd w:val="clear" w:color="auto" w:fill="auto"/>
          </w:tcPr>
          <w:p w14:paraId="5F0DB20C" w14:textId="77777777" w:rsidR="00F40F00" w:rsidRPr="002B78D4" w:rsidRDefault="00F40F00" w:rsidP="00BF497D">
            <w:pPr>
              <w:keepNext/>
              <w:spacing w:before="40" w:after="40"/>
              <w:ind w:left="1134" w:hanging="1134"/>
              <w:jc w:val="center"/>
              <w:rPr>
                <w:sz w:val="20"/>
              </w:rPr>
            </w:pPr>
            <w:r w:rsidRPr="002B78D4">
              <w:rPr>
                <w:sz w:val="20"/>
              </w:rPr>
              <w:t>FDD / TDD</w:t>
            </w:r>
          </w:p>
          <w:p w14:paraId="2B74651B" w14:textId="65E55BFD" w:rsidR="00F40F00" w:rsidRPr="002B78D4" w:rsidRDefault="00F40F00" w:rsidP="00BF497D">
            <w:pPr>
              <w:keepNext/>
              <w:spacing w:before="40" w:after="40"/>
              <w:ind w:left="1134" w:hanging="1134"/>
              <w:jc w:val="center"/>
              <w:rPr>
                <w:sz w:val="20"/>
              </w:rPr>
            </w:pPr>
            <w:r w:rsidRPr="002B78D4">
              <w:rPr>
                <w:sz w:val="20"/>
              </w:rPr>
              <w:t>Rec. ITU-R M.1036</w:t>
            </w:r>
          </w:p>
          <w:p w14:paraId="2B57821E" w14:textId="77777777" w:rsidR="00F40F00" w:rsidRPr="002B78D4" w:rsidRDefault="00F40F00" w:rsidP="00BF497D">
            <w:pPr>
              <w:keepNext/>
              <w:spacing w:before="40" w:after="40"/>
              <w:ind w:left="1134" w:hanging="1134"/>
              <w:jc w:val="center"/>
              <w:rPr>
                <w:rFonts w:ascii="Times New Roman Bold" w:hAnsi="Times New Roman Bold" w:cs="Arial"/>
                <w:color w:val="0C0C0C"/>
                <w:sz w:val="20"/>
              </w:rPr>
            </w:pPr>
            <w:r w:rsidRPr="002B78D4">
              <w:rPr>
                <w:sz w:val="20"/>
              </w:rPr>
              <w:t>(Note X)</w:t>
            </w:r>
          </w:p>
        </w:tc>
        <w:tc>
          <w:tcPr>
            <w:tcW w:w="1077" w:type="pct"/>
            <w:shd w:val="clear" w:color="auto" w:fill="auto"/>
          </w:tcPr>
          <w:p w14:paraId="57279369" w14:textId="77777777" w:rsidR="00F40F00" w:rsidRPr="002B78D4" w:rsidRDefault="00F40F00" w:rsidP="00BF497D">
            <w:pPr>
              <w:keepNext/>
              <w:spacing w:before="40" w:after="40"/>
              <w:ind w:left="1134" w:hanging="1134"/>
              <w:jc w:val="center"/>
              <w:rPr>
                <w:sz w:val="20"/>
              </w:rPr>
            </w:pPr>
            <w:r w:rsidRPr="002B78D4">
              <w:rPr>
                <w:sz w:val="20"/>
              </w:rPr>
              <w:t>FDD / TDD</w:t>
            </w:r>
          </w:p>
          <w:p w14:paraId="244F0D2C" w14:textId="77777777" w:rsidR="00F40F00" w:rsidRPr="002B78D4" w:rsidRDefault="00F40F00" w:rsidP="00BF497D">
            <w:pPr>
              <w:keepNext/>
              <w:spacing w:before="40" w:after="40"/>
              <w:ind w:left="1134" w:hanging="1134"/>
              <w:jc w:val="center"/>
              <w:rPr>
                <w:sz w:val="20"/>
              </w:rPr>
            </w:pPr>
            <w:r w:rsidRPr="002B78D4">
              <w:rPr>
                <w:sz w:val="20"/>
              </w:rPr>
              <w:t>Rec. ITU-R M.1036</w:t>
            </w:r>
          </w:p>
          <w:p w14:paraId="07B9054A" w14:textId="77777777" w:rsidR="00F40F00" w:rsidRPr="002B78D4" w:rsidRDefault="00F40F00" w:rsidP="00BF497D">
            <w:pPr>
              <w:keepNext/>
              <w:spacing w:before="40" w:after="40"/>
              <w:ind w:left="1134" w:hanging="1134"/>
              <w:jc w:val="center"/>
              <w:rPr>
                <w:sz w:val="20"/>
              </w:rPr>
            </w:pPr>
            <w:r w:rsidRPr="002B78D4">
              <w:rPr>
                <w:sz w:val="20"/>
              </w:rPr>
              <w:t>(Note X)</w:t>
            </w:r>
          </w:p>
        </w:tc>
      </w:tr>
      <w:tr w:rsidR="00F40F00" w:rsidRPr="002B78D4" w14:paraId="63B69978" w14:textId="77777777" w:rsidTr="005A5064">
        <w:trPr>
          <w:cantSplit/>
          <w:jc w:val="center"/>
        </w:trPr>
        <w:tc>
          <w:tcPr>
            <w:tcW w:w="439" w:type="pct"/>
          </w:tcPr>
          <w:p w14:paraId="5D74B8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20"/>
              </w:rPr>
            </w:pPr>
            <w:r w:rsidRPr="002B78D4">
              <w:rPr>
                <w:b/>
                <w:bCs/>
                <w:sz w:val="20"/>
              </w:rPr>
              <w:t>2</w:t>
            </w:r>
          </w:p>
        </w:tc>
        <w:tc>
          <w:tcPr>
            <w:tcW w:w="1449" w:type="pct"/>
          </w:tcPr>
          <w:p w14:paraId="61CFF42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sz w:val="20"/>
              </w:rPr>
            </w:pPr>
            <w:r w:rsidRPr="002B78D4">
              <w:rPr>
                <w:b/>
                <w:color w:val="0D0D0D"/>
                <w:sz w:val="20"/>
              </w:rPr>
              <w:t xml:space="preserve">Channel bandwidth </w:t>
            </w:r>
            <w:r w:rsidRPr="002B78D4">
              <w:rPr>
                <w:b/>
                <w:sz w:val="20"/>
              </w:rPr>
              <w:t>(MHz)</w:t>
            </w:r>
          </w:p>
        </w:tc>
        <w:tc>
          <w:tcPr>
            <w:tcW w:w="2035" w:type="pct"/>
            <w:gridSpan w:val="2"/>
            <w:vAlign w:val="center"/>
          </w:tcPr>
          <w:p w14:paraId="01D5AE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§5.3.5</w:t>
            </w:r>
            <w:r w:rsidRPr="002B78D4">
              <w:rPr>
                <w:sz w:val="20"/>
              </w:rPr>
              <w:br/>
              <w:t>(Note X)</w:t>
            </w:r>
          </w:p>
        </w:tc>
        <w:tc>
          <w:tcPr>
            <w:tcW w:w="1077" w:type="pct"/>
            <w:vAlign w:val="center"/>
          </w:tcPr>
          <w:p w14:paraId="7D849E3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§5.3.5 </w:t>
            </w:r>
            <w:r w:rsidRPr="002B78D4">
              <w:rPr>
                <w:sz w:val="20"/>
              </w:rPr>
              <w:br/>
              <w:t>(Note X)</w:t>
            </w:r>
          </w:p>
        </w:tc>
      </w:tr>
      <w:tr w:rsidR="00F40F00" w:rsidRPr="002B78D4" w14:paraId="39E70A54" w14:textId="77777777" w:rsidTr="005A5064">
        <w:trPr>
          <w:cantSplit/>
          <w:jc w:val="center"/>
        </w:trPr>
        <w:tc>
          <w:tcPr>
            <w:tcW w:w="439" w:type="pct"/>
          </w:tcPr>
          <w:p w14:paraId="6F2A7A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3</w:t>
            </w:r>
          </w:p>
        </w:tc>
        <w:tc>
          <w:tcPr>
            <w:tcW w:w="1449" w:type="pct"/>
          </w:tcPr>
          <w:p w14:paraId="4BA35A9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 xml:space="preserve">Signal bandwidth </w:t>
            </w:r>
          </w:p>
        </w:tc>
        <w:tc>
          <w:tcPr>
            <w:tcW w:w="2035" w:type="pct"/>
            <w:gridSpan w:val="2"/>
          </w:tcPr>
          <w:p w14:paraId="54D6C1FF" w14:textId="3032E3CB"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[1], §</w:t>
            </w:r>
            <w:r w:rsidR="002B78D4">
              <w:rPr>
                <w:sz w:val="20"/>
              </w:rPr>
              <w:t> </w:t>
            </w:r>
            <w:r w:rsidRPr="002B78D4">
              <w:rPr>
                <w:sz w:val="20"/>
              </w:rPr>
              <w:t xml:space="preserve">5.3.2. </w:t>
            </w:r>
            <w:r w:rsidRPr="002B78D4">
              <w:rPr>
                <w:sz w:val="20"/>
              </w:rPr>
              <w:br/>
              <w:t>Signal bandwidth = NRB × SCS × 12.</w:t>
            </w:r>
          </w:p>
        </w:tc>
        <w:tc>
          <w:tcPr>
            <w:tcW w:w="1077" w:type="pct"/>
          </w:tcPr>
          <w:p w14:paraId="4DDD327F" w14:textId="0E287E63"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[2], §</w:t>
            </w:r>
            <w:r w:rsidR="002B78D4">
              <w:rPr>
                <w:sz w:val="20"/>
              </w:rPr>
              <w:t> </w:t>
            </w:r>
            <w:r w:rsidRPr="002B78D4">
              <w:rPr>
                <w:sz w:val="20"/>
              </w:rPr>
              <w:t xml:space="preserve">5.3.2. </w:t>
            </w:r>
            <w:r w:rsidRPr="002B78D4">
              <w:rPr>
                <w:sz w:val="20"/>
              </w:rPr>
              <w:br/>
              <w:t>Signal bandwidth = NRB × SCS × 12.</w:t>
            </w:r>
          </w:p>
        </w:tc>
      </w:tr>
      <w:tr w:rsidR="00F40F00" w:rsidRPr="002B78D4" w14:paraId="78764D65" w14:textId="77777777" w:rsidTr="005A5064">
        <w:trPr>
          <w:cantSplit/>
          <w:jc w:val="center"/>
        </w:trPr>
        <w:tc>
          <w:tcPr>
            <w:tcW w:w="439" w:type="pct"/>
          </w:tcPr>
          <w:p w14:paraId="6F840A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4</w:t>
            </w:r>
          </w:p>
        </w:tc>
        <w:tc>
          <w:tcPr>
            <w:tcW w:w="1449" w:type="pct"/>
          </w:tcPr>
          <w:p w14:paraId="378D6C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Transmitter characteristics</w:t>
            </w:r>
          </w:p>
        </w:tc>
        <w:tc>
          <w:tcPr>
            <w:tcW w:w="2035" w:type="pct"/>
            <w:gridSpan w:val="2"/>
          </w:tcPr>
          <w:p w14:paraId="478AE3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077" w:type="pct"/>
          </w:tcPr>
          <w:p w14:paraId="3637098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F40F00" w:rsidRPr="002B78D4" w14:paraId="1A21FE99" w14:textId="77777777" w:rsidTr="005A5064">
        <w:trPr>
          <w:cantSplit/>
          <w:jc w:val="center"/>
        </w:trPr>
        <w:tc>
          <w:tcPr>
            <w:tcW w:w="439" w:type="pct"/>
          </w:tcPr>
          <w:p w14:paraId="6D84207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4.1</w:t>
            </w:r>
          </w:p>
        </w:tc>
        <w:tc>
          <w:tcPr>
            <w:tcW w:w="1449" w:type="pct"/>
          </w:tcPr>
          <w:p w14:paraId="00DE49F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Power dynamic range (dB)</w:t>
            </w:r>
          </w:p>
        </w:tc>
        <w:tc>
          <w:tcPr>
            <w:tcW w:w="2035" w:type="pct"/>
            <w:gridSpan w:val="2"/>
          </w:tcPr>
          <w:p w14:paraId="6AC8C01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Depends on channel bandwidth, </w:t>
            </w:r>
            <w:r w:rsidRPr="002B78D4">
              <w:rPr>
                <w:sz w:val="20"/>
              </w:rPr>
              <w:br/>
              <w:t>See [1], § 6.3.3, Table 6.3.3.2-1.</w:t>
            </w:r>
          </w:p>
        </w:tc>
        <w:tc>
          <w:tcPr>
            <w:tcW w:w="1077" w:type="pct"/>
            <w:shd w:val="clear" w:color="auto" w:fill="auto"/>
          </w:tcPr>
          <w:p w14:paraId="327DAB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 xml:space="preserve">See [2], </w:t>
            </w:r>
            <w:r w:rsidRPr="002B78D4">
              <w:rPr>
                <w:sz w:val="20"/>
              </w:rPr>
              <w:t xml:space="preserve">§ 6.2.1 </w:t>
            </w:r>
            <w:r w:rsidRPr="002B78D4">
              <w:rPr>
                <w:sz w:val="20"/>
              </w:rPr>
              <w:br/>
              <w:t>(UE max output power) and § 6.3.1 (UE min output power, depends on channel bandwidth,).</w:t>
            </w:r>
          </w:p>
        </w:tc>
      </w:tr>
      <w:tr w:rsidR="00F40F00" w:rsidRPr="002B78D4" w14:paraId="6F3BBD2D" w14:textId="77777777" w:rsidTr="005A5064">
        <w:trPr>
          <w:cantSplit/>
          <w:jc w:val="center"/>
        </w:trPr>
        <w:tc>
          <w:tcPr>
            <w:tcW w:w="439" w:type="pct"/>
          </w:tcPr>
          <w:p w14:paraId="2530E19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4.2</w:t>
            </w:r>
          </w:p>
        </w:tc>
        <w:tc>
          <w:tcPr>
            <w:tcW w:w="1449" w:type="pct"/>
          </w:tcPr>
          <w:p w14:paraId="5F4B258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Spectral mask (dB)</w:t>
            </w:r>
          </w:p>
        </w:tc>
        <w:tc>
          <w:tcPr>
            <w:tcW w:w="1019" w:type="pct"/>
          </w:tcPr>
          <w:p w14:paraId="60ECD8A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6.6.4.2.1 (Wide Area BS),</w:t>
            </w:r>
            <w:r w:rsidRPr="002B78D4">
              <w:rPr>
                <w:sz w:val="20"/>
              </w:rPr>
              <w:br/>
              <w:t>§6.6.4.2.3 (Medium Range BS), §6.6.4.2.4 (Local Area BS).</w:t>
            </w:r>
          </w:p>
        </w:tc>
        <w:tc>
          <w:tcPr>
            <w:tcW w:w="1016" w:type="pct"/>
          </w:tcPr>
          <w:p w14:paraId="793F981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9.7.4.2.</w:t>
            </w:r>
          </w:p>
          <w:p w14:paraId="17BA910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(With reference to §6.6.4.2, where the same basic limits apply as for non-AAS BS.)</w:t>
            </w:r>
          </w:p>
        </w:tc>
        <w:tc>
          <w:tcPr>
            <w:tcW w:w="1077" w:type="pct"/>
            <w:shd w:val="clear" w:color="auto" w:fill="auto"/>
          </w:tcPr>
          <w:p w14:paraId="6B59CDD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6.5.2.2,</w:t>
            </w:r>
            <w:r w:rsidRPr="002B78D4">
              <w:t xml:space="preserve"> </w:t>
            </w:r>
            <w:r w:rsidRPr="002B78D4">
              <w:rPr>
                <w:sz w:val="20"/>
              </w:rPr>
              <w:t>Table 6.5.2.2-1.</w:t>
            </w:r>
          </w:p>
        </w:tc>
      </w:tr>
      <w:tr w:rsidR="00F40F00" w:rsidRPr="002B78D4" w14:paraId="2038749C" w14:textId="77777777" w:rsidTr="005A5064">
        <w:trPr>
          <w:cantSplit/>
          <w:jc w:val="center"/>
        </w:trPr>
        <w:tc>
          <w:tcPr>
            <w:tcW w:w="439" w:type="pct"/>
          </w:tcPr>
          <w:p w14:paraId="61D5472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4.3</w:t>
            </w:r>
          </w:p>
        </w:tc>
        <w:tc>
          <w:tcPr>
            <w:tcW w:w="1449" w:type="pct"/>
          </w:tcPr>
          <w:p w14:paraId="4E1895D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ACLR </w:t>
            </w:r>
          </w:p>
        </w:tc>
        <w:tc>
          <w:tcPr>
            <w:tcW w:w="2035" w:type="pct"/>
            <w:gridSpan w:val="2"/>
            <w:vAlign w:val="center"/>
          </w:tcPr>
          <w:p w14:paraId="203922B0"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6.6.3.2, Table 6.6.3.2-1.</w:t>
            </w:r>
          </w:p>
        </w:tc>
        <w:tc>
          <w:tcPr>
            <w:tcW w:w="1077" w:type="pct"/>
            <w:shd w:val="clear" w:color="auto" w:fill="auto"/>
            <w:vAlign w:val="center"/>
          </w:tcPr>
          <w:p w14:paraId="4AF47BA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6.5.2.4.1.</w:t>
            </w:r>
          </w:p>
        </w:tc>
      </w:tr>
      <w:tr w:rsidR="00F40F00" w:rsidRPr="002B78D4" w14:paraId="401074F2" w14:textId="77777777" w:rsidTr="005A5064">
        <w:trPr>
          <w:cantSplit/>
          <w:jc w:val="center"/>
        </w:trPr>
        <w:tc>
          <w:tcPr>
            <w:tcW w:w="439" w:type="pct"/>
          </w:tcPr>
          <w:p w14:paraId="30DE4E5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4.4</w:t>
            </w:r>
          </w:p>
        </w:tc>
        <w:tc>
          <w:tcPr>
            <w:tcW w:w="1449" w:type="pct"/>
          </w:tcPr>
          <w:p w14:paraId="5B6FB53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Spurious emissions</w:t>
            </w:r>
          </w:p>
        </w:tc>
        <w:tc>
          <w:tcPr>
            <w:tcW w:w="2035" w:type="pct"/>
            <w:gridSpan w:val="2"/>
            <w:vAlign w:val="center"/>
          </w:tcPr>
          <w:p w14:paraId="678720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6.6.5, Table 6.6.5.2.1-1.</w:t>
            </w:r>
          </w:p>
        </w:tc>
        <w:tc>
          <w:tcPr>
            <w:tcW w:w="1077" w:type="pct"/>
            <w:shd w:val="clear" w:color="auto" w:fill="auto"/>
            <w:vAlign w:val="center"/>
          </w:tcPr>
          <w:p w14:paraId="45F0C05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6.5.3.1.</w:t>
            </w:r>
          </w:p>
        </w:tc>
      </w:tr>
      <w:tr w:rsidR="00F40F00" w:rsidRPr="002B78D4" w14:paraId="2B034E64" w14:textId="77777777" w:rsidTr="005A5064">
        <w:trPr>
          <w:cantSplit/>
          <w:jc w:val="center"/>
        </w:trPr>
        <w:tc>
          <w:tcPr>
            <w:tcW w:w="439" w:type="pct"/>
          </w:tcPr>
          <w:p w14:paraId="5263347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lang w:eastAsia="ja-JP"/>
              </w:rPr>
            </w:pPr>
            <w:r w:rsidRPr="002B78D4">
              <w:rPr>
                <w:sz w:val="20"/>
                <w:lang w:eastAsia="ja-JP"/>
              </w:rPr>
              <w:t>4.5</w:t>
            </w:r>
          </w:p>
        </w:tc>
        <w:tc>
          <w:tcPr>
            <w:tcW w:w="1449" w:type="pct"/>
            <w:tcBorders>
              <w:bottom w:val="single" w:sz="4" w:space="0" w:color="auto"/>
            </w:tcBorders>
          </w:tcPr>
          <w:p w14:paraId="42E191A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ja-JP"/>
              </w:rPr>
            </w:pPr>
            <w:r w:rsidRPr="002B78D4">
              <w:rPr>
                <w:sz w:val="20"/>
                <w:lang w:eastAsia="ja-JP"/>
              </w:rPr>
              <w:t>Maximum output power</w:t>
            </w:r>
          </w:p>
        </w:tc>
        <w:tc>
          <w:tcPr>
            <w:tcW w:w="1019" w:type="pct"/>
            <w:tcBorders>
              <w:bottom w:val="single" w:sz="4" w:space="0" w:color="auto"/>
            </w:tcBorders>
          </w:tcPr>
          <w:p w14:paraId="629E73C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6.2, Table 6.2.1-1.</w:t>
            </w:r>
            <w:r w:rsidRPr="002B78D4">
              <w:rPr>
                <w:sz w:val="20"/>
              </w:rPr>
              <w:br/>
              <w:t>(Note X)</w:t>
            </w:r>
          </w:p>
        </w:tc>
        <w:tc>
          <w:tcPr>
            <w:tcW w:w="1016" w:type="pct"/>
            <w:tcBorders>
              <w:bottom w:val="single" w:sz="4" w:space="0" w:color="auto"/>
            </w:tcBorders>
          </w:tcPr>
          <w:p w14:paraId="73CBD87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[1], § 9.3, </w:t>
            </w:r>
            <w:r w:rsidRPr="002B78D4">
              <w:rPr>
                <w:sz w:val="20"/>
              </w:rPr>
              <w:br/>
              <w:t>Table 9.3.1-1.</w:t>
            </w:r>
            <w:r w:rsidRPr="002B78D4">
              <w:rPr>
                <w:sz w:val="20"/>
              </w:rPr>
              <w:br/>
              <w:t>(Note X)</w:t>
            </w:r>
          </w:p>
        </w:tc>
        <w:tc>
          <w:tcPr>
            <w:tcW w:w="1077" w:type="pct"/>
            <w:tcBorders>
              <w:bottom w:val="single" w:sz="4" w:space="0" w:color="auto"/>
            </w:tcBorders>
            <w:shd w:val="clear" w:color="auto" w:fill="auto"/>
          </w:tcPr>
          <w:p w14:paraId="6E3CBBF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 6.2.1, </w:t>
            </w:r>
            <w:r w:rsidRPr="002B78D4">
              <w:rPr>
                <w:sz w:val="20"/>
              </w:rPr>
              <w:br/>
              <w:t>Table 6.2.1-1.</w:t>
            </w:r>
            <w:r w:rsidRPr="002B78D4">
              <w:rPr>
                <w:sz w:val="20"/>
              </w:rPr>
              <w:br/>
              <w:t>(Note X)</w:t>
            </w:r>
          </w:p>
        </w:tc>
      </w:tr>
      <w:tr w:rsidR="00F40F00" w:rsidRPr="002B78D4" w14:paraId="276F4B32" w14:textId="77777777" w:rsidTr="005A5064">
        <w:trPr>
          <w:cantSplit/>
          <w:jc w:val="center"/>
        </w:trPr>
        <w:tc>
          <w:tcPr>
            <w:tcW w:w="439" w:type="pct"/>
          </w:tcPr>
          <w:p w14:paraId="38E328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Batang"/>
                <w:sz w:val="20"/>
              </w:rPr>
              <w:br w:type="page"/>
            </w:r>
            <w:r w:rsidRPr="002B78D4">
              <w:rPr>
                <w:b/>
                <w:bCs/>
                <w:sz w:val="20"/>
              </w:rPr>
              <w:t>5</w:t>
            </w:r>
          </w:p>
        </w:tc>
        <w:tc>
          <w:tcPr>
            <w:tcW w:w="1449" w:type="pct"/>
            <w:tcBorders>
              <w:right w:val="nil"/>
            </w:tcBorders>
          </w:tcPr>
          <w:p w14:paraId="7D9845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Receiver characteristics</w:t>
            </w:r>
          </w:p>
        </w:tc>
        <w:tc>
          <w:tcPr>
            <w:tcW w:w="1019" w:type="pct"/>
            <w:tcBorders>
              <w:left w:val="nil"/>
              <w:right w:val="nil"/>
            </w:tcBorders>
          </w:tcPr>
          <w:p w14:paraId="55AF1EE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16" w:type="pct"/>
            <w:tcBorders>
              <w:left w:val="nil"/>
              <w:right w:val="nil"/>
            </w:tcBorders>
          </w:tcPr>
          <w:p w14:paraId="3A40A6C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77" w:type="pct"/>
            <w:tcBorders>
              <w:left w:val="nil"/>
            </w:tcBorders>
          </w:tcPr>
          <w:p w14:paraId="5D4B28F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F40F00" w:rsidRPr="002B78D4" w14:paraId="7F391F63" w14:textId="77777777" w:rsidTr="005A5064">
        <w:trPr>
          <w:cantSplit/>
          <w:jc w:val="center"/>
        </w:trPr>
        <w:tc>
          <w:tcPr>
            <w:tcW w:w="439" w:type="pct"/>
          </w:tcPr>
          <w:p w14:paraId="73A491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5.1</w:t>
            </w:r>
          </w:p>
        </w:tc>
        <w:tc>
          <w:tcPr>
            <w:tcW w:w="1449" w:type="pct"/>
          </w:tcPr>
          <w:p w14:paraId="0B647CF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Noise figure (dB)</w:t>
            </w:r>
          </w:p>
        </w:tc>
        <w:tc>
          <w:tcPr>
            <w:tcW w:w="2035" w:type="pct"/>
            <w:gridSpan w:val="2"/>
          </w:tcPr>
          <w:p w14:paraId="291C0028" w14:textId="77777777" w:rsidR="00F40F00" w:rsidRPr="002B78D4" w:rsidRDefault="00F40F00" w:rsidP="00BF497D">
            <w:pPr>
              <w:pStyle w:val="Tabletext"/>
              <w:ind w:left="1134" w:hanging="1134"/>
              <w:jc w:val="center"/>
            </w:pPr>
            <w:r w:rsidRPr="002B78D4">
              <w:t>5 dB (Macro cell scenario)</w:t>
            </w:r>
          </w:p>
          <w:p w14:paraId="323EB6E1" w14:textId="77777777" w:rsidR="00F40F00" w:rsidRPr="002B78D4" w:rsidRDefault="00F40F00" w:rsidP="00BF497D">
            <w:pPr>
              <w:pStyle w:val="Tabletext"/>
              <w:jc w:val="center"/>
            </w:pPr>
            <w:r w:rsidRPr="002B78D4">
              <w:t>10 dB (Micro cell scenario)</w:t>
            </w:r>
          </w:p>
          <w:p w14:paraId="2AFA9FF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13 dB (Indoor small cell scenario)</w:t>
            </w:r>
          </w:p>
          <w:p w14:paraId="6BD8AD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(Note Y)</w:t>
            </w:r>
          </w:p>
        </w:tc>
        <w:tc>
          <w:tcPr>
            <w:tcW w:w="1077" w:type="pct"/>
            <w:vAlign w:val="center"/>
          </w:tcPr>
          <w:p w14:paraId="727EA2D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9 dB</w:t>
            </w:r>
          </w:p>
        </w:tc>
      </w:tr>
      <w:tr w:rsidR="00F40F00" w:rsidRPr="002B78D4" w14:paraId="58A7A77C" w14:textId="77777777" w:rsidTr="005A5064">
        <w:trPr>
          <w:cantSplit/>
          <w:jc w:val="center"/>
        </w:trPr>
        <w:tc>
          <w:tcPr>
            <w:tcW w:w="439" w:type="pct"/>
          </w:tcPr>
          <w:p w14:paraId="4D7615B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5.2</w:t>
            </w:r>
          </w:p>
        </w:tc>
        <w:tc>
          <w:tcPr>
            <w:tcW w:w="1449" w:type="pct"/>
          </w:tcPr>
          <w:p w14:paraId="462C1E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Sensitivity (dBm)</w:t>
            </w:r>
          </w:p>
        </w:tc>
        <w:tc>
          <w:tcPr>
            <w:tcW w:w="1019" w:type="pct"/>
          </w:tcPr>
          <w:p w14:paraId="2593E78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7.2.2.</w:t>
            </w:r>
          </w:p>
        </w:tc>
        <w:tc>
          <w:tcPr>
            <w:tcW w:w="1016" w:type="pct"/>
          </w:tcPr>
          <w:p w14:paraId="3626520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10.3.2.</w:t>
            </w:r>
          </w:p>
        </w:tc>
        <w:tc>
          <w:tcPr>
            <w:tcW w:w="1077" w:type="pct"/>
          </w:tcPr>
          <w:p w14:paraId="7724C50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operating band, see [2], § 7.3.2,</w:t>
            </w:r>
            <w:r w:rsidRPr="002B78D4">
              <w:t xml:space="preserve"> </w:t>
            </w:r>
            <w:r w:rsidRPr="002B78D4">
              <w:rPr>
                <w:sz w:val="20"/>
              </w:rPr>
              <w:t>Table 7.3.2-1.</w:t>
            </w:r>
          </w:p>
        </w:tc>
      </w:tr>
      <w:tr w:rsidR="00F40F00" w:rsidRPr="002B78D4" w14:paraId="758776E1" w14:textId="77777777" w:rsidTr="005A5064">
        <w:trPr>
          <w:cantSplit/>
          <w:jc w:val="center"/>
        </w:trPr>
        <w:tc>
          <w:tcPr>
            <w:tcW w:w="439" w:type="pct"/>
          </w:tcPr>
          <w:p w14:paraId="32D1295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lastRenderedPageBreak/>
              <w:t>5.3</w:t>
            </w:r>
          </w:p>
        </w:tc>
        <w:tc>
          <w:tcPr>
            <w:tcW w:w="1449" w:type="pct"/>
          </w:tcPr>
          <w:p w14:paraId="1D2B10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Blocking response </w:t>
            </w:r>
          </w:p>
        </w:tc>
        <w:tc>
          <w:tcPr>
            <w:tcW w:w="1019" w:type="pct"/>
          </w:tcPr>
          <w:p w14:paraId="1824AC95"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 xml:space="preserve">See [1], § 7.5.2, Table 7.5.2-1 </w:t>
            </w:r>
            <w:r w:rsidRPr="002B78D4">
              <w:rPr>
                <w:sz w:val="20"/>
              </w:rPr>
              <w:br/>
              <w:t>and § 7.4.2, Tables 7.4.2.2-1, 7.4.2.2</w:t>
            </w:r>
            <w:r w:rsidRPr="002B78D4">
              <w:rPr>
                <w:sz w:val="20"/>
              </w:rPr>
              <w:noBreakHyphen/>
              <w:t>2 and 7.4.2.2-3.</w:t>
            </w:r>
          </w:p>
        </w:tc>
        <w:tc>
          <w:tcPr>
            <w:tcW w:w="1016" w:type="pct"/>
          </w:tcPr>
          <w:p w14:paraId="51FD9EC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10.6.2, Table 10.6.2.1-1</w:t>
            </w:r>
            <w:r w:rsidRPr="002B78D4">
              <w:rPr>
                <w:sz w:val="20"/>
              </w:rPr>
              <w:br/>
              <w:t>and § 10.5.2, Tables Table 10.5.2.2-1, 10.5.2.2-2 and 10.5.2.2-3.</w:t>
            </w:r>
          </w:p>
        </w:tc>
        <w:tc>
          <w:tcPr>
            <w:tcW w:w="1077" w:type="pct"/>
          </w:tcPr>
          <w:p w14:paraId="09C2140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Depends on operating band, see [2], § 7.6, Tables 7.6.2-2 and 7.6.2-4,</w:t>
            </w:r>
            <w:r w:rsidRPr="002B78D4">
              <w:t xml:space="preserve"> </w:t>
            </w:r>
            <w:r w:rsidRPr="002B78D4">
              <w:rPr>
                <w:sz w:val="20"/>
              </w:rPr>
              <w:t xml:space="preserve">7.6.3-2 and 7.6.3-4 for blocking levels  </w:t>
            </w:r>
            <w:r w:rsidRPr="002B78D4">
              <w:rPr>
                <w:sz w:val="20"/>
              </w:rPr>
              <w:br/>
              <w:t>and § 7.7, Table 7.7-2 for spurious response.</w:t>
            </w:r>
          </w:p>
        </w:tc>
      </w:tr>
      <w:tr w:rsidR="00F40F00" w:rsidRPr="002B78D4" w14:paraId="7DC300E2" w14:textId="77777777" w:rsidTr="005A5064">
        <w:trPr>
          <w:cantSplit/>
          <w:jc w:val="center"/>
        </w:trPr>
        <w:tc>
          <w:tcPr>
            <w:tcW w:w="439" w:type="pct"/>
            <w:tcBorders>
              <w:bottom w:val="single" w:sz="4" w:space="0" w:color="auto"/>
            </w:tcBorders>
          </w:tcPr>
          <w:p w14:paraId="68E89F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5.4</w:t>
            </w:r>
          </w:p>
        </w:tc>
        <w:tc>
          <w:tcPr>
            <w:tcW w:w="1449" w:type="pct"/>
            <w:tcBorders>
              <w:bottom w:val="single" w:sz="4" w:space="0" w:color="auto"/>
            </w:tcBorders>
          </w:tcPr>
          <w:p w14:paraId="3F31804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ACS </w:t>
            </w:r>
          </w:p>
        </w:tc>
        <w:tc>
          <w:tcPr>
            <w:tcW w:w="1019" w:type="pct"/>
            <w:tcBorders>
              <w:bottom w:val="single" w:sz="4" w:space="0" w:color="auto"/>
            </w:tcBorders>
          </w:tcPr>
          <w:p w14:paraId="69125E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7.4.1.2.</w:t>
            </w:r>
          </w:p>
        </w:tc>
        <w:tc>
          <w:tcPr>
            <w:tcW w:w="1016" w:type="pct"/>
            <w:tcBorders>
              <w:bottom w:val="single" w:sz="4" w:space="0" w:color="auto"/>
            </w:tcBorders>
          </w:tcPr>
          <w:p w14:paraId="00BCB4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10.5.1.2.</w:t>
            </w:r>
          </w:p>
        </w:tc>
        <w:tc>
          <w:tcPr>
            <w:tcW w:w="1077" w:type="pct"/>
            <w:tcBorders>
              <w:bottom w:val="single" w:sz="4" w:space="0" w:color="auto"/>
            </w:tcBorders>
          </w:tcPr>
          <w:p w14:paraId="625F51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[2], § 7.5, Table 7.5-1 and 7.5-2.</w:t>
            </w:r>
          </w:p>
        </w:tc>
      </w:tr>
      <w:tr w:rsidR="00F40F00" w:rsidRPr="002B78D4" w14:paraId="6D87ED03" w14:textId="77777777" w:rsidTr="005A5064">
        <w:trPr>
          <w:cantSplit/>
          <w:jc w:val="center"/>
        </w:trPr>
        <w:tc>
          <w:tcPr>
            <w:tcW w:w="439" w:type="pct"/>
          </w:tcPr>
          <w:p w14:paraId="3D05DE4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sz w:val="20"/>
                <w:lang w:eastAsia="ko-KR"/>
              </w:rPr>
            </w:pPr>
            <w:r w:rsidRPr="002B78D4">
              <w:rPr>
                <w:rFonts w:eastAsia="Malgun Gothic"/>
                <w:sz w:val="20"/>
                <w:lang w:eastAsia="ko-KR"/>
              </w:rPr>
              <w:t>5.5</w:t>
            </w:r>
          </w:p>
        </w:tc>
        <w:tc>
          <w:tcPr>
            <w:tcW w:w="1449" w:type="pct"/>
          </w:tcPr>
          <w:p w14:paraId="252E281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2B78D4">
              <w:rPr>
                <w:rFonts w:eastAsia="Malgun Gothic"/>
                <w:sz w:val="20"/>
                <w:lang w:eastAsia="ko-KR"/>
              </w:rPr>
              <w:t>SINR operating range (dB)</w:t>
            </w:r>
          </w:p>
        </w:tc>
        <w:tc>
          <w:tcPr>
            <w:tcW w:w="3112" w:type="pct"/>
            <w:gridSpan w:val="3"/>
            <w:vAlign w:val="center"/>
          </w:tcPr>
          <w:p w14:paraId="76C48DF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rFonts w:cs="Calibri"/>
                <w:position w:val="6"/>
                <w:sz w:val="20"/>
              </w:rPr>
              <w:t>See below “SINR operating range and mapping function”</w:t>
            </w:r>
          </w:p>
        </w:tc>
      </w:tr>
      <w:tr w:rsidR="00F40F00" w:rsidRPr="002B78D4" w14:paraId="033830D7" w14:textId="77777777" w:rsidTr="005A5064">
        <w:trPr>
          <w:cantSplit/>
          <w:jc w:val="center"/>
        </w:trPr>
        <w:tc>
          <w:tcPr>
            <w:tcW w:w="5000" w:type="pct"/>
            <w:gridSpan w:val="5"/>
            <w:tcBorders>
              <w:bottom w:val="single" w:sz="4" w:space="0" w:color="auto"/>
            </w:tcBorders>
          </w:tcPr>
          <w:p w14:paraId="129C7EA9" w14:textId="77777777" w:rsidR="00F40F00" w:rsidRPr="002B78D4" w:rsidRDefault="00F40F00" w:rsidP="005A5064">
            <w:pPr>
              <w:pStyle w:val="Tablelegend"/>
            </w:pPr>
            <w:r w:rsidRPr="002B78D4">
              <w:t>References used in the Table:</w:t>
            </w:r>
          </w:p>
          <w:p w14:paraId="18B3C288" w14:textId="30D700B2" w:rsidR="00F40F00" w:rsidRPr="002B78D4" w:rsidRDefault="00F40F00" w:rsidP="005A5064">
            <w:pPr>
              <w:pStyle w:val="Tablelegend"/>
            </w:pPr>
            <w:r w:rsidRPr="002B78D4">
              <w:t>[1]</w:t>
            </w:r>
            <w:r w:rsidRPr="002B78D4">
              <w:tab/>
            </w:r>
            <w:hyperlink r:id="rId10" w:history="1">
              <w:r w:rsidRPr="002B78D4">
                <w:rPr>
                  <w:rStyle w:val="Hyperlink"/>
                </w:rPr>
                <w:t>3GPP TS 38.104 v.16.3.0</w:t>
              </w:r>
            </w:hyperlink>
            <w:r w:rsidRPr="002B78D4">
              <w:t>, “NR; Base Station (BS) radio transmission and reception”.</w:t>
            </w:r>
          </w:p>
          <w:p w14:paraId="433AAA88" w14:textId="6E2EB2A8" w:rsidR="00F40F00" w:rsidRPr="002B78D4" w:rsidRDefault="00F40F00" w:rsidP="005A5064">
            <w:pPr>
              <w:pStyle w:val="Tablelegend"/>
            </w:pPr>
            <w:r w:rsidRPr="002B78D4">
              <w:t>[2]</w:t>
            </w:r>
            <w:r w:rsidRPr="002B78D4">
              <w:tab/>
            </w:r>
            <w:hyperlink r:id="rId11" w:history="1">
              <w:r w:rsidRPr="002B78D4">
                <w:rPr>
                  <w:rStyle w:val="Hyperlink"/>
                </w:rPr>
                <w:t>3GPP TS 38.101-1 v.16.3.0</w:t>
              </w:r>
            </w:hyperlink>
            <w:r w:rsidR="005A5064">
              <w:t>,</w:t>
            </w:r>
            <w:r w:rsidRPr="002B78D4">
              <w:t xml:space="preserve"> “NR; User Equipment (UE) radio transmission and reception; Part 1: Range 1 Standalone”</w:t>
            </w:r>
            <w:r w:rsidR="005A5064">
              <w:t>.</w:t>
            </w:r>
          </w:p>
          <w:p w14:paraId="3CACF60D" w14:textId="77777777" w:rsidR="00F40F00" w:rsidRPr="002B78D4" w:rsidRDefault="00F40F00" w:rsidP="005A5064">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526837F9" w14:textId="77777777" w:rsidR="00F40F00" w:rsidRPr="002B78D4" w:rsidRDefault="00F40F00" w:rsidP="005A5064">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1DB6525E" w14:textId="77777777" w:rsidR="00F40F00" w:rsidRPr="002B78D4" w:rsidRDefault="00F40F00" w:rsidP="00F40F00">
      <w:pPr>
        <w:pStyle w:val="Tablefin"/>
        <w:rPr>
          <w:lang w:val="en-GB"/>
        </w:rPr>
      </w:pPr>
    </w:p>
    <w:p w14:paraId="2CE45777" w14:textId="77777777" w:rsidR="00F40F00" w:rsidRPr="002B78D4" w:rsidRDefault="00F40F00" w:rsidP="00AF2EAB">
      <w:pPr>
        <w:jc w:val="center"/>
      </w:pPr>
      <w:r w:rsidRPr="002B78D4">
        <w:t>______________</w:t>
      </w:r>
    </w:p>
    <w:sectPr w:rsidR="00F40F00" w:rsidRPr="002B78D4" w:rsidSect="004E7D04">
      <w:head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CBD84" w14:textId="77777777" w:rsidR="00D3023F" w:rsidRDefault="00D3023F">
      <w:r>
        <w:separator/>
      </w:r>
    </w:p>
  </w:endnote>
  <w:endnote w:type="continuationSeparator" w:id="0">
    <w:p w14:paraId="6A5AA93F" w14:textId="77777777" w:rsidR="00D3023F" w:rsidRDefault="00D3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B9D33" w14:textId="77777777" w:rsidR="00D3023F" w:rsidRDefault="00D3023F">
      <w:r>
        <w:t>____________________</w:t>
      </w:r>
    </w:p>
  </w:footnote>
  <w:footnote w:type="continuationSeparator" w:id="0">
    <w:p w14:paraId="4186D501" w14:textId="77777777" w:rsidR="00D3023F" w:rsidRDefault="00D3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82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3F"/>
    <w:rsid w:val="000069D4"/>
    <w:rsid w:val="000174AD"/>
    <w:rsid w:val="00047A1D"/>
    <w:rsid w:val="000604B9"/>
    <w:rsid w:val="000A7D55"/>
    <w:rsid w:val="000B6CC2"/>
    <w:rsid w:val="000C12C8"/>
    <w:rsid w:val="000C2E8E"/>
    <w:rsid w:val="000E0E7C"/>
    <w:rsid w:val="000F1B4B"/>
    <w:rsid w:val="0012744F"/>
    <w:rsid w:val="00131178"/>
    <w:rsid w:val="00147929"/>
    <w:rsid w:val="00156F66"/>
    <w:rsid w:val="00163271"/>
    <w:rsid w:val="00172122"/>
    <w:rsid w:val="00182528"/>
    <w:rsid w:val="0018500B"/>
    <w:rsid w:val="00195A3E"/>
    <w:rsid w:val="00196A19"/>
    <w:rsid w:val="00202DC1"/>
    <w:rsid w:val="002116EE"/>
    <w:rsid w:val="002309D8"/>
    <w:rsid w:val="002A7FE2"/>
    <w:rsid w:val="002B78D4"/>
    <w:rsid w:val="002E1B4F"/>
    <w:rsid w:val="002F2E67"/>
    <w:rsid w:val="002F7CB3"/>
    <w:rsid w:val="00314B44"/>
    <w:rsid w:val="00315546"/>
    <w:rsid w:val="00330567"/>
    <w:rsid w:val="00386A9D"/>
    <w:rsid w:val="00391081"/>
    <w:rsid w:val="003B2789"/>
    <w:rsid w:val="003C13CE"/>
    <w:rsid w:val="003C697E"/>
    <w:rsid w:val="003E2518"/>
    <w:rsid w:val="003E7CEF"/>
    <w:rsid w:val="004B1EF7"/>
    <w:rsid w:val="004B3FAD"/>
    <w:rsid w:val="004C5749"/>
    <w:rsid w:val="004E7D04"/>
    <w:rsid w:val="004F6180"/>
    <w:rsid w:val="00501DCA"/>
    <w:rsid w:val="00513A47"/>
    <w:rsid w:val="00537D8D"/>
    <w:rsid w:val="005408DF"/>
    <w:rsid w:val="00573344"/>
    <w:rsid w:val="00583F9B"/>
    <w:rsid w:val="005A5064"/>
    <w:rsid w:val="005B0D29"/>
    <w:rsid w:val="005E5C10"/>
    <w:rsid w:val="005F2C78"/>
    <w:rsid w:val="006144E4"/>
    <w:rsid w:val="00650299"/>
    <w:rsid w:val="00655FC5"/>
    <w:rsid w:val="006A115C"/>
    <w:rsid w:val="006A27E3"/>
    <w:rsid w:val="006B0519"/>
    <w:rsid w:val="007A4D42"/>
    <w:rsid w:val="0080538C"/>
    <w:rsid w:val="00814E0A"/>
    <w:rsid w:val="00822581"/>
    <w:rsid w:val="008309DD"/>
    <w:rsid w:val="0083227A"/>
    <w:rsid w:val="00854E3F"/>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472B7"/>
    <w:rsid w:val="00A5173C"/>
    <w:rsid w:val="00A61AEF"/>
    <w:rsid w:val="00AD2345"/>
    <w:rsid w:val="00AF173A"/>
    <w:rsid w:val="00B05C23"/>
    <w:rsid w:val="00B066A4"/>
    <w:rsid w:val="00B07A13"/>
    <w:rsid w:val="00B4279B"/>
    <w:rsid w:val="00B45F32"/>
    <w:rsid w:val="00B45FC9"/>
    <w:rsid w:val="00B76F35"/>
    <w:rsid w:val="00B81138"/>
    <w:rsid w:val="00BC7CCF"/>
    <w:rsid w:val="00BE3E73"/>
    <w:rsid w:val="00BE470B"/>
    <w:rsid w:val="00BF76E5"/>
    <w:rsid w:val="00C02578"/>
    <w:rsid w:val="00C57A91"/>
    <w:rsid w:val="00CC01C2"/>
    <w:rsid w:val="00CF21F2"/>
    <w:rsid w:val="00D02712"/>
    <w:rsid w:val="00D046A7"/>
    <w:rsid w:val="00D214D0"/>
    <w:rsid w:val="00D3023F"/>
    <w:rsid w:val="00D6546B"/>
    <w:rsid w:val="00DB178B"/>
    <w:rsid w:val="00DC17D3"/>
    <w:rsid w:val="00DD4BED"/>
    <w:rsid w:val="00DE39F0"/>
    <w:rsid w:val="00DF0AF3"/>
    <w:rsid w:val="00DF7E9F"/>
    <w:rsid w:val="00E27D7E"/>
    <w:rsid w:val="00E42E13"/>
    <w:rsid w:val="00E56D5C"/>
    <w:rsid w:val="00E6257C"/>
    <w:rsid w:val="00E63C59"/>
    <w:rsid w:val="00ED39E8"/>
    <w:rsid w:val="00EF31EA"/>
    <w:rsid w:val="00F25662"/>
    <w:rsid w:val="00F40F0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9FBE1"/>
  <w15:docId w15:val="{B8E9FE64-1D9D-4C9B-8122-B67E584B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5A5064"/>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enumlev1Char">
    <w:name w:val="enumlev1 Char"/>
    <w:link w:val="enumlev1"/>
    <w:qFormat/>
    <w:locked/>
    <w:rsid w:val="00F40F00"/>
    <w:rPr>
      <w:rFonts w:ascii="Times New Roman" w:hAnsi="Times New Roman"/>
      <w:sz w:val="24"/>
      <w:lang w:val="en-GB" w:eastAsia="en-US"/>
    </w:rPr>
  </w:style>
  <w:style w:type="character" w:customStyle="1" w:styleId="TabletextChar">
    <w:name w:val="Table_text Char"/>
    <w:link w:val="Tabletext"/>
    <w:locked/>
    <w:rsid w:val="00F40F00"/>
    <w:rPr>
      <w:rFonts w:ascii="Times New Roman" w:hAnsi="Times New Roman"/>
      <w:lang w:val="en-GB" w:eastAsia="en-US"/>
    </w:rPr>
  </w:style>
  <w:style w:type="character" w:customStyle="1" w:styleId="TabletitleChar">
    <w:name w:val="Table_title Char"/>
    <w:link w:val="Tabletitle"/>
    <w:locked/>
    <w:rsid w:val="00F40F00"/>
    <w:rPr>
      <w:rFonts w:ascii="Times New Roman Bold" w:hAnsi="Times New Roman Bold"/>
      <w:b/>
      <w:lang w:val="en-GB" w:eastAsia="en-US"/>
    </w:rPr>
  </w:style>
  <w:style w:type="character" w:customStyle="1" w:styleId="TableNoChar">
    <w:name w:val="Table_No Char"/>
    <w:link w:val="TableNo"/>
    <w:locked/>
    <w:rsid w:val="00F40F00"/>
    <w:rPr>
      <w:rFonts w:ascii="Times New Roman" w:hAnsi="Times New Roman"/>
      <w:caps/>
      <w:lang w:val="en-GB" w:eastAsia="en-US"/>
    </w:rPr>
  </w:style>
  <w:style w:type="character" w:customStyle="1" w:styleId="TableheadChar">
    <w:name w:val="Table_head Char"/>
    <w:link w:val="Tablehead"/>
    <w:locked/>
    <w:rsid w:val="00F40F00"/>
    <w:rPr>
      <w:rFonts w:ascii="Times New Roman Bold" w:hAnsi="Times New Roman Bold" w:cs="Times New Roman Bold"/>
      <w:b/>
      <w:lang w:val="en-GB" w:eastAsia="en-US"/>
    </w:rPr>
  </w:style>
  <w:style w:type="paragraph" w:customStyle="1" w:styleId="Tablefin">
    <w:name w:val="Table_fin"/>
    <w:basedOn w:val="Tabletext"/>
    <w:rsid w:val="00F40F00"/>
    <w:rPr>
      <w:rFonts w:eastAsia="SimSun"/>
      <w:lang w:val="de-DE" w:eastAsia="zh-CN"/>
    </w:rPr>
  </w:style>
  <w:style w:type="character" w:styleId="Hyperlink">
    <w:name w:val="Hyperlink"/>
    <w:basedOn w:val="DefaultParagraphFont"/>
    <w:unhideWhenUsed/>
    <w:rsid w:val="00F40F00"/>
    <w:rPr>
      <w:color w:val="0000FF" w:themeColor="hyperlink"/>
      <w:u w:val="single"/>
    </w:rPr>
  </w:style>
  <w:style w:type="character" w:styleId="UnresolvedMention">
    <w:name w:val="Unresolved Mention"/>
    <w:basedOn w:val="DefaultParagraphFont"/>
    <w:uiPriority w:val="99"/>
    <w:semiHidden/>
    <w:unhideWhenUsed/>
    <w:rsid w:val="00B45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99/e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dms_ties/itu-r/md/19/wp5d/c/R19-WP5D-C-0134!H07!MSW-E.docx"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3gpp.org/ftp/Specs/archive/38_series/38.101-1/38101-1-g30.zip" TargetMode="External"/><Relationship Id="rId5" Type="http://schemas.openxmlformats.org/officeDocument/2006/relationships/endnotes" Target="endnotes.xml"/><Relationship Id="rId10" Type="http://schemas.openxmlformats.org/officeDocument/2006/relationships/hyperlink" Target="http://www.3gpp.org/ftp/Specs/archive/38_series/38.104/38104-g30.zip" TargetMode="External"/><Relationship Id="rId4" Type="http://schemas.openxmlformats.org/officeDocument/2006/relationships/footnotes" Target="footnotes.xml"/><Relationship Id="rId9" Type="http://schemas.openxmlformats.org/officeDocument/2006/relationships/hyperlink" Target="mailto:uwe.loewenstein@itu.in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4</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MCC</cp:lastModifiedBy>
  <cp:revision>4</cp:revision>
  <cp:lastPrinted>2008-02-21T14:04:00Z</cp:lastPrinted>
  <dcterms:created xsi:type="dcterms:W3CDTF">2020-10-20T16:02:00Z</dcterms:created>
  <dcterms:modified xsi:type="dcterms:W3CDTF">2020-10-30T18:34:00Z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