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9F599B" w:rsidRDefault="004B566C" w:rsidP="00C445AD">
      <w:pPr>
        <w:pStyle w:val="FP"/>
        <w:tabs>
          <w:tab w:val="left" w:pos="567"/>
        </w:tabs>
        <w:rPr>
          <w:rFonts w:ascii="Arial" w:hAnsi="Arial" w:cs="Arial"/>
          <w:b/>
          <w:sz w:val="24"/>
          <w:szCs w:val="24"/>
          <w:lang w:eastAsia="ja-JP"/>
        </w:rPr>
      </w:pPr>
      <w:bookmarkStart w:id="0" w:name="_GoBack"/>
      <w:bookmarkEnd w:id="0"/>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F71162">
        <w:rPr>
          <w:rFonts w:ascii="Arial" w:hAnsi="Arial" w:cs="Arial"/>
          <w:b/>
          <w:sz w:val="24"/>
          <w:szCs w:val="24"/>
        </w:rPr>
        <w:t>90</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DA004C" w:rsidRPr="009F599B">
        <w:rPr>
          <w:rFonts w:ascii="Arial" w:hAnsi="Arial" w:cs="Arial"/>
          <w:b/>
          <w:sz w:val="24"/>
          <w:szCs w:val="24"/>
        </w:rPr>
        <w:t>20</w:t>
      </w:r>
      <w:r w:rsidR="00CE68F0">
        <w:rPr>
          <w:rFonts w:ascii="Arial" w:hAnsi="Arial" w:cs="Arial"/>
          <w:b/>
          <w:sz w:val="24"/>
          <w:szCs w:val="24"/>
        </w:rPr>
        <w:t>2624</w:t>
      </w:r>
    </w:p>
    <w:p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F71162">
        <w:rPr>
          <w:rFonts w:ascii="Arial" w:hAnsi="Arial" w:cs="Arial"/>
          <w:b/>
          <w:sz w:val="24"/>
        </w:rPr>
        <w:t>December 7</w:t>
      </w:r>
      <w:r w:rsidR="00BA51EF" w:rsidRPr="009F599B">
        <w:rPr>
          <w:rFonts w:ascii="Arial" w:hAnsi="Arial" w:cs="Arial"/>
          <w:b/>
          <w:sz w:val="24"/>
        </w:rPr>
        <w:t xml:space="preserve"> </w:t>
      </w:r>
      <w:r w:rsidR="001B51AB" w:rsidRPr="009F599B">
        <w:rPr>
          <w:rFonts w:ascii="Arial" w:hAnsi="Arial" w:cs="Arial"/>
          <w:b/>
          <w:sz w:val="24"/>
        </w:rPr>
        <w:t>-</w:t>
      </w:r>
      <w:r w:rsidR="00F71162">
        <w:rPr>
          <w:rFonts w:ascii="Arial" w:hAnsi="Arial" w:cs="Arial"/>
          <w:b/>
          <w:sz w:val="24"/>
        </w:rPr>
        <w:t xml:space="preserve"> 11</w:t>
      </w:r>
      <w:r w:rsidR="00D17794" w:rsidRPr="009F599B">
        <w:rPr>
          <w:rFonts w:ascii="Arial" w:hAnsi="Arial" w:cs="Arial"/>
          <w:b/>
          <w:sz w:val="24"/>
        </w:rPr>
        <w:t>, 20</w:t>
      </w:r>
      <w:r w:rsidRPr="009F599B">
        <w:rPr>
          <w:rFonts w:ascii="Arial" w:hAnsi="Arial" w:cs="Arial"/>
          <w:b/>
          <w:sz w:val="24"/>
        </w:rPr>
        <w:t>20</w:t>
      </w:r>
    </w:p>
    <w:p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p>
    <w:p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6A5FC4">
        <w:rPr>
          <w:rFonts w:ascii="Arial" w:hAnsi="Arial" w:cs="Arial"/>
          <w:lang w:eastAsia="ja-JP"/>
        </w:rPr>
        <w:t>9.8</w:t>
      </w:r>
      <w:r w:rsidR="00A23316" w:rsidRPr="009F599B">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rsidTr="00871653">
        <w:tc>
          <w:tcPr>
            <w:tcW w:w="2436" w:type="dxa"/>
            <w:shd w:val="clear" w:color="auto" w:fill="auto"/>
          </w:tcPr>
          <w:p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rsidTr="00871653">
        <w:tc>
          <w:tcPr>
            <w:tcW w:w="2436" w:type="dxa"/>
            <w:shd w:val="clear" w:color="auto" w:fill="auto"/>
          </w:tcPr>
          <w:p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rsidTr="00871653">
        <w:tc>
          <w:tcPr>
            <w:tcW w:w="2436" w:type="dxa"/>
          </w:tcPr>
          <w:p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Tdoc of latest approved WI/SI description </w:t>
            </w:r>
            <w:r w:rsidR="00EE4CC9" w:rsidRPr="009F599B">
              <w:rPr>
                <w:rFonts w:ascii="Arial" w:hAnsi="Arial" w:cs="Arial"/>
                <w:b/>
              </w:rPr>
              <w:t>(if any)</w:t>
            </w:r>
          </w:p>
        </w:tc>
        <w:tc>
          <w:tcPr>
            <w:tcW w:w="7650" w:type="dxa"/>
            <w:gridSpan w:val="5"/>
          </w:tcPr>
          <w:p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rsidTr="00871653">
        <w:tc>
          <w:tcPr>
            <w:tcW w:w="2436" w:type="dxa"/>
          </w:tcPr>
          <w:p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443666" w:rsidRPr="009F599B">
              <w:rPr>
                <w:rFonts w:ascii="Arial" w:hAnsi="Arial" w:cs="Arial"/>
                <w:lang w:eastAsia="ja-JP"/>
              </w:rPr>
              <w:t>09</w:t>
            </w:r>
            <w:r w:rsidR="00A23316" w:rsidRPr="009F599B">
              <w:rPr>
                <w:rFonts w:ascii="Arial" w:hAnsi="Arial" w:cs="Arial"/>
                <w:lang w:eastAsia="ja-JP"/>
              </w:rPr>
              <w:t>/2021</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443666" w:rsidRPr="009F599B">
              <w:rPr>
                <w:rFonts w:ascii="Arial" w:hAnsi="Arial" w:cs="Arial"/>
                <w:lang w:eastAsia="ja-JP"/>
              </w:rPr>
              <w:t>03</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rsidTr="00871653">
        <w:tc>
          <w:tcPr>
            <w:tcW w:w="2436" w:type="dxa"/>
          </w:tcPr>
          <w:p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Core part: </w:t>
            </w:r>
            <w:r w:rsidR="004333DB">
              <w:rPr>
                <w:rFonts w:ascii="Arial" w:hAnsi="Arial" w:cs="Arial"/>
                <w:color w:val="00B050"/>
                <w:lang w:eastAsia="ja-JP"/>
              </w:rPr>
              <w:t>30</w:t>
            </w:r>
            <w:r w:rsidRPr="00797E57">
              <w:rPr>
                <w:rFonts w:ascii="Arial" w:hAnsi="Arial" w:cs="Arial"/>
                <w:color w:val="00B050"/>
                <w:lang w:eastAsia="ja-JP"/>
              </w:rPr>
              <w:t>%</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1694" w:type="dxa"/>
            <w:gridSpan w:val="2"/>
          </w:tcPr>
          <w:p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rsidR="00D45B2F" w:rsidRPr="009F599B" w:rsidRDefault="001F486F" w:rsidP="000D17BC">
      <w:pPr>
        <w:tabs>
          <w:tab w:val="left" w:pos="567"/>
        </w:tabs>
        <w:spacing w:after="0"/>
        <w:rPr>
          <w:rFonts w:ascii="Arial" w:hAnsi="Arial" w:cs="Arial"/>
        </w:rPr>
      </w:pPr>
      <w:r w:rsidRPr="009F599B">
        <w:rPr>
          <w:rFonts w:ascii="Arial" w:hAnsi="Arial" w:cs="Arial"/>
        </w:rPr>
        <w:t>Note: Overall completion level percentage numbers should use one of the colors below:</w:t>
      </w:r>
    </w:p>
    <w:p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lang w:val="en-GB"/>
        </w:rPr>
      </w:pPr>
      <w:r w:rsidRPr="009F599B">
        <w:rPr>
          <w:rFonts w:ascii="Arial" w:hAnsi="Arial" w:cs="Arial"/>
          <w:color w:val="FF9201"/>
          <w:lang w:val="en-GB"/>
        </w:rPr>
        <w:t>xx%: Progress behind schedule, may need RAN plenary intervention</w:t>
      </w:r>
      <w:r w:rsidR="00871653" w:rsidRPr="009F599B">
        <w:rPr>
          <w:rFonts w:ascii="Arial" w:hAnsi="Arial" w:cs="Arial"/>
          <w:color w:val="FF9201"/>
          <w:lang w:val="en-GB"/>
        </w:rPr>
        <w:t>. If so, SR should clearly define requested action</w:t>
      </w:r>
    </w:p>
    <w:p w:rsidR="004333DB" w:rsidRPr="009F599B" w:rsidRDefault="004333DB" w:rsidP="001F486F">
      <w:pPr>
        <w:pStyle w:val="ListParagraph"/>
        <w:numPr>
          <w:ilvl w:val="0"/>
          <w:numId w:val="18"/>
        </w:numPr>
        <w:tabs>
          <w:tab w:val="left" w:pos="567"/>
        </w:tabs>
        <w:ind w:leftChars="0"/>
        <w:rPr>
          <w:rFonts w:ascii="Arial" w:hAnsi="Arial" w:cs="Arial"/>
          <w:color w:val="FF9201"/>
          <w:lang w:val="en-GB"/>
        </w:rPr>
      </w:pPr>
    </w:p>
    <w:p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r w:rsidRPr="009F599B">
        <w:rPr>
          <w:rFonts w:ascii="Arial" w:hAnsi="Arial" w:cs="Arial"/>
          <w:color w:val="FF0000"/>
          <w:lang w:val="en-GB"/>
        </w:rPr>
        <w:t>xx%: Progress critically behind, RAN plenary shall intervene</w:t>
      </w:r>
      <w:r w:rsidR="00871653" w:rsidRPr="009F599B">
        <w:rPr>
          <w:rFonts w:ascii="Arial" w:hAnsi="Arial" w:cs="Arial"/>
          <w:color w:val="FF0000"/>
          <w:lang w:val="en-GB"/>
        </w:rPr>
        <w:t>. SR should define requested action</w:t>
      </w:r>
    </w:p>
    <w:p w:rsidR="001F486F" w:rsidRPr="009F599B" w:rsidRDefault="001F486F" w:rsidP="001F486F">
      <w:pPr>
        <w:pStyle w:val="ListParagraph"/>
        <w:tabs>
          <w:tab w:val="left" w:pos="567"/>
        </w:tabs>
        <w:ind w:leftChars="0" w:left="924"/>
        <w:rPr>
          <w:rFonts w:ascii="Arial" w:hAnsi="Arial" w:cs="Arial"/>
          <w:color w:val="FF0000"/>
          <w:lang w:val="en-GB"/>
        </w:rPr>
      </w:pPr>
    </w:p>
    <w:p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rsidTr="001A248F">
        <w:tc>
          <w:tcPr>
            <w:tcW w:w="2758" w:type="dxa"/>
            <w:gridSpan w:val="2"/>
          </w:tcPr>
          <w:p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rsidTr="001A248F">
        <w:tc>
          <w:tcPr>
            <w:tcW w:w="1418" w:type="dxa"/>
            <w:vMerge w:val="restart"/>
            <w:vAlign w:val="center"/>
          </w:tcPr>
          <w:p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rsidR="006C4E32" w:rsidRPr="009F599B" w:rsidRDefault="006C4E32" w:rsidP="000D17BC">
      <w:pPr>
        <w:pBdr>
          <w:bottom w:val="single" w:sz="4" w:space="1" w:color="auto"/>
        </w:pBdr>
        <w:spacing w:after="0"/>
        <w:rPr>
          <w:rFonts w:ascii="Arial" w:hAnsi="Arial" w:cs="Arial"/>
        </w:rPr>
      </w:pPr>
    </w:p>
    <w:p w:rsidR="006C4E32" w:rsidRPr="009F599B" w:rsidRDefault="006C4E32" w:rsidP="006C4E32">
      <w:pPr>
        <w:pBdr>
          <w:bottom w:val="single" w:sz="4" w:space="1" w:color="auto"/>
        </w:pBdr>
        <w:rPr>
          <w:rFonts w:ascii="Arial" w:hAnsi="Arial" w:cs="Arial"/>
        </w:rPr>
      </w:pPr>
    </w:p>
    <w:p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rsidTr="001A248F">
        <w:trPr>
          <w:jc w:val="center"/>
        </w:trPr>
        <w:tc>
          <w:tcPr>
            <w:tcW w:w="6185" w:type="dxa"/>
            <w:shd w:val="clear" w:color="auto" w:fill="E0E0E0"/>
          </w:tcPr>
          <w:p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rsidR="00D22398" w:rsidRPr="009F599B" w:rsidRDefault="00C21339" w:rsidP="00C4666A">
            <w:pPr>
              <w:pStyle w:val="TAL"/>
              <w:jc w:val="center"/>
              <w:rPr>
                <w:color w:val="FF0000"/>
                <w:lang w:eastAsia="ja-JP"/>
              </w:rPr>
            </w:pPr>
            <w:r w:rsidRPr="009F599B">
              <w:rPr>
                <w:lang w:eastAsia="ja-JP"/>
              </w:rPr>
              <w:t>No</w:t>
            </w:r>
          </w:p>
        </w:tc>
      </w:tr>
    </w:tbl>
    <w:p w:rsidR="00011C3B" w:rsidRPr="009F599B" w:rsidRDefault="00011C3B" w:rsidP="00C17C6C">
      <w:pPr>
        <w:spacing w:after="0"/>
        <w:rPr>
          <w:rFonts w:ascii="Arial" w:hAnsi="Arial" w:cs="Arial"/>
        </w:rPr>
      </w:pPr>
    </w:p>
    <w:p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rsidR="00701410" w:rsidRPr="009F599B" w:rsidRDefault="00701410" w:rsidP="00701410">
      <w:pPr>
        <w:pStyle w:val="Heading4"/>
        <w:rPr>
          <w:lang w:eastAsia="ja-JP"/>
        </w:rPr>
      </w:pPr>
      <w:r w:rsidRPr="009F599B">
        <w:rPr>
          <w:lang w:eastAsia="ja-JP"/>
        </w:rPr>
        <w:t>2.1.1</w:t>
      </w:r>
      <w:r w:rsidRPr="009F599B">
        <w:rPr>
          <w:lang w:eastAsia="ja-JP"/>
        </w:rPr>
        <w:tab/>
        <w:t>Agreements</w:t>
      </w:r>
    </w:p>
    <w:p w:rsidR="00B4797D" w:rsidRPr="009F599B" w:rsidRDefault="00B4797D" w:rsidP="00B4797D">
      <w:pPr>
        <w:rPr>
          <w:u w:val="single"/>
          <w:lang w:eastAsia="ja-JP"/>
        </w:rPr>
      </w:pPr>
      <w:r w:rsidRPr="009F599B">
        <w:rPr>
          <w:u w:val="single"/>
          <w:lang w:eastAsia="ja-JP"/>
        </w:rPr>
        <w:t>RAN1#102-E agreements:</w:t>
      </w:r>
    </w:p>
    <w:p w:rsidR="00B4797D" w:rsidRPr="009F599B" w:rsidRDefault="00B4797D" w:rsidP="00B4797D">
      <w:pPr>
        <w:rPr>
          <w:lang w:eastAsia="ja-JP"/>
        </w:rPr>
      </w:pPr>
      <w:r w:rsidRPr="009F599B">
        <w:rPr>
          <w:lang w:eastAsia="ja-JP"/>
        </w:rPr>
        <w:t>Working Assumption:</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temporary RS should provide at least the functionalities of AGC settling and time/frequency tracking during SCell activation procedure.</w:t>
      </w:r>
    </w:p>
    <w:p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rsidR="00B4797D" w:rsidRPr="009F599B" w:rsidRDefault="00B4797D" w:rsidP="00B4797D">
      <w:pPr>
        <w:rPr>
          <w:lang w:eastAsia="ja-JP"/>
        </w:rPr>
      </w:pPr>
      <w:r w:rsidRPr="009F599B">
        <w:rPr>
          <w:lang w:eastAsia="ja-JP"/>
        </w:rPr>
        <w:lastRenderedPageBreak/>
        <w:t>Agreements:</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is selected as temporary RS for Scell activation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UEs measure the triggered temporary RS during Scell activation procedure no earlier than a slot m:</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rsidR="00B4797D"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rsidR="00A569D3" w:rsidRPr="009F599B" w:rsidRDefault="00CE68F0" w:rsidP="00A569D3">
      <w:pPr>
        <w:rPr>
          <w:u w:val="single"/>
          <w:lang w:eastAsia="ja-JP"/>
        </w:rPr>
      </w:pPr>
      <w:r>
        <w:rPr>
          <w:u w:val="single"/>
          <w:lang w:eastAsia="ja-JP"/>
        </w:rPr>
        <w:t>RAN1#103</w:t>
      </w:r>
      <w:r w:rsidR="00A569D3" w:rsidRPr="009F599B">
        <w:rPr>
          <w:u w:val="single"/>
          <w:lang w:eastAsia="ja-JP"/>
        </w:rPr>
        <w:t>-E agreements:</w:t>
      </w:r>
    </w:p>
    <w:p w:rsidR="00C472D3" w:rsidRDefault="00C472D3" w:rsidP="00C472D3">
      <w:pPr>
        <w:rPr>
          <w:color w:val="000000"/>
          <w:kern w:val="2"/>
          <w:lang w:eastAsia="ja-JP"/>
        </w:rPr>
      </w:pPr>
      <w:r w:rsidRPr="00C472D3">
        <w:rPr>
          <w:color w:val="000000"/>
          <w:kern w:val="2"/>
          <w:lang w:eastAsia="ja-JP"/>
        </w:rPr>
        <w:t>Working Assumption:</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w:t>
      </w:r>
      <w:r w:rsidRPr="00C472D3">
        <w:rPr>
          <w:rFonts w:ascii="Times New Roman" w:hAnsi="Times New Roman"/>
          <w:color w:val="000000"/>
          <w:sz w:val="20"/>
          <w:szCs w:val="20"/>
          <w:lang w:val="en-GB"/>
        </w:rPr>
        <w:t>ith respect to efficient SCell activation, reuse existing Rel-15/16 TRS structure for temporary RS</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burst of temporary RS is notated as in S5.1.6.1.1 of TS 38.214</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“2-slot with four CSI-RSs resources (4 samples)” for FR1</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either “1-slot with two CSI-RSs resources (2 samples)” or “2-slot with four CSI-RSs resources (4 samples)” for FR2</w:t>
      </w:r>
    </w:p>
    <w:p w:rsidR="00A569D3" w:rsidRPr="00C472D3"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The working assumption can be confirmed after RAN4 check. (A LS for such request is planned).</w:t>
      </w:r>
    </w:p>
    <w:p w:rsidR="00C472D3" w:rsidRDefault="00C472D3" w:rsidP="00C472D3">
      <w:r>
        <w:t>Agreements:</w:t>
      </w:r>
    </w:p>
    <w:p w:rsidR="00C472D3" w:rsidRDefault="00C472D3" w:rsidP="00C472D3">
      <w:r>
        <w:t>For efficient SCell activation, discuss and agree from the following alternatives at RAN1#104-e</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this integrated triggering signalling.</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single triggering signalling for further discussions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e.g. containing two respective MAC-CEs for both triggers, one MAC-CE for both triggers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DCI for both triggers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and its scheduling DL grant, e.g. MAC-CE for activation and DL grant for temporary 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a specific configuration of temporary RS being implicitly triggered as well</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separate triggering signaling.</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lastRenderedPageBreak/>
        <w:t>Potential examples of separate triggering signaling for further discussions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Rel 15/16 DCI triggering</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new DCI triggering for temporary RS</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temporary RS should be triggered by DCI or MAC-CE.</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the final mechanism of trigger signaling targets at applicability to one or more SCell activation.</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handling of  SCell activation by existing Rel15/16 CA activation command when temporary RS is configured and triggered/not triggered</w:t>
      </w:r>
    </w:p>
    <w:p w:rsidR="00C472D3" w:rsidRPr="00A569D3" w:rsidRDefault="00C472D3" w:rsidP="00C472D3">
      <w:r>
        <w:t>Draft LS (R1-2009786) to RAN4 is approved. Final LS in R1-2009798.</w:t>
      </w:r>
    </w:p>
    <w:p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for efficient SCell activation</w:t>
      </w:r>
      <w:r w:rsidRPr="009F599B">
        <w:rPr>
          <w:lang w:eastAsia="ja-JP"/>
        </w:rPr>
        <w:t>.</w:t>
      </w:r>
    </w:p>
    <w:p w:rsidR="0087402F" w:rsidRPr="009F599B" w:rsidRDefault="0087402F" w:rsidP="001F6A63">
      <w:pPr>
        <w:rPr>
          <w:lang w:eastAsia="ja-JP"/>
        </w:rPr>
      </w:pPr>
      <w:r w:rsidRPr="0087402F">
        <w:rPr>
          <w:lang w:eastAsia="ja-JP"/>
        </w:rPr>
        <w:t>Reduction of SCell activation time for the case of unknown cell</w:t>
      </w:r>
      <w:r>
        <w:rPr>
          <w:lang w:eastAsia="ja-JP"/>
        </w:rPr>
        <w:t>.</w:t>
      </w:r>
    </w:p>
    <w:p w:rsidR="00701410" w:rsidRPr="009F599B" w:rsidRDefault="00701410" w:rsidP="00701410">
      <w:pPr>
        <w:pStyle w:val="Heading2"/>
        <w:rPr>
          <w:lang w:eastAsia="ja-JP"/>
        </w:rPr>
      </w:pPr>
      <w:r w:rsidRPr="009F599B">
        <w:rPr>
          <w:lang w:eastAsia="ja-JP"/>
        </w:rPr>
        <w:t>2.2</w:t>
      </w:r>
      <w:r w:rsidRPr="009F599B">
        <w:rPr>
          <w:lang w:eastAsia="ja-JP"/>
        </w:rPr>
        <w:tab/>
        <w:t>RAN2</w:t>
      </w:r>
    </w:p>
    <w:p w:rsidR="00701410" w:rsidRPr="009F599B" w:rsidRDefault="00701410" w:rsidP="00701410">
      <w:pPr>
        <w:pStyle w:val="Heading4"/>
        <w:rPr>
          <w:lang w:eastAsia="ja-JP"/>
        </w:rPr>
      </w:pPr>
      <w:r w:rsidRPr="009F599B">
        <w:rPr>
          <w:lang w:eastAsia="ja-JP"/>
        </w:rPr>
        <w:t>2.2.1</w:t>
      </w:r>
      <w:r w:rsidRPr="009F599B">
        <w:rPr>
          <w:lang w:eastAsia="ja-JP"/>
        </w:rPr>
        <w:tab/>
        <w:t>Agreements</w:t>
      </w:r>
    </w:p>
    <w:p w:rsidR="009F599B" w:rsidRPr="009F599B" w:rsidRDefault="009F599B" w:rsidP="009F599B">
      <w:pPr>
        <w:rPr>
          <w:u w:val="single"/>
          <w:lang w:eastAsia="ja-JP"/>
        </w:rPr>
      </w:pPr>
      <w:r w:rsidRPr="009F599B">
        <w:rPr>
          <w:u w:val="single"/>
          <w:lang w:eastAsia="ja-JP"/>
        </w:rPr>
        <w:t>RAN2#111-E agreements:</w:t>
      </w:r>
    </w:p>
    <w:p w:rsidR="009F599B" w:rsidRPr="009F599B" w:rsidRDefault="009F599B" w:rsidP="009F599B">
      <w:pPr>
        <w:rPr>
          <w:lang w:eastAsia="ja-JP"/>
        </w:rPr>
      </w:pPr>
      <w:r w:rsidRPr="009F599B">
        <w:rPr>
          <w:b/>
          <w:lang w:eastAsia="ja-JP"/>
        </w:rPr>
        <w:t>Efficient activation/de-activation mechanism for one SCG and SCells</w:t>
      </w:r>
      <w:r w:rsidRPr="009F599B">
        <w:rPr>
          <w:lang w:eastAsia="ja-JP"/>
        </w:rPr>
        <w:t>:</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how signalling and inter-node interaction works at activation deactivation (e.g. MN triggered, SN triggered, UE triggered, signalling mechanism, which node is in control etc)</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deactived SCG, the UE stop monitoring PDCCH for PSCell and SCells of the SCG</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the PSCell in deactivated SCG, the UE performs CSI/RRM measurement and report; AGC; beam management; RLM</w:t>
      </w:r>
    </w:p>
    <w:p w:rsidR="009F599B" w:rsidRPr="009F599B" w:rsidRDefault="009F599B" w:rsidP="009F599B">
      <w:pPr>
        <w:rPr>
          <w:lang w:eastAsia="ja-JP"/>
        </w:rPr>
      </w:pPr>
      <w:r w:rsidRPr="009F599B">
        <w:rPr>
          <w:b/>
          <w:lang w:eastAsia="ja-JP"/>
        </w:rPr>
        <w:t>Conditional PSCell change/addition</w:t>
      </w:r>
      <w:r w:rsidRPr="009F599B">
        <w:rPr>
          <w:lang w:eastAsia="ja-JP"/>
        </w:rPr>
        <w:t>:</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that the work Will follow what is in the WID, and initially focus on CPA and Inter-SN CPC</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rsidR="00F71162" w:rsidRPr="009F599B" w:rsidRDefault="00F71162" w:rsidP="00F71162">
      <w:pPr>
        <w:rPr>
          <w:u w:val="single"/>
          <w:lang w:eastAsia="ja-JP"/>
        </w:rPr>
      </w:pPr>
      <w:r>
        <w:rPr>
          <w:u w:val="single"/>
          <w:lang w:eastAsia="ja-JP"/>
        </w:rPr>
        <w:t>RAN2#112</w:t>
      </w:r>
      <w:r w:rsidRPr="009F599B">
        <w:rPr>
          <w:u w:val="single"/>
          <w:lang w:eastAsia="ja-JP"/>
        </w:rPr>
        <w:t>-E agreements:</w:t>
      </w:r>
    </w:p>
    <w:p w:rsidR="00F71162" w:rsidRPr="009F599B" w:rsidRDefault="00F71162" w:rsidP="00F71162">
      <w:pPr>
        <w:rPr>
          <w:lang w:eastAsia="ja-JP"/>
        </w:rPr>
      </w:pPr>
      <w:r w:rsidRPr="009F599B">
        <w:rPr>
          <w:b/>
          <w:lang w:eastAsia="ja-JP"/>
        </w:rPr>
        <w:t>Efficient activation/de-activation mechanism for one SCG and SCells</w:t>
      </w:r>
      <w:r w:rsidRPr="009F599B">
        <w:rPr>
          <w:lang w:eastAsia="ja-JP"/>
        </w:rPr>
        <w:t>:</w:t>
      </w:r>
    </w:p>
    <w:p w:rsidR="00F71162" w:rsidRPr="00F71162"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The work will focus on a single deactivated SCG.</w:t>
      </w:r>
    </w:p>
    <w:p w:rsidR="00F71162"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SCG RRC reconfiguration can select the SCG activation state (activated/deactivated) at PSCell ad</w:t>
      </w:r>
      <w:r w:rsidR="00C573BA">
        <w:rPr>
          <w:rFonts w:ascii="Times New Roman" w:hAnsi="Times New Roman"/>
          <w:color w:val="000000"/>
          <w:sz w:val="20"/>
          <w:szCs w:val="20"/>
          <w:lang w:val="en-GB"/>
        </w:rPr>
        <w:t>dition/change, RRC resume or HO</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After the session closed, Samsung commented offline that the agreement 1 is not clear and its intention was as follows: </w:t>
      </w:r>
    </w:p>
    <w:p w:rsidR="00C573BA" w:rsidRPr="00C573BA" w:rsidRDefault="00C573BA" w:rsidP="00765AC4">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SCG activation state (activated/deactivated) can be configured at PSCell addition/change, RRC resume or HO.</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rsidR="00F71162" w:rsidRPr="00F71162"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rsidR="00C573BA"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While the SCG is deactivated</w:t>
      </w:r>
      <w:r w:rsidR="00C573BA">
        <w:rPr>
          <w:rFonts w:ascii="Times New Roman" w:hAnsi="Times New Roman"/>
          <w:color w:val="000000"/>
          <w:sz w:val="20"/>
          <w:szCs w:val="20"/>
          <w:lang w:val="en-GB"/>
        </w:rPr>
        <w:t>, PSCell mobility is supported.</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rsidR="00C573BA" w:rsidRPr="00C573BA" w:rsidRDefault="00C573BA" w:rsidP="00765AC4">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processes the SCG RRCReconfiguration message according to Rel-15/16 procedures (FFS if any restriction/difference)</w:t>
      </w:r>
    </w:p>
    <w:p w:rsidR="00C573BA" w:rsidRPr="00C573BA" w:rsidRDefault="00C573BA" w:rsidP="00765AC4">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lastRenderedPageBreak/>
        <w:t>sends an SCG RRCReconfigurationComplete message in the MCG RRC(Connection)ReconfigurationComplete message according to Rel-15/16 procedures</w:t>
      </w:r>
    </w:p>
    <w:p w:rsid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 SCG RRCReconfiguration can change the PSCell.  FFS if the UE does RACH towards the target PSCell, in that case.</w:t>
      </w:r>
    </w:p>
    <w:p w:rsidR="00C573BA" w:rsidRPr="00C573BA" w:rsidRDefault="00C573BA" w:rsidP="00765AC4">
      <w:pPr>
        <w:pStyle w:val="ListParagraph"/>
        <w:numPr>
          <w:ilvl w:val="0"/>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While the SCG is deactivated:</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 be SCG SCells in deactivated state</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cannot be SCG SCells in activated state</w:t>
      </w:r>
    </w:p>
    <w:p w:rsidR="00C573BA" w:rsidRP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there can be SCells in SCG dormant state.</w:t>
      </w:r>
    </w:p>
    <w:p w:rsidR="00C573BA" w:rsidRPr="00F71162"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rsidR="00F71162"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MN- and SN-configured measurements are</w:t>
      </w:r>
      <w:r w:rsidR="00C573BA">
        <w:rPr>
          <w:rFonts w:ascii="Times New Roman" w:hAnsi="Times New Roman"/>
          <w:color w:val="000000"/>
          <w:sz w:val="20"/>
          <w:szCs w:val="20"/>
          <w:lang w:val="en-GB"/>
        </w:rPr>
        <w:t xml:space="preserve"> supported for deactivated SCG</w:t>
      </w:r>
    </w:p>
    <w:p w:rsidR="00C573BA"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rsidR="00C573BA" w:rsidRPr="00F71162"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rsidR="00F71162" w:rsidRDefault="00C573BA" w:rsidP="00765AC4">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FFS</w:t>
      </w:r>
      <w:r w:rsidR="00F71162" w:rsidRPr="00F71162">
        <w:rPr>
          <w:rFonts w:ascii="Times New Roman" w:hAnsi="Times New Roman"/>
          <w:color w:val="000000"/>
          <w:sz w:val="20"/>
          <w:szCs w:val="20"/>
          <w:lang w:val="en-GB"/>
        </w:rPr>
        <w:t>: Details on the performed measurements (e.g. all SN configured measurements or subset based on certain criteria, restrictions on inter-frequency/RAT)</w:t>
      </w:r>
    </w:p>
    <w:p w:rsidR="00C573BA" w:rsidRPr="00C573BA" w:rsidRDefault="00C573BA" w:rsidP="00765AC4">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rsidR="00C573BA" w:rsidRPr="00F71162" w:rsidRDefault="00C573BA" w:rsidP="00765AC4">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Relaxation of RRM measurement requirements (as compared with non-DRX activated cell requirements) while the SCG is deactivated is FFS.</w:t>
      </w:r>
    </w:p>
    <w:p w:rsidR="00F71162" w:rsidRPr="00F71162" w:rsidRDefault="00F71162" w:rsidP="00765AC4">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RAN2 assumes that UE will not perform SRS transmission while the SCG is deactivated. This assumption can be reconsidered if issues are found.</w:t>
      </w:r>
    </w:p>
    <w:p w:rsidR="00F71162" w:rsidRPr="009F599B" w:rsidRDefault="00F71162" w:rsidP="00F71162">
      <w:pPr>
        <w:rPr>
          <w:lang w:eastAsia="ja-JP"/>
        </w:rPr>
      </w:pPr>
      <w:r w:rsidRPr="009F599B">
        <w:rPr>
          <w:b/>
          <w:lang w:eastAsia="ja-JP"/>
        </w:rPr>
        <w:t>Conditional PSCell change/addition</w:t>
      </w:r>
      <w:r w:rsidRPr="009F599B">
        <w:rPr>
          <w:lang w:eastAsia="ja-JP"/>
        </w:rPr>
        <w:t>:</w:t>
      </w:r>
    </w:p>
    <w:p w:rsidR="00765AC4" w:rsidRPr="00765AC4" w:rsidRDefault="00765AC4" w:rsidP="004333DB">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G</w:t>
      </w:r>
      <w:r w:rsidRPr="00765AC4">
        <w:rPr>
          <w:rFonts w:ascii="Times New Roman" w:hAnsi="Times New Roman"/>
          <w:color w:val="000000"/>
          <w:sz w:val="20"/>
          <w:szCs w:val="20"/>
          <w:lang w:val="en-GB"/>
        </w:rPr>
        <w:t>eneral/procedure</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Maintain Rel-15 principle that only one PScell is active at a time even with conditional PScell addition/change.</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Usage of CPAC is decided by the network. The UE evaluates when the condition is valid.</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CPAC execution condition and/or candidate PSCell configuration can be updated by modifying the existing CPAC configuration.</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Support configuration of one or more candidate cells for CPAC.</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is not required to continue evaluating the triggering condition of other candidate PSCell(s) during CPC/CPA execution.</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No additional optimizations with multi-beam operation are introduced to improve RACH performance for CPAC completion with multi-beam operation.</w:t>
      </w:r>
    </w:p>
    <w:p w:rsidR="00765AC4" w:rsidRPr="004333DB" w:rsidRDefault="004333DB" w:rsidP="004333DB">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00765AC4" w:rsidRPr="004333DB">
        <w:rPr>
          <w:rFonts w:ascii="Times New Roman" w:hAnsi="Times New Roman"/>
          <w:color w:val="000000"/>
          <w:sz w:val="20"/>
          <w:szCs w:val="20"/>
          <w:lang w:val="en-GB"/>
        </w:rPr>
        <w:t>rigger/ condition related</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decides on the conditional PSCell addition execution condition. FFS for PSCell Change.</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execution condition for CPAC is defined by a measurement identity which identifies a measurement configuration.</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lastRenderedPageBreak/>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Cell level quality is used as baseline for CPAC execution condition;</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Only single RS type (SSB or CSI-RS) per candidate PSCell is supported for PSCell change. </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TTT is supported for CPAC execution condition (as per legacy configuration)</w:t>
      </w:r>
    </w:p>
    <w:p w:rsidR="00765AC4" w:rsidRPr="00765AC4" w:rsidRDefault="004333DB" w:rsidP="004333DB">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w:t>
      </w:r>
      <w:r w:rsidR="00765AC4" w:rsidRPr="00765AC4">
        <w:rPr>
          <w:rFonts w:ascii="Times New Roman" w:hAnsi="Times New Roman"/>
          <w:color w:val="000000"/>
          <w:sz w:val="20"/>
          <w:szCs w:val="20"/>
          <w:lang w:val="en-GB"/>
        </w:rPr>
        <w:t>ignalling related</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Reuse the RRCReconfiguration/RRCConnectionReconfiguration procedure to signal CPAC configuration to UE following Rel-16 signalling.</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Multiple candidate PSCells can be sent in either one or multiple RRC messages. </w:t>
      </w:r>
    </w:p>
    <w:p w:rsidR="00765AC4" w:rsidRP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765AC4" w:rsidRDefault="00765AC4" w:rsidP="004333DB">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rsidR="002A0D16" w:rsidRPr="002A0D16" w:rsidRDefault="002A0D16" w:rsidP="002A0D16">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rsidR="002A0D16" w:rsidRPr="002A0D16" w:rsidRDefault="002A0D16" w:rsidP="002A0D16">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2A0D16" w:rsidRDefault="002A0D16" w:rsidP="002A0D16">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w:t>
      </w:r>
      <w:r w:rsidRPr="002A0D16">
        <w:rPr>
          <w:rFonts w:ascii="Times New Roman" w:hAnsi="Times New Roman"/>
          <w:color w:val="000000"/>
          <w:sz w:val="20"/>
          <w:szCs w:val="20"/>
          <w:lang w:val="en-GB"/>
        </w:rPr>
        <w:t>or the generation of conditional reconfiguration for SN initiated int</w:t>
      </w:r>
      <w:r>
        <w:rPr>
          <w:rFonts w:ascii="Times New Roman" w:hAnsi="Times New Roman"/>
          <w:color w:val="000000"/>
          <w:sz w:val="20"/>
          <w:szCs w:val="20"/>
          <w:lang w:val="en-GB"/>
        </w:rPr>
        <w:t>er-SN conditional PSCell change, t</w:t>
      </w:r>
      <w:r w:rsidRPr="002A0D16">
        <w:rPr>
          <w:rFonts w:ascii="Times New Roman" w:hAnsi="Times New Roman"/>
          <w:color w:val="000000"/>
          <w:sz w:val="20"/>
          <w:szCs w:val="20"/>
          <w:lang w:val="en-GB"/>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rsidR="002A0D16" w:rsidRPr="002A0D16" w:rsidRDefault="002A0D16" w:rsidP="002A0D16">
      <w:pPr>
        <w:pStyle w:val="ListParagraph"/>
        <w:numPr>
          <w:ilvl w:val="1"/>
          <w:numId w:val="20"/>
        </w:numPr>
        <w:spacing w:after="120"/>
        <w:ind w:leftChars="0"/>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Send LS to RAN3 informing </w:t>
      </w:r>
    </w:p>
    <w:p w:rsidR="002A0D16" w:rsidRPr="002A0D16" w:rsidRDefault="002A0D16" w:rsidP="002A0D16">
      <w:pPr>
        <w:pStyle w:val="ListParagraph"/>
        <w:numPr>
          <w:ilvl w:val="2"/>
          <w:numId w:val="20"/>
        </w:numPr>
        <w:spacing w:after="120"/>
        <w:ind w:leftChars="0"/>
        <w:rPr>
          <w:rFonts w:ascii="Times New Roman" w:hAnsi="Times New Roman"/>
          <w:color w:val="000000"/>
          <w:sz w:val="20"/>
          <w:szCs w:val="20"/>
          <w:lang w:val="en-GB"/>
        </w:rPr>
      </w:pPr>
      <w:r w:rsidRPr="002A0D16">
        <w:rPr>
          <w:rFonts w:ascii="Times New Roman" w:hAnsi="Times New Roman"/>
          <w:color w:val="000000"/>
          <w:sz w:val="20"/>
          <w:szCs w:val="20"/>
          <w:lang w:val="en-GB"/>
        </w:rPr>
        <w:t>RAN2 agreements</w:t>
      </w:r>
    </w:p>
    <w:p w:rsidR="002A0D16" w:rsidRPr="00765AC4" w:rsidRDefault="002A0D16" w:rsidP="002A0D16">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rsidR="00765AC4" w:rsidRPr="00765AC4" w:rsidRDefault="00765AC4" w:rsidP="00765AC4">
      <w:pPr>
        <w:pStyle w:val="ListParagraph"/>
        <w:numPr>
          <w:ilvl w:val="0"/>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issues</w:t>
      </w:r>
    </w:p>
    <w:p w:rsidR="00765AC4" w:rsidRPr="00765AC4" w:rsidRDefault="00765AC4" w:rsidP="002A0D16">
      <w:pPr>
        <w:pStyle w:val="ListParagraph"/>
        <w:numPr>
          <w:ilvl w:val="1"/>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whether we need coordination on exact execution conditions or just measurements.</w:t>
      </w:r>
    </w:p>
    <w:p w:rsidR="00765AC4" w:rsidRPr="00765AC4" w:rsidRDefault="00765AC4" w:rsidP="002A0D16">
      <w:pPr>
        <w:pStyle w:val="ListParagraph"/>
        <w:numPr>
          <w:ilvl w:val="1"/>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whether source or target SN knows the condition</w:t>
      </w:r>
    </w:p>
    <w:p w:rsidR="00765AC4" w:rsidRPr="00765AC4" w:rsidRDefault="00765AC4" w:rsidP="002A0D16">
      <w:pPr>
        <w:pStyle w:val="ListParagraph"/>
        <w:numPr>
          <w:ilvl w:val="1"/>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in which exact cases the condition needs to be indicated</w:t>
      </w:r>
    </w:p>
    <w:p w:rsidR="00765AC4" w:rsidRPr="00765AC4" w:rsidRDefault="00765AC4" w:rsidP="002A0D16">
      <w:pPr>
        <w:pStyle w:val="ListParagraph"/>
        <w:numPr>
          <w:ilvl w:val="1"/>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rsidR="00F71162" w:rsidRPr="002A0D16" w:rsidRDefault="00765AC4" w:rsidP="002A0D16">
      <w:pPr>
        <w:pStyle w:val="ListParagraph"/>
        <w:numPr>
          <w:ilvl w:val="1"/>
          <w:numId w:val="20"/>
        </w:numPr>
        <w:spacing w:after="120"/>
        <w:ind w:leftChars="0"/>
        <w:rPr>
          <w:rFonts w:ascii="Times New Roman" w:hAnsi="Times New Roman"/>
          <w:color w:val="000000"/>
          <w:sz w:val="20"/>
          <w:szCs w:val="20"/>
          <w:lang w:val="en-GB"/>
        </w:rPr>
      </w:pPr>
      <w:r w:rsidRPr="00765AC4">
        <w:rPr>
          <w:rFonts w:ascii="Times New Roman" w:hAnsi="Times New Roman"/>
          <w:color w:val="000000"/>
          <w:sz w:val="20"/>
          <w:szCs w:val="20"/>
          <w:lang w:val="en-GB"/>
        </w:rPr>
        <w:t>FFS on UE capability for triggering quantities</w:t>
      </w:r>
    </w:p>
    <w:p w:rsidR="00C21339" w:rsidRPr="009F599B" w:rsidRDefault="00701410" w:rsidP="00A86AB5">
      <w:pPr>
        <w:pStyle w:val="Heading4"/>
        <w:rPr>
          <w:lang w:eastAsia="ja-JP"/>
        </w:rPr>
      </w:pPr>
      <w:r w:rsidRPr="009F599B">
        <w:rPr>
          <w:lang w:eastAsia="ja-JP"/>
        </w:rPr>
        <w:t>2.2.2</w:t>
      </w:r>
      <w:r w:rsidRPr="009F599B">
        <w:rPr>
          <w:lang w:eastAsia="ja-JP"/>
        </w:rPr>
        <w:tab/>
        <w:t xml:space="preserve">Remaining Open issues </w:t>
      </w:r>
    </w:p>
    <w:p w:rsidR="009F599B" w:rsidRPr="009F599B" w:rsidRDefault="009F599B" w:rsidP="009F599B">
      <w:pPr>
        <w:rPr>
          <w:lang w:eastAsia="ja-JP"/>
        </w:rPr>
      </w:pPr>
      <w:r w:rsidRPr="009F599B">
        <w:rPr>
          <w:b/>
          <w:lang w:eastAsia="ja-JP"/>
        </w:rPr>
        <w:t>Efficient activation/de-activation mechanism for one SCG and SCells</w:t>
      </w:r>
      <w:r w:rsidRPr="009F599B">
        <w:rPr>
          <w:lang w:eastAsia="ja-JP"/>
        </w:rPr>
        <w:t>:</w:t>
      </w:r>
    </w:p>
    <w:p w:rsidR="009D53E4" w:rsidRDefault="009D53E4"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rsidR="009F599B" w:rsidRDefault="00FB7729" w:rsidP="009F599B">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F599B">
        <w:rPr>
          <w:rFonts w:ascii="Times New Roman" w:hAnsi="Times New Roman"/>
          <w:color w:val="000000"/>
          <w:sz w:val="20"/>
          <w:szCs w:val="20"/>
          <w:lang w:val="en-GB"/>
        </w:rPr>
        <w:t xml:space="preserve">UE behaviour for </w:t>
      </w:r>
      <w:r w:rsidR="002A0D16">
        <w:rPr>
          <w:rFonts w:ascii="Times New Roman" w:hAnsi="Times New Roman"/>
          <w:color w:val="000000"/>
          <w:sz w:val="20"/>
          <w:szCs w:val="20"/>
          <w:lang w:val="en-GB"/>
        </w:rPr>
        <w:t>deactivated SCG</w:t>
      </w:r>
      <w:r>
        <w:rPr>
          <w:rFonts w:ascii="Times New Roman" w:hAnsi="Times New Roman"/>
          <w:color w:val="000000"/>
          <w:sz w:val="20"/>
          <w:szCs w:val="20"/>
          <w:lang w:val="en-GB"/>
        </w:rPr>
        <w:t xml:space="preserve"> e.g.</w:t>
      </w:r>
    </w:p>
    <w:p w:rsidR="002A0D16" w:rsidRDefault="002A0D16" w:rsidP="002A0D16">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Handling of SCells</w:t>
      </w:r>
    </w:p>
    <w:p w:rsidR="002A0D16" w:rsidRDefault="002A0D16" w:rsidP="002A0D16">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RRM measurement details</w:t>
      </w:r>
    </w:p>
    <w:p w:rsidR="002A0D16" w:rsidRDefault="002A0D16" w:rsidP="002A0D16">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are L1 measurements/reporting</w:t>
      </w:r>
    </w:p>
    <w:p w:rsidR="002A0D16" w:rsidRDefault="002A0D16" w:rsidP="002A0D16">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is RLM/BFD</w:t>
      </w:r>
    </w:p>
    <w:p w:rsidR="002A0D16" w:rsidRDefault="002A0D16" w:rsidP="002A0D16">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lastRenderedPageBreak/>
        <w:t>Need for RACH at activation and at PSCell change</w:t>
      </w:r>
    </w:p>
    <w:p w:rsidR="009D53E4" w:rsidRPr="009F599B" w:rsidRDefault="009D53E4" w:rsidP="009D53E4">
      <w:pPr>
        <w:rPr>
          <w:lang w:eastAsia="ja-JP"/>
        </w:rPr>
      </w:pPr>
      <w:r w:rsidRPr="009F599B">
        <w:rPr>
          <w:b/>
          <w:lang w:eastAsia="ja-JP"/>
        </w:rPr>
        <w:t>Conditional PSCell change/addition</w:t>
      </w:r>
      <w:r w:rsidRPr="009F599B">
        <w:rPr>
          <w:lang w:eastAsia="ja-JP"/>
        </w:rPr>
        <w:t>:</w:t>
      </w:r>
    </w:p>
    <w:p w:rsidR="009D53E4" w:rsidRDefault="00FB7729" w:rsidP="009D53E4">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D53E4" w:rsidRPr="009F599B">
        <w:rPr>
          <w:rFonts w:ascii="Times New Roman" w:hAnsi="Times New Roman"/>
          <w:color w:val="000000"/>
          <w:sz w:val="20"/>
          <w:szCs w:val="20"/>
          <w:lang w:val="en-GB"/>
        </w:rPr>
        <w:t xml:space="preserve">signalling and inter-node interaction </w:t>
      </w:r>
      <w:r w:rsidR="009E7240">
        <w:rPr>
          <w:rFonts w:ascii="Times New Roman" w:hAnsi="Times New Roman"/>
          <w:color w:val="000000"/>
          <w:sz w:val="20"/>
          <w:szCs w:val="20"/>
          <w:lang w:val="en-GB"/>
        </w:rPr>
        <w:t xml:space="preserve">for the </w:t>
      </w:r>
      <w:r w:rsidR="00995B09">
        <w:rPr>
          <w:rFonts w:ascii="Times New Roman" w:hAnsi="Times New Roman"/>
          <w:color w:val="000000"/>
          <w:sz w:val="20"/>
          <w:szCs w:val="20"/>
          <w:lang w:val="en-GB"/>
        </w:rPr>
        <w:t xml:space="preserve">supported </w:t>
      </w:r>
      <w:r w:rsidR="009E7240">
        <w:rPr>
          <w:rFonts w:ascii="Times New Roman" w:hAnsi="Times New Roman"/>
          <w:color w:val="000000"/>
          <w:sz w:val="20"/>
          <w:szCs w:val="20"/>
          <w:lang w:val="en-GB"/>
        </w:rPr>
        <w:t>scenarios</w:t>
      </w:r>
      <w:r>
        <w:rPr>
          <w:rFonts w:ascii="Times New Roman" w:hAnsi="Times New Roman"/>
          <w:color w:val="000000"/>
          <w:sz w:val="20"/>
          <w:szCs w:val="20"/>
          <w:lang w:val="en-GB"/>
        </w:rPr>
        <w:t xml:space="preserve"> e.g.</w:t>
      </w:r>
    </w:p>
    <w:p w:rsidR="00FB7729" w:rsidRDefault="00FB7729" w:rsidP="00FB7729">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handling of multiple candidate cells</w:t>
      </w:r>
    </w:p>
    <w:p w:rsidR="00FB7729" w:rsidRDefault="00FB7729" w:rsidP="00FB7729">
      <w:pPr>
        <w:pStyle w:val="ListParagraph"/>
        <w:widowControl/>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capability for triggering quantities</w:t>
      </w:r>
    </w:p>
    <w:p w:rsidR="00FB7729" w:rsidRDefault="00FB7729" w:rsidP="00FB7729">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CPAC execution</w:t>
      </w:r>
    </w:p>
    <w:p w:rsidR="00701410" w:rsidRPr="009F599B" w:rsidRDefault="00701410" w:rsidP="00701410">
      <w:pPr>
        <w:pStyle w:val="Heading2"/>
        <w:rPr>
          <w:lang w:eastAsia="ja-JP"/>
        </w:rPr>
      </w:pPr>
      <w:r w:rsidRPr="009F599B">
        <w:rPr>
          <w:lang w:eastAsia="ja-JP"/>
        </w:rPr>
        <w:t>2.3</w:t>
      </w:r>
      <w:r w:rsidRPr="009F599B">
        <w:rPr>
          <w:lang w:eastAsia="ja-JP"/>
        </w:rPr>
        <w:tab/>
        <w:t>RAN3</w:t>
      </w:r>
    </w:p>
    <w:p w:rsidR="00701410" w:rsidRDefault="00701410" w:rsidP="00701410">
      <w:pPr>
        <w:pStyle w:val="Heading4"/>
        <w:rPr>
          <w:lang w:eastAsia="ja-JP"/>
        </w:rPr>
      </w:pPr>
      <w:r w:rsidRPr="009F599B">
        <w:rPr>
          <w:lang w:eastAsia="ja-JP"/>
        </w:rPr>
        <w:t>2.3.1</w:t>
      </w:r>
      <w:r w:rsidRPr="009F599B">
        <w:rPr>
          <w:lang w:eastAsia="ja-JP"/>
        </w:rPr>
        <w:tab/>
        <w:t>Agreements</w:t>
      </w:r>
    </w:p>
    <w:p w:rsidR="003B0C31" w:rsidRPr="003B0C31" w:rsidRDefault="003B0C31" w:rsidP="003B0C31">
      <w:pPr>
        <w:rPr>
          <w:b/>
          <w:u w:val="single"/>
          <w:lang w:eastAsia="ja-JP"/>
        </w:rPr>
      </w:pPr>
      <w:r w:rsidRPr="003B0C31">
        <w:rPr>
          <w:b/>
          <w:u w:val="single"/>
          <w:lang w:eastAsia="ja-JP"/>
        </w:rPr>
        <w:t>RAN3#110-e agreements:</w:t>
      </w:r>
    </w:p>
    <w:p w:rsidR="003B0C31" w:rsidRPr="003B0C31" w:rsidRDefault="00A958C6" w:rsidP="003B0C31">
      <w:pPr>
        <w:rPr>
          <w:rFonts w:eastAsia="SimSun"/>
          <w:b/>
        </w:rPr>
      </w:pPr>
      <w:r w:rsidRPr="003B0C31">
        <w:rPr>
          <w:rFonts w:eastAsia="SimSun"/>
          <w:b/>
        </w:rPr>
        <w:t>Signalling</w:t>
      </w:r>
      <w:r w:rsidR="003B0C31" w:rsidRPr="003B0C31">
        <w:rPr>
          <w:rFonts w:eastAsia="SimSun"/>
          <w:b/>
        </w:rPr>
        <w:t xml:space="preserve"> Support for Efficient Activation/Deactivation for One SCG and SCells</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rsidR="003B0C31" w:rsidRPr="004E29A9" w:rsidRDefault="003B0C31" w:rsidP="003B0C31">
      <w:pPr>
        <w:snapToGrid w:val="0"/>
        <w:ind w:left="840"/>
        <w:rPr>
          <w:color w:val="000000" w:themeColor="text1"/>
        </w:rPr>
      </w:pPr>
    </w:p>
    <w:p w:rsidR="003B0C31" w:rsidRPr="003B0C31" w:rsidRDefault="00A958C6" w:rsidP="003B0C31">
      <w:pPr>
        <w:overflowPunct/>
        <w:autoSpaceDE/>
        <w:autoSpaceDN/>
        <w:adjustRightInd/>
        <w:snapToGrid w:val="0"/>
        <w:spacing w:after="0"/>
        <w:jc w:val="both"/>
        <w:textAlignment w:val="auto"/>
        <w:rPr>
          <w:b/>
          <w:color w:val="000000" w:themeColor="text1"/>
        </w:rPr>
      </w:pPr>
      <w:r w:rsidRPr="003B0C31">
        <w:rPr>
          <w:b/>
          <w:color w:val="000000" w:themeColor="text1"/>
        </w:rPr>
        <w:t>Signalling</w:t>
      </w:r>
      <w:r w:rsidR="003B0C31" w:rsidRPr="003B0C31">
        <w:rPr>
          <w:b/>
          <w:color w:val="000000" w:themeColor="text1"/>
        </w:rPr>
        <w:t xml:space="preserve"> Support for Conditional PSCell Change/Addition</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RAN3 discuss CPAC in (NG) EN-DC and NR-DC.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to Focus on CPA, MN initiated inter-SN CPC, and SN initiated inter-SN CPC, if time allows, other cases can be discussed pending to RAN2 progress</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CPAC discussion based on the conventional DC procedures:</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CPA: SN addition procedure for CPA</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inter SN CPC: MN initiated SN Change procedure, i.e. CPA + SN release</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SN initiated inter SN CPC: SN initiated SN Change procedure</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FFS on direct inter-SN communication</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Target SN to make the decision on the prepared PSCell or PSCells (if decided to be allowed).</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Support Early Data Forwarding in CPAC.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Support Late Data Forwarding in CPAC. </w:t>
      </w:r>
    </w:p>
    <w:p w:rsidR="003B0C31" w:rsidRPr="00A50407" w:rsidRDefault="003B0C31" w:rsidP="007145B7">
      <w:pPr>
        <w:pStyle w:val="ListParagraph"/>
        <w:numPr>
          <w:ilvl w:val="0"/>
          <w:numId w:val="20"/>
        </w:numPr>
        <w:spacing w:after="120"/>
        <w:ind w:leftChars="0"/>
        <w:jc w:val="left"/>
        <w:rPr>
          <w:color w:val="000000"/>
        </w:rPr>
      </w:pPr>
      <w:r w:rsidRPr="00A50407">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rsidR="00701410" w:rsidRDefault="00701410" w:rsidP="00701410">
      <w:pPr>
        <w:pStyle w:val="Heading4"/>
        <w:rPr>
          <w:lang w:eastAsia="ja-JP"/>
        </w:rPr>
      </w:pPr>
      <w:r w:rsidRPr="009F599B">
        <w:rPr>
          <w:lang w:eastAsia="ja-JP"/>
        </w:rPr>
        <w:t>2.3.2</w:t>
      </w:r>
      <w:r w:rsidRPr="009F599B">
        <w:rPr>
          <w:lang w:eastAsia="ja-JP"/>
        </w:rPr>
        <w:tab/>
        <w:t>Remaining Open issues</w:t>
      </w:r>
    </w:p>
    <w:p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Efficient activation/de-activation mechanism for one SCG</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SCG activation/deactivation</w:t>
      </w:r>
    </w:p>
    <w:p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Conditional PSCell change/addition</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CPA</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sidRPr="00E6392A">
        <w:rPr>
          <w:rFonts w:ascii="Times New Roman" w:eastAsiaTheme="minorEastAsia" w:hAnsi="Times New Roman"/>
          <w:color w:val="000000"/>
          <w:sz w:val="20"/>
          <w:szCs w:val="20"/>
          <w:lang w:val="en-GB" w:eastAsia="zh-CN"/>
        </w:rPr>
        <w:lastRenderedPageBreak/>
        <w:t>Inter-node signalling to support CPC</w:t>
      </w:r>
    </w:p>
    <w:p w:rsidR="003B0C31" w:rsidRPr="004E1431" w:rsidRDefault="003B0C31" w:rsidP="003B0C31">
      <w:pPr>
        <w:rPr>
          <w:rFonts w:eastAsiaTheme="minorEastAsia"/>
        </w:rPr>
      </w:pPr>
    </w:p>
    <w:p w:rsidR="00701410" w:rsidRPr="009F599B" w:rsidRDefault="00701410" w:rsidP="00701410">
      <w:pPr>
        <w:pStyle w:val="Heading2"/>
        <w:rPr>
          <w:lang w:eastAsia="ja-JP"/>
        </w:rPr>
      </w:pPr>
      <w:r w:rsidRPr="009F599B">
        <w:rPr>
          <w:lang w:eastAsia="ja-JP"/>
        </w:rPr>
        <w:t>2.4</w:t>
      </w:r>
      <w:r w:rsidRPr="009F599B">
        <w:rPr>
          <w:lang w:eastAsia="ja-JP"/>
        </w:rPr>
        <w:tab/>
        <w:t>RAN4</w:t>
      </w:r>
    </w:p>
    <w:p w:rsidR="00701410" w:rsidRPr="009F599B" w:rsidRDefault="00701410" w:rsidP="00701410">
      <w:pPr>
        <w:pStyle w:val="Heading4"/>
        <w:rPr>
          <w:lang w:eastAsia="ja-JP"/>
        </w:rPr>
      </w:pPr>
      <w:r w:rsidRPr="009F599B">
        <w:rPr>
          <w:lang w:eastAsia="ja-JP"/>
        </w:rPr>
        <w:t>2.4.1</w:t>
      </w:r>
      <w:r w:rsidRPr="009F599B">
        <w:rPr>
          <w:lang w:eastAsia="ja-JP"/>
        </w:rPr>
        <w:tab/>
        <w:t>Agreements</w:t>
      </w:r>
    </w:p>
    <w:p w:rsidR="00A23316" w:rsidRPr="009F599B" w:rsidRDefault="00A23316" w:rsidP="00A23316">
      <w:pPr>
        <w:rPr>
          <w:lang w:eastAsia="ja-JP"/>
        </w:rPr>
      </w:pPr>
      <w:r w:rsidRPr="009F599B">
        <w:rPr>
          <w:lang w:eastAsia="ja-JP"/>
        </w:rPr>
        <w:t>None (not on the agenda).</w:t>
      </w:r>
    </w:p>
    <w:p w:rsidR="00701410" w:rsidRPr="009F599B" w:rsidRDefault="00701410" w:rsidP="00701410">
      <w:pPr>
        <w:pStyle w:val="Heading4"/>
        <w:rPr>
          <w:lang w:eastAsia="ja-JP"/>
        </w:rPr>
      </w:pPr>
      <w:r w:rsidRPr="009F599B">
        <w:rPr>
          <w:lang w:eastAsia="ja-JP"/>
        </w:rPr>
        <w:t>2.4.2</w:t>
      </w:r>
      <w:r w:rsidRPr="009F599B">
        <w:rPr>
          <w:lang w:eastAsia="ja-JP"/>
        </w:rPr>
        <w:tab/>
        <w:t>Remaining Open issues</w:t>
      </w:r>
    </w:p>
    <w:p w:rsidR="001F6A63" w:rsidRPr="009F599B" w:rsidRDefault="009D53E4" w:rsidP="001F6A63">
      <w:pPr>
        <w:rPr>
          <w:lang w:eastAsia="ja-JP"/>
        </w:rPr>
      </w:pPr>
      <w:r w:rsidRPr="009D53E4">
        <w:rPr>
          <w:lang w:eastAsia="ja-JP"/>
        </w:rPr>
        <w:t>Work has not started for any of the objectives</w:t>
      </w:r>
      <w:r w:rsidR="001F6A63" w:rsidRPr="009F599B">
        <w:rPr>
          <w:lang w:eastAsia="ja-JP"/>
        </w:rPr>
        <w:t>.</w:t>
      </w:r>
    </w:p>
    <w:p w:rsidR="00701410" w:rsidRPr="009F599B" w:rsidRDefault="00701410" w:rsidP="00701410">
      <w:pPr>
        <w:pStyle w:val="Heading2"/>
      </w:pPr>
      <w:r w:rsidRPr="009F599B">
        <w:t>3.</w:t>
      </w:r>
      <w:r w:rsidRPr="009F599B">
        <w:tab/>
        <w:t>Detailed progress in SA/CT WGs since last TSG meeting (for all involved WGs)</w:t>
      </w:r>
    </w:p>
    <w:p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rsidR="00701410" w:rsidRPr="009F599B" w:rsidRDefault="00701410" w:rsidP="00701410">
      <w:pPr>
        <w:pStyle w:val="Heading2"/>
        <w:rPr>
          <w:lang w:eastAsia="ja-JP"/>
        </w:rPr>
      </w:pPr>
      <w:r w:rsidRPr="009F599B">
        <w:rPr>
          <w:lang w:eastAsia="ja-JP"/>
        </w:rPr>
        <w:t>3.1</w:t>
      </w:r>
      <w:r w:rsidRPr="009F599B">
        <w:rPr>
          <w:lang w:eastAsia="ja-JP"/>
        </w:rPr>
        <w:tab/>
        <w:t>SAx/CTs</w:t>
      </w:r>
    </w:p>
    <w:p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rsidR="005A6C96" w:rsidRPr="009F599B" w:rsidRDefault="00815869" w:rsidP="005A6C96">
      <w:pPr>
        <w:pStyle w:val="Heading2"/>
      </w:pPr>
      <w:r w:rsidRPr="009F599B">
        <w:t>4</w:t>
      </w:r>
      <w:r w:rsidR="005A6C96" w:rsidRPr="009F599B">
        <w:t>.</w:t>
      </w:r>
      <w:r w:rsidR="005A6C96" w:rsidRPr="009F599B">
        <w:tab/>
        <w:t>References</w:t>
      </w:r>
    </w:p>
    <w:p w:rsidR="009F483D" w:rsidRPr="009F483D" w:rsidRDefault="006065A9" w:rsidP="009F483D">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rsidR="003E3A1A" w:rsidRDefault="009D53E4"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vivo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Discussion on Support Efficient Activation De-activation Mechanism for SCells in NR CA</w:t>
      </w:r>
      <w:r w:rsidRPr="00BD4E25">
        <w:rPr>
          <w:rFonts w:ascii="Arial" w:hAnsi="Arial" w:cs="Arial"/>
          <w:kern w:val="2"/>
          <w:sz w:val="21"/>
          <w:szCs w:val="22"/>
          <w:lang w:val="en-US" w:eastAsia="ja-JP"/>
        </w:rPr>
        <w:tab/>
        <w:t>ZTE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On supporting efficient activation mechanism for SCells in NR CA</w:t>
      </w:r>
      <w:r w:rsidRPr="00BD4E25">
        <w:rPr>
          <w:rFonts w:ascii="Arial" w:hAnsi="Arial" w:cs="Arial"/>
          <w:kern w:val="2"/>
          <w:sz w:val="21"/>
          <w:szCs w:val="22"/>
          <w:lang w:val="en-US" w:eastAsia="ja-JP"/>
        </w:rPr>
        <w:tab/>
        <w:t>MediaTek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t>Disucssion on efficient activation/de-activation mechanism for Scell in NR CA</w:t>
      </w:r>
      <w:r w:rsidRPr="00BD4E25">
        <w:rPr>
          <w:rFonts w:ascii="Arial" w:hAnsi="Arial" w:cs="Arial"/>
          <w:kern w:val="2"/>
          <w:sz w:val="21"/>
          <w:szCs w:val="22"/>
          <w:lang w:val="en-US" w:eastAsia="ja-JP"/>
        </w:rPr>
        <w:tab/>
        <w:t>CATT</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On low latency Scell activation</w:t>
      </w:r>
      <w:r w:rsidRPr="00BD4E25">
        <w:rPr>
          <w:rFonts w:ascii="Arial" w:hAnsi="Arial" w:cs="Arial"/>
          <w:kern w:val="2"/>
          <w:sz w:val="21"/>
          <w:szCs w:val="22"/>
          <w:lang w:val="en-US" w:eastAsia="ja-JP"/>
        </w:rPr>
        <w:tab/>
        <w:t>Nokia, Nokia Shanghai Bell</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Efficient activation/de-activation for Scell</w:t>
      </w:r>
      <w:r w:rsidRPr="00BD4E25">
        <w:rPr>
          <w:rFonts w:ascii="Arial" w:hAnsi="Arial" w:cs="Arial"/>
          <w:kern w:val="2"/>
          <w:sz w:val="21"/>
          <w:szCs w:val="22"/>
          <w:lang w:val="en-US" w:eastAsia="ja-JP"/>
        </w:rPr>
        <w:tab/>
        <w:t>OPPO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On efficient activation/de-activation mechanism for Scells</w:t>
      </w:r>
      <w:r w:rsidRPr="00BD4E25">
        <w:rPr>
          <w:rFonts w:ascii="Arial" w:hAnsi="Arial" w:cs="Arial"/>
          <w:kern w:val="2"/>
          <w:sz w:val="21"/>
          <w:szCs w:val="22"/>
          <w:lang w:val="en-US" w:eastAsia="ja-JP"/>
        </w:rPr>
        <w:tab/>
        <w:t>Samsung</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Discussion on efficient activation/de-activation mechanism for SCells in NR CA</w:t>
      </w:r>
      <w:r w:rsidRPr="00BD4E25">
        <w:rPr>
          <w:rFonts w:ascii="Arial" w:hAnsi="Arial" w:cs="Arial"/>
          <w:kern w:val="2"/>
          <w:sz w:val="21"/>
          <w:szCs w:val="22"/>
          <w:lang w:val="en-US" w:eastAsia="ja-JP"/>
        </w:rPr>
        <w:tab/>
        <w:t>Spreadtrum Communications</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Views on Rel-17 DSS SCells efficient activation/de-activation</w:t>
      </w:r>
      <w:r w:rsidRPr="00BD4E25">
        <w:rPr>
          <w:rFonts w:ascii="Arial" w:hAnsi="Arial" w:cs="Arial"/>
          <w:kern w:val="2"/>
          <w:sz w:val="21"/>
          <w:szCs w:val="22"/>
          <w:lang w:val="en-US" w:eastAsia="ja-JP"/>
        </w:rPr>
        <w:tab/>
        <w:t>Apple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Reduced Latency SCell Activation</w:t>
      </w:r>
      <w:r w:rsidRPr="00BD4E25">
        <w:rPr>
          <w:rFonts w:ascii="Arial" w:hAnsi="Arial" w:cs="Arial"/>
          <w:kern w:val="2"/>
          <w:sz w:val="21"/>
          <w:szCs w:val="22"/>
          <w:lang w:val="en-US" w:eastAsia="ja-JP"/>
        </w:rPr>
        <w:tab/>
        <w:t>Ericsson</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NTT DOCOMO,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Efficient activation/deactivation of SCell</w:t>
      </w:r>
      <w:r w:rsidRPr="00BD4E25">
        <w:rPr>
          <w:rFonts w:ascii="Arial" w:hAnsi="Arial" w:cs="Arial"/>
          <w:kern w:val="2"/>
          <w:sz w:val="21"/>
          <w:szCs w:val="22"/>
          <w:lang w:val="en-US" w:eastAsia="ja-JP"/>
        </w:rPr>
        <w:tab/>
        <w:t>ASUSTEK COMPUTER (SHANGHAI)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R1-2006835</w:t>
      </w:r>
      <w:r w:rsidRPr="00BD4E25">
        <w:rPr>
          <w:rFonts w:ascii="Arial" w:hAnsi="Arial" w:cs="Arial"/>
          <w:kern w:val="2"/>
          <w:sz w:val="21"/>
          <w:szCs w:val="22"/>
          <w:lang w:val="en-US" w:eastAsia="ja-JP"/>
        </w:rPr>
        <w:tab/>
        <w:t>Views on efficient activation/de-activation mechanism for SCells in NR CA</w:t>
      </w:r>
      <w:r w:rsidRPr="00BD4E25">
        <w:rPr>
          <w:rFonts w:ascii="Arial" w:hAnsi="Arial" w:cs="Arial"/>
          <w:kern w:val="2"/>
          <w:sz w:val="21"/>
          <w:szCs w:val="22"/>
          <w:lang w:val="en-US" w:eastAsia="ja-JP"/>
        </w:rPr>
        <w:tab/>
        <w:t>Qualcomm Incorporated</w:t>
      </w:r>
    </w:p>
    <w:p w:rsidR="009D53E4"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Huawei, HiSilicon</w:t>
      </w:r>
    </w:p>
    <w:p w:rsidR="006A3ADF" w:rsidRDefault="006A3ADF" w:rsidP="006065A9">
      <w:pPr>
        <w:pStyle w:val="ListParagraph"/>
        <w:snapToGrid w:val="0"/>
        <w:ind w:leftChars="0" w:left="420" w:hanging="420"/>
        <w:jc w:val="left"/>
        <w:rPr>
          <w:sz w:val="12"/>
          <w:szCs w:val="12"/>
          <w:lang w:val="en-GB"/>
        </w:rPr>
      </w:pPr>
    </w:p>
    <w:p w:rsidR="00C472D3" w:rsidRPr="009F483D" w:rsidRDefault="00C472D3" w:rsidP="00C472D3">
      <w:pPr>
        <w:rPr>
          <w:rFonts w:eastAsiaTheme="minorEastAsia"/>
          <w:b/>
          <w:u w:val="single"/>
        </w:rPr>
      </w:pPr>
      <w:r>
        <w:rPr>
          <w:rFonts w:eastAsiaTheme="minorEastAsia"/>
          <w:b/>
          <w:u w:val="single"/>
        </w:rPr>
        <w:t>RAN1#103</w:t>
      </w:r>
      <w:r w:rsidRPr="006065A9">
        <w:rPr>
          <w:rFonts w:eastAsiaTheme="minorEastAsia" w:hint="eastAsia"/>
          <w:b/>
          <w:u w:val="single"/>
        </w:rPr>
        <w:t>-</w:t>
      </w:r>
      <w:r w:rsidRPr="006065A9">
        <w:rPr>
          <w:rFonts w:eastAsiaTheme="minorEastAsia"/>
          <w:b/>
          <w:u w:val="single"/>
        </w:rPr>
        <w:t>E contributions:</w:t>
      </w:r>
    </w:p>
    <w:p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R1-2008832</w:t>
      </w:r>
      <w:r w:rsidRPr="00C472D3">
        <w:rPr>
          <w:rFonts w:ascii="Arial" w:hAnsi="Arial" w:cs="Arial"/>
          <w:kern w:val="2"/>
          <w:sz w:val="21"/>
          <w:szCs w:val="22"/>
          <w:lang w:val="en-US" w:eastAsia="ja-JP"/>
        </w:rPr>
        <w:tab/>
        <w:t>Discussion on Support Efficient Activation De-activation Mechanism for SCells in NR CA</w:t>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t>ZTE</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R1-2007548</w:t>
      </w:r>
      <w:r w:rsidRPr="00C472D3">
        <w:rPr>
          <w:rFonts w:ascii="Arial" w:hAnsi="Arial" w:cs="Arial"/>
          <w:kern w:val="2"/>
          <w:sz w:val="21"/>
          <w:szCs w:val="22"/>
          <w:lang w:val="en-US" w:eastAsia="ja-JP"/>
        </w:rPr>
        <w:tab/>
        <w:t>Support efficient activation/de-activation mechanism for Scells</w:t>
      </w:r>
      <w:r w:rsidRPr="00C472D3">
        <w:rPr>
          <w:rFonts w:ascii="Arial" w:hAnsi="Arial" w:cs="Arial"/>
          <w:kern w:val="2"/>
          <w:sz w:val="21"/>
          <w:szCs w:val="22"/>
          <w:lang w:val="en-US" w:eastAsia="ja-JP"/>
        </w:rPr>
        <w:tab/>
        <w:t>FUTUREWEI</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R1-2007697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vivo</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R1-2007841</w:t>
      </w:r>
      <w:r w:rsidRPr="00C472D3">
        <w:rPr>
          <w:rFonts w:ascii="Arial" w:hAnsi="Arial" w:cs="Arial"/>
          <w:kern w:val="2"/>
          <w:sz w:val="21"/>
          <w:szCs w:val="22"/>
          <w:lang w:val="en-US" w:eastAsia="ja-JP"/>
        </w:rPr>
        <w:tab/>
        <w:t>Disucssion on efficient activation/de-activation mechanism for Scell in NR CA</w:t>
      </w:r>
      <w:r w:rsidRPr="00C472D3">
        <w:rPr>
          <w:rFonts w:ascii="Arial" w:hAnsi="Arial" w:cs="Arial"/>
          <w:kern w:val="2"/>
          <w:sz w:val="21"/>
          <w:szCs w:val="22"/>
          <w:lang w:val="en-US" w:eastAsia="ja-JP"/>
        </w:rPr>
        <w:tab/>
        <w:t>CATT</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lastRenderedPageBreak/>
        <w:t>R1-2008112</w:t>
      </w:r>
      <w:r w:rsidRPr="00C472D3">
        <w:rPr>
          <w:rFonts w:ascii="Arial" w:hAnsi="Arial" w:cs="Arial"/>
          <w:kern w:val="2"/>
          <w:sz w:val="21"/>
          <w:szCs w:val="22"/>
          <w:lang w:val="en-US" w:eastAsia="ja-JP"/>
        </w:rPr>
        <w:tab/>
        <w:t>Discussion on efficient activationde-activation mechanism for SCells in NR CA</w:t>
      </w:r>
      <w:r w:rsidRPr="00C472D3">
        <w:rPr>
          <w:rFonts w:ascii="Arial" w:hAnsi="Arial" w:cs="Arial"/>
          <w:kern w:val="2"/>
          <w:sz w:val="21"/>
          <w:szCs w:val="22"/>
          <w:lang w:val="en-US" w:eastAsia="ja-JP"/>
        </w:rPr>
        <w:tab/>
        <w:t>Spreadtrum Communications</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R1-2008197</w:t>
      </w:r>
      <w:r w:rsidRPr="00C472D3">
        <w:rPr>
          <w:rFonts w:ascii="Arial" w:hAnsi="Arial" w:cs="Arial"/>
          <w:kern w:val="2"/>
          <w:sz w:val="21"/>
          <w:szCs w:val="22"/>
          <w:lang w:val="en-US" w:eastAsia="ja-JP"/>
        </w:rPr>
        <w:tab/>
        <w:t>On efficient activation/de-activation mechanism for Scells</w:t>
      </w:r>
      <w:r w:rsidRPr="00C472D3">
        <w:rPr>
          <w:rFonts w:ascii="Arial" w:hAnsi="Arial" w:cs="Arial"/>
          <w:kern w:val="2"/>
          <w:sz w:val="21"/>
          <w:szCs w:val="22"/>
          <w:lang w:val="en-US" w:eastAsia="ja-JP"/>
        </w:rPr>
        <w:tab/>
        <w:t>Samsung</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R1-2008286</w:t>
      </w:r>
      <w:r w:rsidRPr="00C472D3">
        <w:rPr>
          <w:rFonts w:ascii="Arial" w:hAnsi="Arial" w:cs="Arial"/>
          <w:kern w:val="2"/>
          <w:sz w:val="21"/>
          <w:szCs w:val="22"/>
          <w:lang w:val="en-US" w:eastAsia="ja-JP"/>
        </w:rPr>
        <w:tab/>
        <w:t>Discussion on efficient activation/de-activation for Scell</w:t>
      </w:r>
      <w:r w:rsidRPr="00C472D3">
        <w:rPr>
          <w:rFonts w:ascii="Arial" w:hAnsi="Arial" w:cs="Arial"/>
          <w:kern w:val="2"/>
          <w:sz w:val="21"/>
          <w:szCs w:val="22"/>
          <w:lang w:val="en-US" w:eastAsia="ja-JP"/>
        </w:rPr>
        <w:tab/>
        <w:t>OPPO</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R1-2008322</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Huawei, HiSilicon</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R1-2008453</w:t>
      </w:r>
      <w:r w:rsidRPr="00C472D3">
        <w:rPr>
          <w:rFonts w:ascii="Arial" w:hAnsi="Arial" w:cs="Arial"/>
          <w:kern w:val="2"/>
          <w:sz w:val="21"/>
          <w:szCs w:val="22"/>
          <w:lang w:val="en-US" w:eastAsia="ja-JP"/>
        </w:rPr>
        <w:tab/>
        <w:t>On efficient SCell Activation/Deactivation</w:t>
      </w:r>
      <w:r w:rsidRPr="00C472D3">
        <w:rPr>
          <w:rFonts w:ascii="Arial" w:hAnsi="Arial" w:cs="Arial"/>
          <w:kern w:val="2"/>
          <w:sz w:val="21"/>
          <w:szCs w:val="22"/>
          <w:lang w:val="en-US" w:eastAsia="ja-JP"/>
        </w:rPr>
        <w:tab/>
        <w:t>Apple</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R1-2008713</w:t>
      </w:r>
      <w:r w:rsidRPr="00C472D3">
        <w:rPr>
          <w:rFonts w:ascii="Arial" w:hAnsi="Arial" w:cs="Arial"/>
          <w:kern w:val="2"/>
          <w:sz w:val="21"/>
          <w:szCs w:val="22"/>
          <w:lang w:val="en-US" w:eastAsia="ja-JP"/>
        </w:rPr>
        <w:tab/>
        <w:t>Efficient activation/deactivation of SCell</w:t>
      </w:r>
      <w:r w:rsidRPr="00C472D3">
        <w:rPr>
          <w:rFonts w:ascii="Arial" w:hAnsi="Arial" w:cs="Arial"/>
          <w:kern w:val="2"/>
          <w:sz w:val="21"/>
          <w:szCs w:val="22"/>
          <w:lang w:val="en-US" w:eastAsia="ja-JP"/>
        </w:rPr>
        <w:tab/>
        <w:t>ASUSTeK</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R1-2008849</w:t>
      </w:r>
      <w:r w:rsidRPr="00C472D3">
        <w:rPr>
          <w:rFonts w:ascii="Arial" w:hAnsi="Arial" w:cs="Arial"/>
          <w:kern w:val="2"/>
          <w:sz w:val="21"/>
          <w:szCs w:val="22"/>
          <w:lang w:val="en-US" w:eastAsia="ja-JP"/>
        </w:rPr>
        <w:tab/>
        <w:t>Discussion on efficient activation mechanism for SCells</w:t>
      </w:r>
      <w:r w:rsidRPr="00C472D3">
        <w:rPr>
          <w:rFonts w:ascii="Arial" w:hAnsi="Arial" w:cs="Arial"/>
          <w:kern w:val="2"/>
          <w:sz w:val="21"/>
          <w:szCs w:val="22"/>
          <w:lang w:val="en-US" w:eastAsia="ja-JP"/>
        </w:rPr>
        <w:tab/>
        <w:t>NEC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R1-2008968</w:t>
      </w:r>
      <w:r w:rsidRPr="00C472D3">
        <w:rPr>
          <w:rFonts w:ascii="Arial" w:hAnsi="Arial" w:cs="Arial"/>
          <w:kern w:val="2"/>
          <w:sz w:val="21"/>
          <w:szCs w:val="22"/>
          <w:lang w:val="en-US" w:eastAsia="ja-JP"/>
        </w:rPr>
        <w:tab/>
        <w:t>On supporting efficient activation mechanism for SCells in NR CA</w:t>
      </w:r>
      <w:r w:rsidRPr="00C472D3">
        <w:rPr>
          <w:rFonts w:ascii="Arial" w:hAnsi="Arial" w:cs="Arial"/>
          <w:kern w:val="2"/>
          <w:sz w:val="21"/>
          <w:szCs w:val="22"/>
          <w:lang w:val="en-US" w:eastAsia="ja-JP"/>
        </w:rPr>
        <w:tab/>
        <w:t>MediaTek Inc.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R1-2009005</w:t>
      </w:r>
      <w:r w:rsidRPr="00C472D3">
        <w:rPr>
          <w:rFonts w:ascii="Arial" w:hAnsi="Arial" w:cs="Arial"/>
          <w:kern w:val="2"/>
          <w:sz w:val="21"/>
          <w:szCs w:val="22"/>
          <w:lang w:val="en-US" w:eastAsia="ja-JP"/>
        </w:rPr>
        <w:tab/>
        <w:t>On efficient activation/de-activation for SCells</w:t>
      </w:r>
      <w:r w:rsidRPr="00C472D3">
        <w:rPr>
          <w:rFonts w:ascii="Arial" w:hAnsi="Arial" w:cs="Arial"/>
          <w:kern w:val="2"/>
          <w:sz w:val="21"/>
          <w:szCs w:val="22"/>
          <w:lang w:val="en-US" w:eastAsia="ja-JP"/>
        </w:rPr>
        <w:tab/>
        <w:t>Intel Corporation</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R1-2009048</w:t>
      </w:r>
      <w:r w:rsidRPr="00C472D3">
        <w:rPr>
          <w:rFonts w:ascii="Arial" w:hAnsi="Arial" w:cs="Arial"/>
          <w:kern w:val="2"/>
          <w:sz w:val="21"/>
          <w:szCs w:val="22"/>
          <w:lang w:val="en-US" w:eastAsia="ja-JP"/>
        </w:rPr>
        <w:tab/>
        <w:t>On low latency Scell activation</w:t>
      </w:r>
      <w:r w:rsidRPr="00C472D3">
        <w:rPr>
          <w:rFonts w:ascii="Arial" w:hAnsi="Arial" w:cs="Arial"/>
          <w:kern w:val="2"/>
          <w:sz w:val="21"/>
          <w:szCs w:val="22"/>
          <w:lang w:val="en-US" w:eastAsia="ja-JP"/>
        </w:rPr>
        <w:tab/>
        <w:t>Nokia, Nokia Shanghai Bell</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R1-2009197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NTT DOCOMO, INC.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R1-2009208</w:t>
      </w:r>
      <w:r w:rsidRPr="00C472D3">
        <w:rPr>
          <w:rFonts w:ascii="Arial" w:hAnsi="Arial" w:cs="Arial"/>
          <w:kern w:val="2"/>
          <w:sz w:val="21"/>
          <w:szCs w:val="22"/>
          <w:lang w:val="en-US" w:eastAsia="ja-JP"/>
        </w:rPr>
        <w:tab/>
        <w:t>Reduced Latency SCell Activation</w:t>
      </w:r>
      <w:r w:rsidRPr="00C472D3">
        <w:rPr>
          <w:rFonts w:ascii="Arial" w:hAnsi="Arial" w:cs="Arial"/>
          <w:kern w:val="2"/>
          <w:sz w:val="21"/>
          <w:szCs w:val="22"/>
          <w:lang w:val="en-US" w:eastAsia="ja-JP"/>
        </w:rPr>
        <w:tab/>
        <w:t>Ericsson</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R1-2009279</w:t>
      </w:r>
      <w:r w:rsidRPr="00C472D3">
        <w:rPr>
          <w:rFonts w:ascii="Arial" w:hAnsi="Arial" w:cs="Arial"/>
          <w:kern w:val="2"/>
          <w:sz w:val="21"/>
          <w:szCs w:val="22"/>
          <w:lang w:val="en-US" w:eastAsia="ja-JP"/>
        </w:rPr>
        <w:tab/>
        <w:t>Views on efficient activation/de-activation mechanism for SCells in NR CA</w:t>
      </w:r>
      <w:r w:rsidRPr="00C472D3">
        <w:rPr>
          <w:rFonts w:ascii="Arial" w:hAnsi="Arial" w:cs="Arial"/>
          <w:kern w:val="2"/>
          <w:sz w:val="21"/>
          <w:szCs w:val="22"/>
          <w:lang w:val="en-US" w:eastAsia="ja-JP"/>
        </w:rPr>
        <w:tab/>
        <w:t>Qualcomm Incorporated</w:t>
      </w:r>
    </w:p>
    <w:p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R1-2009283</w:t>
      </w:r>
      <w:r w:rsidRPr="00C472D3">
        <w:rPr>
          <w:rFonts w:ascii="Arial" w:hAnsi="Arial" w:cs="Arial"/>
          <w:kern w:val="2"/>
          <w:sz w:val="21"/>
          <w:szCs w:val="22"/>
          <w:lang w:val="en-US" w:eastAsia="ja-JP"/>
        </w:rPr>
        <w:tab/>
        <w:t>On work plan for SI on XR Evaluations for NR</w:t>
      </w:r>
      <w:r w:rsidRPr="00C472D3">
        <w:rPr>
          <w:rFonts w:ascii="Arial" w:hAnsi="Arial" w:cs="Arial"/>
          <w:kern w:val="2"/>
          <w:sz w:val="21"/>
          <w:szCs w:val="22"/>
          <w:lang w:val="en-US" w:eastAsia="ja-JP"/>
        </w:rPr>
        <w:tab/>
        <w:t>Qualcomm Incorporated</w:t>
      </w:r>
    </w:p>
    <w:p w:rsidR="00C472D3" w:rsidRPr="00BD4E25" w:rsidRDefault="00C472D3" w:rsidP="00C472D3">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9F483D" w:rsidRPr="009F483D" w:rsidRDefault="009F483D" w:rsidP="009F483D">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Status of the work on efficient SCell activation/deactivation</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t>InterDigital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ZTE Corporation, Sanechips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Efficient Activation/Deactivation Mechanism for SCG and Scells</w:t>
      </w:r>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t>Spreadtrum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On fast deactivation and activation of one SG and SCells</w:t>
      </w:r>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Efficient activation and deactivation mechanism for SCG and SCells</w:t>
      </w:r>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SCG/SCell (de)activation</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Huawei, HiSilicon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MediaTek Inc.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t>InterDigital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ZTE Corporation, Sanechips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Addition/Change ??(CPAC)?</w:t>
      </w:r>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R2-2007052</w:t>
      </w:r>
      <w:r w:rsidRPr="009F483D">
        <w:rPr>
          <w:rFonts w:ascii="Arial" w:hAnsi="Arial" w:cs="Arial"/>
          <w:kern w:val="2"/>
          <w:sz w:val="21"/>
          <w:szCs w:val="22"/>
          <w:lang w:val="en-US" w:eastAsia="ja-JP"/>
        </w:rPr>
        <w:tab/>
        <w:t>Discussion on conditional PSCell addition or change</w:t>
      </w:r>
      <w:r w:rsidRPr="009F483D">
        <w:rPr>
          <w:rFonts w:ascii="Arial" w:hAnsi="Arial" w:cs="Arial"/>
          <w:kern w:val="2"/>
          <w:sz w:val="21"/>
          <w:szCs w:val="22"/>
          <w:lang w:val="en-US" w:eastAsia="ja-JP"/>
        </w:rPr>
        <w:tab/>
        <w:t>Spreadtrum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t>Futurewei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Huawei, HiSilicon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R2-2007839</w:t>
      </w:r>
      <w:r w:rsidRPr="009F483D">
        <w:rPr>
          <w:rFonts w:ascii="Arial" w:hAnsi="Arial" w:cs="Arial"/>
          <w:kern w:val="2"/>
          <w:sz w:val="21"/>
          <w:szCs w:val="22"/>
          <w:lang w:val="en-US" w:eastAsia="ja-JP"/>
        </w:rPr>
        <w:tab/>
        <w:t>Conditional PSCell addition and change in MR-DC</w:t>
      </w:r>
      <w:r w:rsidRPr="009F483D">
        <w:rPr>
          <w:rFonts w:ascii="Arial" w:hAnsi="Arial" w:cs="Arial"/>
          <w:kern w:val="2"/>
          <w:sz w:val="21"/>
          <w:szCs w:val="22"/>
          <w:lang w:val="en-US" w:eastAsia="ja-JP"/>
        </w:rPr>
        <w:tab/>
        <w:t>Potevio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rsid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rsidR="007B4F9C" w:rsidRDefault="007B4F9C" w:rsidP="007B4F9C">
      <w:pPr>
        <w:widowControl w:val="0"/>
        <w:overflowPunct/>
        <w:autoSpaceDE/>
        <w:autoSpaceDN/>
        <w:adjustRightInd/>
        <w:snapToGrid w:val="0"/>
        <w:spacing w:after="0"/>
        <w:jc w:val="both"/>
        <w:textAlignment w:val="auto"/>
        <w:rPr>
          <w:rFonts w:ascii="Arial" w:hAnsi="Arial" w:cs="Arial"/>
          <w:kern w:val="2"/>
          <w:sz w:val="21"/>
          <w:szCs w:val="22"/>
          <w:lang w:val="en-US" w:eastAsia="ja-JP"/>
        </w:rPr>
      </w:pPr>
    </w:p>
    <w:p w:rsidR="0015162B" w:rsidRPr="009F483D" w:rsidRDefault="0015162B" w:rsidP="0015162B">
      <w:pPr>
        <w:rPr>
          <w:rFonts w:eastAsiaTheme="minorEastAsia"/>
          <w:b/>
          <w:u w:val="single"/>
        </w:rPr>
      </w:pPr>
      <w:r>
        <w:rPr>
          <w:rFonts w:eastAsiaTheme="minorEastAsia"/>
          <w:b/>
          <w:u w:val="single"/>
        </w:rPr>
        <w:lastRenderedPageBreak/>
        <w:t>RAN2#112</w:t>
      </w:r>
      <w:r w:rsidRPr="006065A9">
        <w:rPr>
          <w:rFonts w:eastAsiaTheme="minorEastAsia" w:hint="eastAsia"/>
          <w:b/>
          <w:u w:val="single"/>
        </w:rPr>
        <w:t>-</w:t>
      </w:r>
      <w:r w:rsidRPr="006065A9">
        <w:rPr>
          <w:rFonts w:eastAsiaTheme="minorEastAsia"/>
          <w:b/>
          <w:u w:val="single"/>
        </w:rPr>
        <w:t>E contributions: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R2-2008870</w:t>
      </w:r>
      <w:r w:rsidRPr="0015162B">
        <w:rPr>
          <w:rFonts w:ascii="Arial" w:hAnsi="Arial" w:cs="Arial"/>
          <w:kern w:val="2"/>
          <w:sz w:val="21"/>
          <w:szCs w:val="22"/>
          <w:lang w:val="en-US" w:eastAsia="ja-JP"/>
        </w:rPr>
        <w:tab/>
        <w:t>Discussion on SCG suspension or deactivation</w:t>
      </w:r>
      <w:r w:rsidRPr="0015162B">
        <w:rPr>
          <w:rFonts w:ascii="Arial" w:hAnsi="Arial" w:cs="Arial"/>
          <w:kern w:val="2"/>
          <w:sz w:val="21"/>
          <w:szCs w:val="22"/>
          <w:lang w:val="en-US" w:eastAsia="ja-JP"/>
        </w:rPr>
        <w:tab/>
        <w:t>OPPO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R2-2008920</w:t>
      </w:r>
      <w:r w:rsidRPr="0015162B">
        <w:rPr>
          <w:rFonts w:ascii="Arial" w:hAnsi="Arial" w:cs="Arial"/>
          <w:kern w:val="2"/>
          <w:sz w:val="21"/>
          <w:szCs w:val="22"/>
          <w:lang w:val="en-US" w:eastAsia="ja-JP"/>
        </w:rPr>
        <w:tab/>
        <w:t>Considerations on fast (de)active of Scell</w:t>
      </w:r>
      <w:r w:rsidRPr="0015162B">
        <w:rPr>
          <w:rFonts w:ascii="Arial" w:hAnsi="Arial" w:cs="Arial"/>
          <w:kern w:val="2"/>
          <w:sz w:val="21"/>
          <w:szCs w:val="22"/>
          <w:lang w:val="en-US" w:eastAsia="ja-JP"/>
        </w:rPr>
        <w:tab/>
        <w:t>KDDI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R2-2009150</w:t>
      </w:r>
      <w:r w:rsidRPr="0015162B">
        <w:rPr>
          <w:rFonts w:ascii="Arial" w:hAnsi="Arial" w:cs="Arial"/>
          <w:kern w:val="2"/>
          <w:sz w:val="21"/>
          <w:szCs w:val="22"/>
          <w:lang w:val="en-US" w:eastAsia="ja-JP"/>
        </w:rPr>
        <w:tab/>
        <w:t>Discussion on efficient activation mechanism for one SCG</w:t>
      </w:r>
      <w:r w:rsidRPr="0015162B">
        <w:rPr>
          <w:rFonts w:ascii="Arial" w:hAnsi="Arial" w:cs="Arial"/>
          <w:kern w:val="2"/>
          <w:sz w:val="21"/>
          <w:szCs w:val="22"/>
          <w:lang w:val="en-US" w:eastAsia="ja-JP"/>
        </w:rPr>
        <w:tab/>
        <w:t>Spreadtrum 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R2-2009246</w:t>
      </w:r>
      <w:r w:rsidRPr="0015162B">
        <w:rPr>
          <w:rFonts w:ascii="Arial" w:hAnsi="Arial" w:cs="Arial"/>
          <w:kern w:val="2"/>
          <w:sz w:val="21"/>
          <w:szCs w:val="22"/>
          <w:lang w:val="en-US" w:eastAsia="ja-JP"/>
        </w:rPr>
        <w:tab/>
        <w:t>Further consideration on SCG activation and deactivation</w:t>
      </w:r>
      <w:r w:rsidRPr="0015162B">
        <w:rPr>
          <w:rFonts w:ascii="Arial" w:hAnsi="Arial" w:cs="Arial"/>
          <w:kern w:val="2"/>
          <w:sz w:val="21"/>
          <w:szCs w:val="22"/>
          <w:lang w:val="en-US" w:eastAsia="ja-JP"/>
        </w:rPr>
        <w:tab/>
        <w:t>ZTE Corporation, Sanechips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R2-2009259</w:t>
      </w:r>
      <w:r w:rsidRPr="0015162B">
        <w:rPr>
          <w:rFonts w:ascii="Arial" w:hAnsi="Arial" w:cs="Arial"/>
          <w:kern w:val="2"/>
          <w:sz w:val="21"/>
          <w:szCs w:val="22"/>
          <w:lang w:val="en-US" w:eastAsia="ja-JP"/>
        </w:rPr>
        <w:tab/>
        <w:t>On Support of Activation/Deactivation for SCG</w:t>
      </w:r>
      <w:r w:rsidRPr="0015162B">
        <w:rPr>
          <w:rFonts w:ascii="Arial" w:hAnsi="Arial" w:cs="Arial"/>
          <w:kern w:val="2"/>
          <w:sz w:val="21"/>
          <w:szCs w:val="22"/>
          <w:lang w:val="en-US" w:eastAsia="ja-JP"/>
        </w:rPr>
        <w:tab/>
        <w:t>InterDigital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R2-2009284</w:t>
      </w:r>
      <w:r w:rsidRPr="0015162B">
        <w:rPr>
          <w:rFonts w:ascii="Arial" w:hAnsi="Arial" w:cs="Arial"/>
          <w:kern w:val="2"/>
          <w:sz w:val="21"/>
          <w:szCs w:val="22"/>
          <w:lang w:val="en-US" w:eastAsia="ja-JP"/>
        </w:rPr>
        <w:tab/>
        <w:t>Further discuss the issues with SCG fast activation</w:t>
      </w:r>
      <w:r w:rsidRPr="0015162B">
        <w:rPr>
          <w:rFonts w:ascii="Arial" w:hAnsi="Arial" w:cs="Arial"/>
          <w:kern w:val="2"/>
          <w:sz w:val="21"/>
          <w:szCs w:val="22"/>
          <w:lang w:val="en-US" w:eastAsia="ja-JP"/>
        </w:rPr>
        <w:tab/>
        <w:t>Futurewei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R2-2009357</w:t>
      </w:r>
      <w:r w:rsidRPr="0015162B">
        <w:rPr>
          <w:rFonts w:ascii="Arial" w:hAnsi="Arial" w:cs="Arial"/>
          <w:kern w:val="2"/>
          <w:sz w:val="21"/>
          <w:szCs w:val="22"/>
          <w:lang w:val="en-US" w:eastAsia="ja-JP"/>
        </w:rPr>
        <w:tab/>
        <w:t>Efficient Activation/Deactivation Mechanism for SCG</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R2-2009439</w:t>
      </w:r>
      <w:r w:rsidRPr="0015162B">
        <w:rPr>
          <w:rFonts w:ascii="Arial" w:hAnsi="Arial" w:cs="Arial"/>
          <w:kern w:val="2"/>
          <w:sz w:val="21"/>
          <w:szCs w:val="22"/>
          <w:lang w:val="en-US" w:eastAsia="ja-JP"/>
        </w:rPr>
        <w:tab/>
        <w:t>Discussion on SCG suspension</w:t>
      </w:r>
      <w:r w:rsidRPr="0015162B">
        <w:rPr>
          <w:rFonts w:ascii="Arial" w:hAnsi="Arial" w:cs="Arial"/>
          <w:kern w:val="2"/>
          <w:sz w:val="21"/>
          <w:szCs w:val="22"/>
          <w:lang w:val="en-US" w:eastAsia="ja-JP"/>
        </w:rPr>
        <w:tab/>
        <w:t>MediaTek Inc.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R2-2009531</w:t>
      </w:r>
      <w:r w:rsidRPr="0015162B">
        <w:rPr>
          <w:rFonts w:ascii="Arial" w:hAnsi="Arial" w:cs="Arial"/>
          <w:kern w:val="2"/>
          <w:sz w:val="21"/>
          <w:szCs w:val="22"/>
          <w:lang w:val="en-US" w:eastAsia="ja-JP"/>
        </w:rPr>
        <w:tab/>
        <w:t>Open items on SCG deactivation feature</w:t>
      </w:r>
      <w:r w:rsidRPr="0015162B">
        <w:rPr>
          <w:rFonts w:ascii="Arial" w:hAnsi="Arial" w:cs="Arial"/>
          <w:kern w:val="2"/>
          <w:sz w:val="21"/>
          <w:szCs w:val="22"/>
          <w:lang w:val="en-US" w:eastAsia="ja-JP"/>
        </w:rPr>
        <w:tab/>
        <w:t>Apple</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R2-2009547</w:t>
      </w:r>
      <w:r w:rsidRPr="0015162B">
        <w:rPr>
          <w:rFonts w:ascii="Arial" w:hAnsi="Arial" w:cs="Arial"/>
          <w:kern w:val="2"/>
          <w:sz w:val="21"/>
          <w:szCs w:val="22"/>
          <w:lang w:val="en-US" w:eastAsia="ja-JP"/>
        </w:rPr>
        <w:tab/>
        <w:t>On fast deactivation and activation of one SG and SCells</w:t>
      </w:r>
      <w:r w:rsidRPr="0015162B">
        <w:rPr>
          <w:rFonts w:ascii="Arial" w:hAnsi="Arial" w:cs="Arial"/>
          <w:kern w:val="2"/>
          <w:sz w:val="21"/>
          <w:szCs w:val="22"/>
          <w:lang w:val="en-US" w:eastAsia="ja-JP"/>
        </w:rPr>
        <w:tab/>
        <w:t>Nokia, Nokia Shanghai Bell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R2-2009590</w:t>
      </w:r>
      <w:r w:rsidRPr="0015162B">
        <w:rPr>
          <w:rFonts w:ascii="Arial" w:hAnsi="Arial" w:cs="Arial"/>
          <w:kern w:val="2"/>
          <w:sz w:val="21"/>
          <w:szCs w:val="22"/>
          <w:lang w:val="en-US" w:eastAsia="ja-JP"/>
        </w:rPr>
        <w:tab/>
        <w:t>Discussion on efficient deactivation mechanism for the SCG</w:t>
      </w:r>
      <w:r w:rsidRPr="0015162B">
        <w:rPr>
          <w:rFonts w:ascii="Arial" w:hAnsi="Arial" w:cs="Arial"/>
          <w:kern w:val="2"/>
          <w:sz w:val="21"/>
          <w:szCs w:val="22"/>
          <w:lang w:val="en-US" w:eastAsia="ja-JP"/>
        </w:rPr>
        <w:tab/>
        <w:t>China Unicom</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R2-2009814</w:t>
      </w:r>
      <w:r w:rsidRPr="0015162B">
        <w:rPr>
          <w:rFonts w:ascii="Arial" w:hAnsi="Arial" w:cs="Arial"/>
          <w:kern w:val="2"/>
          <w:sz w:val="21"/>
          <w:szCs w:val="22"/>
          <w:lang w:val="en-US" w:eastAsia="ja-JP"/>
        </w:rPr>
        <w:tab/>
        <w:t>SCG deactivation upon SCG addition</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R2-2009867</w:t>
      </w:r>
      <w:r w:rsidRPr="0015162B">
        <w:rPr>
          <w:rFonts w:ascii="Arial" w:hAnsi="Arial" w:cs="Arial"/>
          <w:kern w:val="2"/>
          <w:sz w:val="21"/>
          <w:szCs w:val="22"/>
          <w:lang w:val="en-US" w:eastAsia="ja-JP"/>
        </w:rPr>
        <w:tab/>
        <w:t>On SCG deactivatoin and activation</w:t>
      </w:r>
      <w:r w:rsidRPr="0015162B">
        <w:rPr>
          <w:rFonts w:ascii="Arial" w:hAnsi="Arial" w:cs="Arial"/>
          <w:kern w:val="2"/>
          <w:sz w:val="21"/>
          <w:szCs w:val="22"/>
          <w:lang w:val="en-US" w:eastAsia="ja-JP"/>
        </w:rPr>
        <w:tab/>
        <w:t>Lenovo, Motorola Mobility</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R2-2009913</w:t>
      </w:r>
      <w:r w:rsidRPr="0015162B">
        <w:rPr>
          <w:rFonts w:ascii="Arial" w:hAnsi="Arial" w:cs="Arial"/>
          <w:kern w:val="2"/>
          <w:sz w:val="21"/>
          <w:szCs w:val="22"/>
          <w:lang w:val="en-US" w:eastAsia="ja-JP"/>
        </w:rPr>
        <w:tab/>
        <w:t>Discussion on efficient SCG activation/deactivation</w:t>
      </w:r>
      <w:r w:rsidRPr="0015162B">
        <w:rPr>
          <w:rFonts w:ascii="Arial" w:hAnsi="Arial" w:cs="Arial"/>
          <w:kern w:val="2"/>
          <w:sz w:val="21"/>
          <w:szCs w:val="22"/>
          <w:lang w:val="en-US" w:eastAsia="ja-JP"/>
        </w:rPr>
        <w:tab/>
        <w:t>China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R2-2009942</w:t>
      </w:r>
      <w:r w:rsidRPr="0015162B">
        <w:rPr>
          <w:rFonts w:ascii="Arial" w:hAnsi="Arial" w:cs="Arial"/>
          <w:kern w:val="2"/>
          <w:sz w:val="21"/>
          <w:szCs w:val="22"/>
          <w:lang w:val="en-US" w:eastAsia="ja-JP"/>
        </w:rPr>
        <w:tab/>
        <w:t>Signalling for Rel-17 efficient SCG de-activation/re-activation</w:t>
      </w:r>
      <w:r w:rsidRPr="0015162B">
        <w:rPr>
          <w:rFonts w:ascii="Arial" w:hAnsi="Arial" w:cs="Arial"/>
          <w:kern w:val="2"/>
          <w:sz w:val="21"/>
          <w:szCs w:val="22"/>
          <w:lang w:val="en-US" w:eastAsia="ja-JP"/>
        </w:rPr>
        <w:tab/>
        <w:t>Intel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R2-2010062</w:t>
      </w:r>
      <w:r w:rsidRPr="0015162B">
        <w:rPr>
          <w:rFonts w:ascii="Arial" w:hAnsi="Arial" w:cs="Arial"/>
          <w:kern w:val="2"/>
          <w:sz w:val="21"/>
          <w:szCs w:val="22"/>
          <w:lang w:val="en-US" w:eastAsia="ja-JP"/>
        </w:rPr>
        <w:tab/>
        <w:t>Efficient SCG (de)activation</w:t>
      </w:r>
      <w:r w:rsidRPr="0015162B">
        <w:rPr>
          <w:rFonts w:ascii="Arial" w:hAnsi="Arial" w:cs="Arial"/>
          <w:kern w:val="2"/>
          <w:sz w:val="21"/>
          <w:szCs w:val="22"/>
          <w:lang w:val="en-US" w:eastAsia="ja-JP"/>
        </w:rPr>
        <w:tab/>
        <w:t>Ericsson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R2-2010087</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R2-2010123</w:t>
      </w:r>
      <w:r w:rsidRPr="0015162B">
        <w:rPr>
          <w:rFonts w:ascii="Arial" w:hAnsi="Arial" w:cs="Arial"/>
          <w:kern w:val="2"/>
          <w:sz w:val="21"/>
          <w:szCs w:val="22"/>
          <w:lang w:val="en-US" w:eastAsia="ja-JP"/>
        </w:rPr>
        <w:tab/>
        <w:t>[Post111-e][919][eDCCA] Efficient activation deactivation of SCG Discussion on SCG deactivation and activation</w:t>
      </w:r>
      <w:r w:rsidRPr="0015162B">
        <w:rPr>
          <w:rFonts w:ascii="Arial" w:hAnsi="Arial" w:cs="Arial"/>
          <w:kern w:val="2"/>
          <w:sz w:val="21"/>
          <w:szCs w:val="22"/>
          <w:lang w:val="en-US" w:eastAsia="ja-JP"/>
        </w:rPr>
        <w:tab/>
        <w:t>Huawei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R2-2010124</w:t>
      </w:r>
      <w:r w:rsidRPr="0015162B">
        <w:rPr>
          <w:rFonts w:ascii="Arial" w:hAnsi="Arial" w:cs="Arial"/>
          <w:kern w:val="2"/>
          <w:sz w:val="21"/>
          <w:szCs w:val="22"/>
          <w:lang w:val="en-US" w:eastAsia="ja-JP"/>
        </w:rPr>
        <w:tab/>
        <w:t>Discussion on SCG deactivation and activation</w:t>
      </w:r>
      <w:r w:rsidRPr="0015162B">
        <w:rPr>
          <w:rFonts w:ascii="Arial" w:hAnsi="Arial" w:cs="Arial"/>
          <w:kern w:val="2"/>
          <w:sz w:val="21"/>
          <w:szCs w:val="22"/>
          <w:lang w:val="en-US" w:eastAsia="ja-JP"/>
        </w:rPr>
        <w:tab/>
        <w:t>Huawei, HiSilicon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R2-2010132</w:t>
      </w:r>
      <w:r w:rsidRPr="0015162B">
        <w:rPr>
          <w:rFonts w:ascii="Arial" w:hAnsi="Arial" w:cs="Arial"/>
          <w:kern w:val="2"/>
          <w:sz w:val="21"/>
          <w:szCs w:val="22"/>
          <w:lang w:val="en-US" w:eastAsia="ja-JP"/>
        </w:rPr>
        <w:tab/>
        <w:t>Efficient SCG activation/deactivation in MR-DC</w:t>
      </w:r>
      <w:r w:rsidRPr="0015162B">
        <w:rPr>
          <w:rFonts w:ascii="Arial" w:hAnsi="Arial" w:cs="Arial"/>
          <w:kern w:val="2"/>
          <w:sz w:val="21"/>
          <w:szCs w:val="22"/>
          <w:lang w:val="en-US" w:eastAsia="ja-JP"/>
        </w:rPr>
        <w:tab/>
        <w:t>Qualcomm Incorporated</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R2-2010231</w:t>
      </w:r>
      <w:r w:rsidRPr="0015162B">
        <w:rPr>
          <w:rFonts w:ascii="Arial" w:hAnsi="Arial" w:cs="Arial"/>
          <w:kern w:val="2"/>
          <w:sz w:val="21"/>
          <w:szCs w:val="22"/>
          <w:lang w:val="en-US" w:eastAsia="ja-JP"/>
        </w:rPr>
        <w:tab/>
        <w:t>Signalling for SCG activation</w:t>
      </w:r>
      <w:r w:rsidRPr="0015162B">
        <w:rPr>
          <w:rFonts w:ascii="Arial" w:hAnsi="Arial" w:cs="Arial"/>
          <w:kern w:val="2"/>
          <w:sz w:val="21"/>
          <w:szCs w:val="22"/>
          <w:lang w:val="en-US" w:eastAsia="ja-JP"/>
        </w:rPr>
        <w:tab/>
        <w:t>SHARP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R2-2010283</w:t>
      </w:r>
      <w:r w:rsidRPr="0015162B">
        <w:rPr>
          <w:rFonts w:ascii="Arial" w:hAnsi="Arial" w:cs="Arial"/>
          <w:kern w:val="2"/>
          <w:sz w:val="21"/>
          <w:szCs w:val="22"/>
          <w:lang w:val="en-US" w:eastAsia="ja-JP"/>
        </w:rPr>
        <w:tab/>
        <w:t>Efficient SCG Activation mechanism</w:t>
      </w:r>
      <w:r w:rsidRPr="0015162B">
        <w:rPr>
          <w:rFonts w:ascii="Arial" w:hAnsi="Arial" w:cs="Arial"/>
          <w:kern w:val="2"/>
          <w:sz w:val="21"/>
          <w:szCs w:val="22"/>
          <w:lang w:val="en-US" w:eastAsia="ja-JP"/>
        </w:rPr>
        <w:tab/>
        <w:t>LG Electronics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R2-2010290</w:t>
      </w:r>
      <w:r w:rsidRPr="0015162B">
        <w:rPr>
          <w:rFonts w:ascii="Arial" w:hAnsi="Arial" w:cs="Arial"/>
          <w:kern w:val="2"/>
          <w:sz w:val="21"/>
          <w:szCs w:val="22"/>
          <w:lang w:val="en-US" w:eastAsia="ja-JP"/>
        </w:rPr>
        <w:tab/>
        <w:t>Activation and deactivation mechanism for SCG and SCells</w:t>
      </w:r>
      <w:r w:rsidRPr="0015162B">
        <w:rPr>
          <w:rFonts w:ascii="Arial" w:hAnsi="Arial" w:cs="Arial"/>
          <w:kern w:val="2"/>
          <w:sz w:val="21"/>
          <w:szCs w:val="22"/>
          <w:lang w:val="en-US" w:eastAsia="ja-JP"/>
        </w:rPr>
        <w:tab/>
        <w:t>vivo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R2-2010372</w:t>
      </w:r>
      <w:r w:rsidRPr="0015162B">
        <w:rPr>
          <w:rFonts w:ascii="Arial" w:hAnsi="Arial" w:cs="Arial"/>
          <w:kern w:val="2"/>
          <w:sz w:val="21"/>
          <w:szCs w:val="22"/>
          <w:lang w:val="en-US" w:eastAsia="ja-JP"/>
        </w:rPr>
        <w:tab/>
        <w:t>Considerations on SCG activation or deactivation</w:t>
      </w:r>
      <w:r w:rsidRPr="0015162B">
        <w:rPr>
          <w:rFonts w:ascii="Arial" w:hAnsi="Arial" w:cs="Arial"/>
          <w:kern w:val="2"/>
          <w:sz w:val="21"/>
          <w:szCs w:val="22"/>
          <w:lang w:val="en-US" w:eastAsia="ja-JP"/>
        </w:rPr>
        <w:tab/>
        <w:t>CMCC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R2-2010683</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R2-2010733</w:t>
      </w:r>
      <w:r w:rsidRPr="0015162B">
        <w:rPr>
          <w:rFonts w:ascii="Arial" w:hAnsi="Arial" w:cs="Arial"/>
          <w:kern w:val="2"/>
          <w:sz w:val="21"/>
          <w:szCs w:val="22"/>
          <w:lang w:val="en-US" w:eastAsia="ja-JP"/>
        </w:rPr>
        <w:tab/>
        <w:t>[AT112-e][230][eDCCA] Progressing FFS points of efficient SCG activation and deactivation (Huawei)</w:t>
      </w:r>
      <w:r w:rsidRPr="0015162B">
        <w:rPr>
          <w:rFonts w:ascii="Arial" w:hAnsi="Arial" w:cs="Arial"/>
          <w:kern w:val="2"/>
          <w:sz w:val="21"/>
          <w:szCs w:val="22"/>
          <w:lang w:val="en-US" w:eastAsia="ja-JP"/>
        </w:rPr>
        <w:tab/>
        <w:t>Huawei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R2-2009088</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vivo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R2-2009158</w:t>
      </w:r>
      <w:r w:rsidRPr="0015162B">
        <w:rPr>
          <w:rFonts w:ascii="Arial" w:hAnsi="Arial" w:cs="Arial"/>
          <w:kern w:val="2"/>
          <w:sz w:val="21"/>
          <w:szCs w:val="22"/>
          <w:lang w:val="en-US" w:eastAsia="ja-JP"/>
        </w:rPr>
        <w:tab/>
        <w:t>CPC configuration number restriction</w:t>
      </w:r>
      <w:r w:rsidRPr="0015162B">
        <w:rPr>
          <w:rFonts w:ascii="Arial" w:hAnsi="Arial" w:cs="Arial"/>
          <w:kern w:val="2"/>
          <w:sz w:val="21"/>
          <w:szCs w:val="22"/>
          <w:lang w:val="en-US" w:eastAsia="ja-JP"/>
        </w:rPr>
        <w:tab/>
        <w:t>Spreadtrum 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R2-2009260</w:t>
      </w:r>
      <w:r w:rsidRPr="0015162B">
        <w:rPr>
          <w:rFonts w:ascii="Arial" w:hAnsi="Arial" w:cs="Arial"/>
          <w:kern w:val="2"/>
          <w:sz w:val="21"/>
          <w:szCs w:val="22"/>
          <w:lang w:val="en-US" w:eastAsia="ja-JP"/>
        </w:rPr>
        <w:tab/>
        <w:t>Coexistence of CHO and CPC</w:t>
      </w:r>
      <w:r w:rsidRPr="0015162B">
        <w:rPr>
          <w:rFonts w:ascii="Arial" w:hAnsi="Arial" w:cs="Arial"/>
          <w:kern w:val="2"/>
          <w:sz w:val="21"/>
          <w:szCs w:val="22"/>
          <w:lang w:val="en-US" w:eastAsia="ja-JP"/>
        </w:rPr>
        <w:tab/>
        <w:t>InterDigital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R2-2009285</w:t>
      </w:r>
      <w:r w:rsidRPr="0015162B">
        <w:rPr>
          <w:rFonts w:ascii="Arial" w:hAnsi="Arial" w:cs="Arial"/>
          <w:kern w:val="2"/>
          <w:sz w:val="21"/>
          <w:szCs w:val="22"/>
          <w:lang w:val="en-US" w:eastAsia="ja-JP"/>
        </w:rPr>
        <w:tab/>
        <w:t>CPAC failure handling discussio</w:t>
      </w:r>
      <w:r w:rsidRPr="0015162B">
        <w:rPr>
          <w:rFonts w:ascii="Arial" w:hAnsi="Arial" w:cs="Arial"/>
          <w:kern w:val="2"/>
          <w:sz w:val="21"/>
          <w:szCs w:val="22"/>
          <w:lang w:val="en-US" w:eastAsia="ja-JP"/>
        </w:rPr>
        <w:tab/>
        <w:t>Futurewei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R2-2009358</w:t>
      </w:r>
      <w:r w:rsidRPr="0015162B">
        <w:rPr>
          <w:rFonts w:ascii="Arial" w:hAnsi="Arial" w:cs="Arial"/>
          <w:kern w:val="2"/>
          <w:sz w:val="21"/>
          <w:szCs w:val="22"/>
          <w:lang w:val="en-US" w:eastAsia="ja-JP"/>
        </w:rPr>
        <w:tab/>
        <w:t>Discussion on Further CPAC Enhancements</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R2-2009359</w:t>
      </w:r>
      <w:r w:rsidRPr="0015162B">
        <w:rPr>
          <w:rFonts w:ascii="Arial" w:hAnsi="Arial" w:cs="Arial"/>
          <w:kern w:val="2"/>
          <w:sz w:val="21"/>
          <w:szCs w:val="22"/>
          <w:lang w:val="en-US" w:eastAsia="ja-JP"/>
        </w:rPr>
        <w:tab/>
        <w:t>Introduction of CPA and MN Initiated Inter-SN CPC</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R2-2009360</w:t>
      </w:r>
      <w:r w:rsidRPr="0015162B">
        <w:rPr>
          <w:rFonts w:ascii="Arial" w:hAnsi="Arial" w:cs="Arial"/>
          <w:kern w:val="2"/>
          <w:sz w:val="21"/>
          <w:szCs w:val="22"/>
          <w:lang w:val="en-US" w:eastAsia="ja-JP"/>
        </w:rPr>
        <w:tab/>
        <w:t>Summary of  [Post111-e][920][eDCCA] Conditional PSCell Change and Addition (CATT)</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R2-2009379</w:t>
      </w:r>
      <w:r w:rsidRPr="0015162B">
        <w:rPr>
          <w:rFonts w:ascii="Arial" w:hAnsi="Arial" w:cs="Arial"/>
          <w:kern w:val="2"/>
          <w:sz w:val="21"/>
          <w:szCs w:val="22"/>
          <w:lang w:val="en-US" w:eastAsia="ja-JP"/>
        </w:rPr>
        <w:tab/>
        <w:t>Discussion on conditional PSCell addition/change</w:t>
      </w:r>
      <w:r w:rsidRPr="0015162B">
        <w:rPr>
          <w:rFonts w:ascii="Arial" w:hAnsi="Arial" w:cs="Arial"/>
          <w:kern w:val="2"/>
          <w:sz w:val="21"/>
          <w:szCs w:val="22"/>
          <w:lang w:val="en-US" w:eastAsia="ja-JP"/>
        </w:rPr>
        <w:tab/>
        <w:t>ZTE Corporation, Sanechips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R2-2009475</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Apple</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R2-2009592</w:t>
      </w:r>
      <w:r w:rsidRPr="0015162B">
        <w:rPr>
          <w:rFonts w:ascii="Arial" w:hAnsi="Arial" w:cs="Arial"/>
          <w:kern w:val="2"/>
          <w:sz w:val="21"/>
          <w:szCs w:val="22"/>
          <w:lang w:val="en-US" w:eastAsia="ja-JP"/>
        </w:rPr>
        <w:tab/>
        <w:t>Discussion on inter-SN conditional PSCell change (SN initiated)</w:t>
      </w:r>
      <w:r w:rsidRPr="0015162B">
        <w:rPr>
          <w:rFonts w:ascii="Arial" w:hAnsi="Arial" w:cs="Arial"/>
          <w:kern w:val="2"/>
          <w:sz w:val="21"/>
          <w:szCs w:val="22"/>
          <w:lang w:val="en-US" w:eastAsia="ja-JP"/>
        </w:rPr>
        <w:tab/>
        <w:t>China Unicom</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R2-2009596</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OPPO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R2-2009771</w:t>
      </w:r>
      <w:r w:rsidRPr="0015162B">
        <w:rPr>
          <w:rFonts w:ascii="Arial" w:hAnsi="Arial" w:cs="Arial"/>
          <w:kern w:val="2"/>
          <w:sz w:val="21"/>
          <w:szCs w:val="22"/>
          <w:lang w:val="en-US" w:eastAsia="ja-JP"/>
        </w:rPr>
        <w:tab/>
        <w:t>On Rel-17 Conditional PSCell Addition and Change (CPAC)</w:t>
      </w:r>
      <w:r w:rsidRPr="0015162B">
        <w:rPr>
          <w:rFonts w:ascii="Arial" w:hAnsi="Arial" w:cs="Arial"/>
          <w:kern w:val="2"/>
          <w:sz w:val="21"/>
          <w:szCs w:val="22"/>
          <w:lang w:val="en-US" w:eastAsia="ja-JP"/>
        </w:rPr>
        <w:tab/>
        <w:t>Nokia, Nokia Shanghai Bell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R2-2009815</w:t>
      </w:r>
      <w:r w:rsidRPr="0015162B">
        <w:rPr>
          <w:rFonts w:ascii="Arial" w:hAnsi="Arial" w:cs="Arial"/>
          <w:kern w:val="2"/>
          <w:sz w:val="21"/>
          <w:szCs w:val="22"/>
          <w:lang w:val="en-US" w:eastAsia="ja-JP"/>
        </w:rPr>
        <w:tab/>
        <w:t>Conditional PSCell addition procedure</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R2-2009816</w:t>
      </w:r>
      <w:r w:rsidRPr="0015162B">
        <w:rPr>
          <w:rFonts w:ascii="Arial" w:hAnsi="Arial" w:cs="Arial"/>
          <w:kern w:val="2"/>
          <w:sz w:val="21"/>
          <w:szCs w:val="22"/>
          <w:lang w:val="en-US" w:eastAsia="ja-JP"/>
        </w:rPr>
        <w:tab/>
        <w:t>Framework of Inter-SN Conditional PSCell change</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R2-2009868</w:t>
      </w:r>
      <w:r w:rsidRPr="0015162B">
        <w:rPr>
          <w:rFonts w:ascii="Arial" w:hAnsi="Arial" w:cs="Arial"/>
          <w:kern w:val="2"/>
          <w:sz w:val="21"/>
          <w:szCs w:val="22"/>
          <w:lang w:val="en-US" w:eastAsia="ja-JP"/>
        </w:rPr>
        <w:tab/>
        <w:t>Issues on inter-SN CPC</w:t>
      </w:r>
      <w:r w:rsidRPr="0015162B">
        <w:rPr>
          <w:rFonts w:ascii="Arial" w:hAnsi="Arial" w:cs="Arial"/>
          <w:kern w:val="2"/>
          <w:sz w:val="21"/>
          <w:szCs w:val="22"/>
          <w:lang w:val="en-US" w:eastAsia="ja-JP"/>
        </w:rPr>
        <w:tab/>
        <w:t>Lenovo, Motorola Mobility</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R2-2010003</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Ericsson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R2-2010088</w:t>
      </w:r>
      <w:r w:rsidRPr="0015162B">
        <w:rPr>
          <w:rFonts w:ascii="Arial" w:hAnsi="Arial" w:cs="Arial"/>
          <w:kern w:val="2"/>
          <w:sz w:val="21"/>
          <w:szCs w:val="22"/>
          <w:lang w:val="en-US" w:eastAsia="ja-JP"/>
        </w:rPr>
        <w:tab/>
        <w:t>Progressing conditional configuration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R2-2010125</w:t>
      </w:r>
      <w:r w:rsidRPr="0015162B">
        <w:rPr>
          <w:rFonts w:ascii="Arial" w:hAnsi="Arial" w:cs="Arial"/>
          <w:kern w:val="2"/>
          <w:sz w:val="21"/>
          <w:szCs w:val="22"/>
          <w:lang w:val="en-US" w:eastAsia="ja-JP"/>
        </w:rPr>
        <w:tab/>
        <w:t>Discussion on support of conditional PSCell change/addition</w:t>
      </w:r>
      <w:r w:rsidRPr="0015162B">
        <w:rPr>
          <w:rFonts w:ascii="Arial" w:hAnsi="Arial" w:cs="Arial"/>
          <w:kern w:val="2"/>
          <w:sz w:val="21"/>
          <w:szCs w:val="22"/>
          <w:lang w:val="en-US" w:eastAsia="ja-JP"/>
        </w:rPr>
        <w:tab/>
        <w:t>Huawei, HiSilicon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Pr>
          <w:rFonts w:ascii="Arial" w:hAnsi="Arial" w:cs="Arial"/>
          <w:kern w:val="2"/>
          <w:sz w:val="21"/>
          <w:szCs w:val="22"/>
          <w:lang w:val="en-US" w:eastAsia="ja-JP"/>
        </w:rPr>
        <w:t xml:space="preserve">R2-2010130 </w:t>
      </w:r>
      <w:r w:rsidRPr="0015162B">
        <w:rPr>
          <w:rFonts w:ascii="Arial" w:hAnsi="Arial" w:cs="Arial"/>
          <w:kern w:val="2"/>
          <w:sz w:val="21"/>
          <w:szCs w:val="22"/>
          <w:lang w:val="en-US" w:eastAsia="ja-JP"/>
        </w:rPr>
        <w:t>Configuration of Conditional PSCell addition/change</w:t>
      </w:r>
      <w:r w:rsidRPr="0015162B">
        <w:rPr>
          <w:rFonts w:ascii="Arial" w:hAnsi="Arial" w:cs="Arial"/>
          <w:kern w:val="2"/>
          <w:sz w:val="21"/>
          <w:szCs w:val="22"/>
          <w:lang w:val="en-US" w:eastAsia="ja-JP"/>
        </w:rPr>
        <w:tab/>
        <w:t>Qualcomm Incorporated</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R2-2010248</w:t>
      </w:r>
      <w:r w:rsidRPr="0015162B">
        <w:rPr>
          <w:rFonts w:ascii="Arial" w:hAnsi="Arial" w:cs="Arial"/>
          <w:kern w:val="2"/>
          <w:sz w:val="21"/>
          <w:szCs w:val="22"/>
          <w:lang w:val="en-US" w:eastAsia="ja-JP"/>
        </w:rPr>
        <w:tab/>
        <w:t>Discussion on SN initiated CPC and CPAC Execution</w:t>
      </w:r>
      <w:r w:rsidRPr="0015162B">
        <w:rPr>
          <w:rFonts w:ascii="Arial" w:hAnsi="Arial" w:cs="Arial"/>
          <w:kern w:val="2"/>
          <w:sz w:val="21"/>
          <w:szCs w:val="22"/>
          <w:lang w:val="en-US" w:eastAsia="ja-JP"/>
        </w:rPr>
        <w:tab/>
        <w:t>ETRI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R2-2010282</w:t>
      </w:r>
      <w:r w:rsidRPr="0015162B">
        <w:rPr>
          <w:rFonts w:ascii="Arial" w:hAnsi="Arial" w:cs="Arial"/>
          <w:kern w:val="2"/>
          <w:sz w:val="21"/>
          <w:szCs w:val="22"/>
          <w:lang w:val="en-US" w:eastAsia="ja-JP"/>
        </w:rPr>
        <w:tab/>
        <w:t>Considerations of CPAC in Rel-17</w:t>
      </w:r>
      <w:r w:rsidRPr="0015162B">
        <w:rPr>
          <w:rFonts w:ascii="Arial" w:hAnsi="Arial" w:cs="Arial"/>
          <w:kern w:val="2"/>
          <w:sz w:val="21"/>
          <w:szCs w:val="22"/>
          <w:lang w:val="en-US" w:eastAsia="ja-JP"/>
        </w:rPr>
        <w:tab/>
        <w:t>LG Electronics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R2-2010373</w:t>
      </w:r>
      <w:r w:rsidRPr="0015162B">
        <w:rPr>
          <w:rFonts w:ascii="Arial" w:hAnsi="Arial" w:cs="Arial"/>
          <w:kern w:val="2"/>
          <w:sz w:val="21"/>
          <w:szCs w:val="22"/>
          <w:lang w:val="en-US" w:eastAsia="ja-JP"/>
        </w:rPr>
        <w:tab/>
        <w:t>Discussions about CPAC procedures</w:t>
      </w:r>
      <w:r w:rsidRPr="0015162B">
        <w:rPr>
          <w:rFonts w:ascii="Arial" w:hAnsi="Arial" w:cs="Arial"/>
          <w:kern w:val="2"/>
          <w:sz w:val="21"/>
          <w:szCs w:val="22"/>
          <w:lang w:val="en-US" w:eastAsia="ja-JP"/>
        </w:rPr>
        <w:tab/>
        <w:t>CMCC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R2-2010529</w:t>
      </w:r>
      <w:r w:rsidRPr="0015162B">
        <w:rPr>
          <w:rFonts w:ascii="Arial" w:hAnsi="Arial" w:cs="Arial"/>
          <w:kern w:val="2"/>
          <w:sz w:val="21"/>
          <w:szCs w:val="22"/>
          <w:lang w:val="en-US" w:eastAsia="ja-JP"/>
        </w:rPr>
        <w:tab/>
        <w:t>Regarding inter MN-SN signaling design for Conditional PSCell Addition</w:t>
      </w:r>
      <w:r w:rsidRPr="0015162B">
        <w:rPr>
          <w:rFonts w:ascii="Arial" w:hAnsi="Arial" w:cs="Arial"/>
          <w:kern w:val="2"/>
          <w:sz w:val="21"/>
          <w:szCs w:val="22"/>
          <w:lang w:val="en-US" w:eastAsia="ja-JP"/>
        </w:rPr>
        <w:tab/>
        <w:t>Intel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R2-2010626</w:t>
      </w:r>
      <w:r w:rsidRPr="0015162B">
        <w:rPr>
          <w:rFonts w:ascii="Arial" w:hAnsi="Arial" w:cs="Arial"/>
          <w:kern w:val="2"/>
          <w:sz w:val="21"/>
          <w:szCs w:val="22"/>
          <w:lang w:val="en-US" w:eastAsia="ja-JP"/>
        </w:rPr>
        <w:tab/>
        <w:t>Further consideration for Conditional PSCell addition and change</w:t>
      </w:r>
      <w:r w:rsidRPr="0015162B">
        <w:rPr>
          <w:rFonts w:ascii="Arial" w:hAnsi="Arial" w:cs="Arial"/>
          <w:kern w:val="2"/>
          <w:sz w:val="21"/>
          <w:szCs w:val="22"/>
          <w:lang w:val="en-US" w:eastAsia="ja-JP"/>
        </w:rPr>
        <w:tab/>
        <w:t>NTT DOCOMO INC.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R2-2010734</w:t>
      </w:r>
      <w:r w:rsidRPr="0015162B">
        <w:rPr>
          <w:rFonts w:ascii="Arial" w:hAnsi="Arial" w:cs="Arial"/>
          <w:kern w:val="2"/>
          <w:sz w:val="21"/>
          <w:szCs w:val="22"/>
          <w:lang w:val="en-US" w:eastAsia="ja-JP"/>
        </w:rPr>
        <w:tab/>
        <w:t>[AT112-e][231][eDCCA] Progressing conditional reconfiguration for SN initiated inter-SN CPC (CATT)</w:t>
      </w:r>
      <w:r w:rsidRPr="0015162B">
        <w:rPr>
          <w:rFonts w:ascii="Arial" w:hAnsi="Arial" w:cs="Arial"/>
          <w:kern w:val="2"/>
          <w:sz w:val="21"/>
          <w:szCs w:val="22"/>
          <w:lang w:val="en-US" w:eastAsia="ja-JP"/>
        </w:rPr>
        <w:tab/>
        <w:t>CATT</w:t>
      </w:r>
    </w:p>
    <w:p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R2-2010850</w:t>
      </w:r>
      <w:r w:rsidRPr="0015162B">
        <w:rPr>
          <w:rFonts w:ascii="Arial" w:hAnsi="Arial" w:cs="Arial"/>
          <w:kern w:val="2"/>
          <w:sz w:val="21"/>
          <w:szCs w:val="22"/>
          <w:lang w:val="en-US" w:eastAsia="ja-JP"/>
        </w:rPr>
        <w:tab/>
        <w:t>LS on Conditional PSCell Aaddition/Change agreements</w:t>
      </w:r>
      <w:r w:rsidRPr="0015162B">
        <w:rPr>
          <w:rFonts w:ascii="Arial" w:hAnsi="Arial" w:cs="Arial"/>
          <w:kern w:val="2"/>
          <w:sz w:val="21"/>
          <w:szCs w:val="22"/>
          <w:lang w:val="en-US" w:eastAsia="ja-JP"/>
        </w:rPr>
        <w:tab/>
        <w:t>RAN2</w:t>
      </w:r>
    </w:p>
    <w:p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rsidR="0015162B" w:rsidRPr="009F483D" w:rsidRDefault="0015162B" w:rsidP="0015162B">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7B4F9C" w:rsidRPr="009F483D" w:rsidRDefault="007B4F9C" w:rsidP="007B4F9C">
      <w:pPr>
        <w:rPr>
          <w:rFonts w:eastAsiaTheme="minorEastAsia"/>
          <w:b/>
          <w:u w:val="single"/>
        </w:rPr>
      </w:pPr>
      <w:r>
        <w:rPr>
          <w:rFonts w:eastAsiaTheme="minorEastAsia"/>
          <w:b/>
          <w:u w:val="single"/>
        </w:rPr>
        <w:t>RAN3#110-e</w:t>
      </w:r>
      <w:r w:rsidRPr="006065A9">
        <w:rPr>
          <w:rFonts w:eastAsiaTheme="minorEastAsia"/>
          <w:b/>
          <w:u w:val="single"/>
        </w:rPr>
        <w:t xml:space="preserve"> contributions:</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R3-205947</w:t>
      </w:r>
      <w:r w:rsidRPr="007B4F9C">
        <w:rPr>
          <w:rFonts w:ascii="Arial" w:hAnsi="Arial" w:cs="Arial"/>
          <w:kern w:val="2"/>
          <w:sz w:val="21"/>
          <w:szCs w:val="22"/>
          <w:lang w:val="en-US" w:eastAsia="ja-JP"/>
        </w:rPr>
        <w:tab/>
        <w:t>Enhancements related to the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R3-205948</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R3-205949</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R3-205963</w:t>
      </w:r>
      <w:r w:rsidRPr="007B4F9C">
        <w:rPr>
          <w:rFonts w:ascii="Arial" w:hAnsi="Arial" w:cs="Arial"/>
          <w:kern w:val="2"/>
          <w:sz w:val="21"/>
          <w:szCs w:val="22"/>
          <w:lang w:val="en-US" w:eastAsia="ja-JP"/>
        </w:rPr>
        <w:tab/>
        <w:t>Inter-node signaling to support activation/deactivation of SCG</w:t>
      </w:r>
      <w:r w:rsidRPr="007B4F9C">
        <w:rPr>
          <w:rFonts w:ascii="Arial" w:hAnsi="Arial" w:cs="Arial"/>
          <w:kern w:val="2"/>
          <w:sz w:val="21"/>
          <w:szCs w:val="22"/>
          <w:lang w:val="en-US" w:eastAsia="ja-JP"/>
        </w:rPr>
        <w:tab/>
        <w:t>InterDigital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R3-205990</w:t>
      </w:r>
      <w:r w:rsidRPr="007B4F9C">
        <w:rPr>
          <w:rFonts w:ascii="Arial" w:hAnsi="Arial" w:cs="Arial"/>
          <w:kern w:val="2"/>
          <w:sz w:val="21"/>
          <w:szCs w:val="22"/>
          <w:lang w:val="en-US" w:eastAsia="ja-JP"/>
        </w:rPr>
        <w:tab/>
        <w:t>Discussion on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R3-205991</w:t>
      </w:r>
      <w:r w:rsidRPr="007B4F9C">
        <w:rPr>
          <w:rFonts w:ascii="Arial" w:hAnsi="Arial" w:cs="Arial"/>
          <w:kern w:val="2"/>
          <w:sz w:val="21"/>
          <w:szCs w:val="22"/>
          <w:lang w:val="en-US" w:eastAsia="ja-JP"/>
        </w:rPr>
        <w:tab/>
        <w:t>Draft CR37340 for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R3-205992</w:t>
      </w:r>
      <w:r w:rsidRPr="007B4F9C">
        <w:rPr>
          <w:rFonts w:ascii="Arial" w:hAnsi="Arial" w:cs="Arial"/>
          <w:kern w:val="2"/>
          <w:sz w:val="21"/>
          <w:szCs w:val="22"/>
          <w:lang w:val="en-US" w:eastAsia="ja-JP"/>
        </w:rPr>
        <w:tab/>
        <w:t>Discussion on CPA and CPC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R3-205993</w:t>
      </w:r>
      <w:r w:rsidRPr="007B4F9C">
        <w:rPr>
          <w:rFonts w:ascii="Arial" w:hAnsi="Arial" w:cs="Arial"/>
          <w:kern w:val="2"/>
          <w:sz w:val="21"/>
          <w:szCs w:val="22"/>
          <w:lang w:val="en-US" w:eastAsia="ja-JP"/>
        </w:rPr>
        <w:tab/>
        <w:t>Draft CR37340 for support of CPAC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R3-206062</w:t>
      </w:r>
      <w:r w:rsidRPr="007B4F9C">
        <w:rPr>
          <w:rFonts w:ascii="Arial" w:hAnsi="Arial" w:cs="Arial"/>
          <w:kern w:val="2"/>
          <w:sz w:val="21"/>
          <w:szCs w:val="22"/>
          <w:lang w:val="en-US" w:eastAsia="ja-JP"/>
        </w:rPr>
        <w:tab/>
        <w:t>Discussion on Conditional PScell Mobility procedures</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R3-206076</w:t>
      </w:r>
      <w:r w:rsidRPr="007B4F9C">
        <w:rPr>
          <w:rFonts w:ascii="Arial" w:hAnsi="Arial" w:cs="Arial"/>
          <w:kern w:val="2"/>
          <w:sz w:val="21"/>
          <w:szCs w:val="22"/>
          <w:lang w:val="en-US" w:eastAsia="ja-JP"/>
        </w:rPr>
        <w:tab/>
        <w:t>CR on 38.423 for introducing CPC indicator in SN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R3-206079</w:t>
      </w:r>
      <w:r w:rsidRPr="007B4F9C">
        <w:rPr>
          <w:rFonts w:ascii="Arial" w:hAnsi="Arial" w:cs="Arial"/>
          <w:kern w:val="2"/>
          <w:sz w:val="21"/>
          <w:szCs w:val="22"/>
          <w:lang w:val="en-US" w:eastAsia="ja-JP"/>
        </w:rPr>
        <w:tab/>
        <w:t>CR on 36.423 for introducing CPC indicator in SgNB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R3-206155</w:t>
      </w:r>
      <w:r w:rsidRPr="007B4F9C">
        <w:rPr>
          <w:rFonts w:ascii="Arial" w:hAnsi="Arial" w:cs="Arial"/>
          <w:kern w:val="2"/>
          <w:sz w:val="21"/>
          <w:szCs w:val="22"/>
          <w:lang w:val="en-US" w:eastAsia="ja-JP"/>
        </w:rPr>
        <w:tab/>
        <w:t>CPA Signalling flow and discussion</w:t>
      </w:r>
      <w:r w:rsidRPr="007B4F9C">
        <w:rPr>
          <w:rFonts w:ascii="Arial" w:hAnsi="Arial" w:cs="Arial"/>
          <w:kern w:val="2"/>
          <w:sz w:val="21"/>
          <w:szCs w:val="22"/>
          <w:lang w:val="en-US" w:eastAsia="ja-JP"/>
        </w:rPr>
        <w:tab/>
        <w:t>NEC</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R3-206178</w:t>
      </w:r>
      <w:r w:rsidRPr="007B4F9C">
        <w:rPr>
          <w:rFonts w:ascii="Arial" w:hAnsi="Arial" w:cs="Arial"/>
          <w:kern w:val="2"/>
          <w:sz w:val="21"/>
          <w:szCs w:val="22"/>
          <w:lang w:val="en-US" w:eastAsia="ja-JP"/>
        </w:rPr>
        <w:tab/>
        <w:t>Conditional PSCell Addition and Change</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R3-206179</w:t>
      </w:r>
      <w:r w:rsidRPr="007B4F9C">
        <w:rPr>
          <w:rFonts w:ascii="Arial" w:hAnsi="Arial" w:cs="Arial"/>
          <w:kern w:val="2"/>
          <w:sz w:val="21"/>
          <w:szCs w:val="22"/>
          <w:lang w:val="en-US" w:eastAsia="ja-JP"/>
        </w:rPr>
        <w:tab/>
        <w:t>Signaling for Efficient SCG activation/deactivation</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R3-206282</w:t>
      </w:r>
      <w:r w:rsidRPr="007B4F9C">
        <w:rPr>
          <w:rFonts w:ascii="Arial" w:hAnsi="Arial" w:cs="Arial"/>
          <w:kern w:val="2"/>
          <w:sz w:val="21"/>
          <w:szCs w:val="22"/>
          <w:lang w:val="en-US" w:eastAsia="ja-JP"/>
        </w:rPr>
        <w:tab/>
        <w:t>Consideration on support of conditional PScell Change/Addition</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R3-206337</w:t>
      </w:r>
      <w:r w:rsidRPr="007B4F9C">
        <w:rPr>
          <w:rFonts w:ascii="Arial" w:hAnsi="Arial" w:cs="Arial"/>
          <w:kern w:val="2"/>
          <w:sz w:val="21"/>
          <w:szCs w:val="22"/>
          <w:lang w:val="en-US" w:eastAsia="ja-JP"/>
        </w:rPr>
        <w:tab/>
        <w:t>Consideration on Activation/Deactivation for One SCG and SCells</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R3-206341</w:t>
      </w:r>
      <w:r w:rsidRPr="007B4F9C">
        <w:rPr>
          <w:rFonts w:ascii="Arial" w:hAnsi="Arial" w:cs="Arial"/>
          <w:kern w:val="2"/>
          <w:sz w:val="21"/>
          <w:szCs w:val="22"/>
          <w:lang w:val="en-US" w:eastAsia="ja-JP"/>
        </w:rPr>
        <w:tab/>
        <w:t>Discussion on support of efficient activation/de-activation mechanism for one SCG and Scells</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R3-206342</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R3-206343</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R3-206344</w:t>
      </w:r>
      <w:r w:rsidRPr="007B4F9C">
        <w:rPr>
          <w:rFonts w:ascii="Arial" w:hAnsi="Arial" w:cs="Arial"/>
          <w:kern w:val="2"/>
          <w:sz w:val="21"/>
          <w:szCs w:val="22"/>
          <w:lang w:val="en-US" w:eastAsia="ja-JP"/>
        </w:rPr>
        <w:tab/>
        <w:t>Discussion on Support of 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R3-206345</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R3-206346</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R3-206355</w:t>
      </w:r>
      <w:r w:rsidRPr="007B4F9C">
        <w:rPr>
          <w:rFonts w:ascii="Arial" w:hAnsi="Arial" w:cs="Arial"/>
          <w:kern w:val="2"/>
          <w:sz w:val="21"/>
          <w:szCs w:val="22"/>
          <w:lang w:val="en-US" w:eastAsia="ja-JP"/>
        </w:rPr>
        <w:tab/>
        <w:t>Discussion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R3-206356</w:t>
      </w:r>
      <w:r w:rsidRPr="007B4F9C">
        <w:rPr>
          <w:rFonts w:ascii="Arial" w:hAnsi="Arial" w:cs="Arial"/>
          <w:kern w:val="2"/>
          <w:sz w:val="21"/>
          <w:szCs w:val="22"/>
          <w:lang w:val="en-US" w:eastAsia="ja-JP"/>
        </w:rPr>
        <w:tab/>
        <w:t>CR for TS 38.423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R3-206357</w:t>
      </w:r>
      <w:r w:rsidRPr="007B4F9C">
        <w:rPr>
          <w:rFonts w:ascii="Arial" w:hAnsi="Arial" w:cs="Arial"/>
          <w:kern w:val="2"/>
          <w:sz w:val="21"/>
          <w:szCs w:val="22"/>
          <w:lang w:val="en-US" w:eastAsia="ja-JP"/>
        </w:rPr>
        <w:tab/>
        <w:t>CR for TS 38.473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R3-206358</w:t>
      </w:r>
      <w:r w:rsidRPr="007B4F9C">
        <w:rPr>
          <w:rFonts w:ascii="Arial" w:hAnsi="Arial" w:cs="Arial"/>
          <w:kern w:val="2"/>
          <w:sz w:val="21"/>
          <w:szCs w:val="22"/>
          <w:lang w:val="en-US" w:eastAsia="ja-JP"/>
        </w:rPr>
        <w:tab/>
        <w:t>Consideration on Scenarios for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R3-206359</w:t>
      </w:r>
      <w:r w:rsidRPr="007B4F9C">
        <w:rPr>
          <w:rFonts w:ascii="Arial" w:hAnsi="Arial" w:cs="Arial"/>
          <w:kern w:val="2"/>
          <w:sz w:val="21"/>
          <w:szCs w:val="22"/>
          <w:lang w:val="en-US" w:eastAsia="ja-JP"/>
        </w:rPr>
        <w:tab/>
        <w:t>CR for 37.340 on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R3-206479</w:t>
      </w:r>
      <w:r w:rsidRPr="007B4F9C">
        <w:rPr>
          <w:rFonts w:ascii="Arial" w:hAnsi="Arial" w:cs="Arial"/>
          <w:kern w:val="2"/>
          <w:sz w:val="21"/>
          <w:szCs w:val="22"/>
          <w:lang w:val="en-US" w:eastAsia="ja-JP"/>
        </w:rPr>
        <w:tab/>
        <w:t>On support of CPAC</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R3-206480</w:t>
      </w:r>
      <w:r w:rsidRPr="007B4F9C">
        <w:rPr>
          <w:rFonts w:ascii="Arial" w:hAnsi="Arial" w:cs="Arial"/>
          <w:kern w:val="2"/>
          <w:sz w:val="21"/>
          <w:szCs w:val="22"/>
          <w:lang w:val="en-US" w:eastAsia="ja-JP"/>
        </w:rPr>
        <w:tab/>
        <w:t>On support for SCG deactivation and activation</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R3-206497</w:t>
      </w:r>
      <w:r w:rsidRPr="007B4F9C">
        <w:rPr>
          <w:rFonts w:ascii="Arial" w:hAnsi="Arial" w:cs="Arial"/>
          <w:kern w:val="2"/>
          <w:sz w:val="21"/>
          <w:szCs w:val="22"/>
          <w:lang w:val="en-US" w:eastAsia="ja-JP"/>
        </w:rPr>
        <w:tab/>
        <w:t>Support of SCG activation/de-activation mechanism</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R3-206498</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R3-206499</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R3-206623</w:t>
      </w:r>
      <w:r w:rsidRPr="007B4F9C">
        <w:rPr>
          <w:rFonts w:ascii="Arial" w:hAnsi="Arial" w:cs="Arial"/>
          <w:kern w:val="2"/>
          <w:sz w:val="21"/>
          <w:szCs w:val="22"/>
          <w:lang w:val="en-US" w:eastAsia="ja-JP"/>
        </w:rPr>
        <w:tab/>
        <w:t>Support of conditional PSCell change-addition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R3-206624</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R3-206625</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R3-206626</w:t>
      </w:r>
      <w:r w:rsidRPr="007B4F9C">
        <w:rPr>
          <w:rFonts w:ascii="Arial" w:hAnsi="Arial" w:cs="Arial"/>
          <w:kern w:val="2"/>
          <w:sz w:val="21"/>
          <w:szCs w:val="22"/>
          <w:lang w:val="en-US" w:eastAsia="ja-JP"/>
        </w:rPr>
        <w:tab/>
        <w:t>CHO in MR-DC operation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R3-206754</w:t>
      </w:r>
      <w:r w:rsidRPr="007B4F9C">
        <w:rPr>
          <w:rFonts w:ascii="Arial" w:hAnsi="Arial" w:cs="Arial"/>
          <w:kern w:val="2"/>
          <w:sz w:val="21"/>
          <w:szCs w:val="22"/>
          <w:lang w:val="en-US" w:eastAsia="ja-JP"/>
        </w:rPr>
        <w:tab/>
        <w:t>Discussion on CPAC based on the conventional DC scenarios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R3-206755</w:t>
      </w:r>
      <w:r w:rsidRPr="007B4F9C">
        <w:rPr>
          <w:rFonts w:ascii="Arial" w:hAnsi="Arial" w:cs="Arial"/>
          <w:kern w:val="2"/>
          <w:sz w:val="21"/>
          <w:szCs w:val="22"/>
          <w:lang w:val="en-US" w:eastAsia="ja-JP"/>
        </w:rPr>
        <w:tab/>
        <w:t>Discussion on messages and IEs to support CPA</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R3-206756</w:t>
      </w:r>
      <w:r w:rsidRPr="007B4F9C">
        <w:rPr>
          <w:rFonts w:ascii="Arial" w:hAnsi="Arial" w:cs="Arial"/>
          <w:kern w:val="2"/>
          <w:sz w:val="21"/>
          <w:szCs w:val="22"/>
          <w:lang w:val="en-US" w:eastAsia="ja-JP"/>
        </w:rPr>
        <w:tab/>
        <w:t>(TP for LTE_NR_DC_enh2-Core for TS 36.423) CPA related X2 messages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other</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R3-206828</w:t>
      </w:r>
      <w:r w:rsidRPr="007B4F9C">
        <w:rPr>
          <w:rFonts w:ascii="Arial" w:hAnsi="Arial" w:cs="Arial"/>
          <w:kern w:val="2"/>
          <w:sz w:val="21"/>
          <w:szCs w:val="22"/>
          <w:lang w:val="en-US" w:eastAsia="ja-JP"/>
        </w:rPr>
        <w:tab/>
        <w:t>Discussion on MN coordinated SGC (de-)activation</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R3-207003</w:t>
      </w:r>
      <w:r w:rsidRPr="007B4F9C">
        <w:rPr>
          <w:rFonts w:ascii="Arial" w:hAnsi="Arial" w:cs="Arial"/>
          <w:kern w:val="2"/>
          <w:sz w:val="21"/>
          <w:szCs w:val="22"/>
          <w:lang w:val="en-US" w:eastAsia="ja-JP"/>
        </w:rPr>
        <w:tab/>
        <w:t>CB: # MRDC1-SCG_activation_deactivation - Summary of email discussion</w:t>
      </w:r>
      <w:r w:rsidRPr="007B4F9C">
        <w:rPr>
          <w:rFonts w:ascii="Arial" w:hAnsi="Arial" w:cs="Arial"/>
          <w:kern w:val="2"/>
          <w:sz w:val="21"/>
          <w:szCs w:val="22"/>
          <w:lang w:val="en-US" w:eastAsia="ja-JP"/>
        </w:rPr>
        <w:tab/>
        <w:t>ZTE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lastRenderedPageBreak/>
        <w:t>R3-207004</w:t>
      </w:r>
      <w:r w:rsidRPr="007B4F9C">
        <w:rPr>
          <w:rFonts w:ascii="Arial" w:hAnsi="Arial" w:cs="Arial"/>
          <w:kern w:val="2"/>
          <w:sz w:val="21"/>
          <w:szCs w:val="22"/>
          <w:lang w:val="en-US" w:eastAsia="ja-JP"/>
        </w:rPr>
        <w:tab/>
        <w:t>CB: # MRDC2-PSCell_Change_Addition - Summary of email discussion</w:t>
      </w:r>
      <w:r w:rsidRPr="007B4F9C">
        <w:rPr>
          <w:rFonts w:ascii="Arial" w:hAnsi="Arial" w:cs="Arial"/>
          <w:kern w:val="2"/>
          <w:sz w:val="21"/>
          <w:szCs w:val="22"/>
          <w:lang w:val="en-US" w:eastAsia="ja-JP"/>
        </w:rPr>
        <w:tab/>
        <w:t>Huawei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9F483D"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R3-206894</w:t>
      </w:r>
      <w:r w:rsidRPr="007B4F9C">
        <w:rPr>
          <w:rFonts w:ascii="Arial" w:hAnsi="Arial" w:cs="Arial"/>
          <w:kern w:val="2"/>
          <w:sz w:val="21"/>
          <w:szCs w:val="22"/>
          <w:lang w:val="en-US" w:eastAsia="ja-JP"/>
        </w:rPr>
        <w:tab/>
        <w:t>CB: # MRDC3-Others - Summary of email discussion</w:t>
      </w:r>
      <w:r w:rsidRPr="007B4F9C">
        <w:rPr>
          <w:rFonts w:ascii="Arial" w:hAnsi="Arial" w:cs="Arial"/>
          <w:kern w:val="2"/>
          <w:sz w:val="21"/>
          <w:szCs w:val="22"/>
          <w:lang w:val="en-US" w:eastAsia="ja-JP"/>
        </w:rPr>
        <w:tab/>
        <w:t>Ericsson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9F483D" w:rsidRPr="009F599B" w:rsidRDefault="009F483D" w:rsidP="006065A9">
      <w:pPr>
        <w:pStyle w:val="ListParagraph"/>
        <w:snapToGrid w:val="0"/>
        <w:ind w:leftChars="0" w:left="420" w:hanging="420"/>
        <w:jc w:val="left"/>
        <w:rPr>
          <w:sz w:val="12"/>
          <w:szCs w:val="12"/>
          <w:lang w:val="en-GB"/>
        </w:rPr>
      </w:pPr>
    </w:p>
    <w:sectPr w:rsidR="009F483D" w:rsidRPr="009F59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5AB" w:rsidRDefault="001555AB">
      <w:r>
        <w:separator/>
      </w:r>
    </w:p>
  </w:endnote>
  <w:endnote w:type="continuationSeparator" w:id="0">
    <w:p w:rsidR="001555AB" w:rsidRDefault="0015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20002A87"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126BC">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126BC">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5AB" w:rsidRDefault="001555AB">
      <w:r>
        <w:separator/>
      </w:r>
    </w:p>
  </w:footnote>
  <w:footnote w:type="continuationSeparator" w:id="0">
    <w:p w:rsidR="001555AB" w:rsidRDefault="00155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4"/>
  </w:num>
  <w:num w:numId="4">
    <w:abstractNumId w:val="20"/>
  </w:num>
  <w:num w:numId="5">
    <w:abstractNumId w:val="10"/>
  </w:num>
  <w:num w:numId="6">
    <w:abstractNumId w:val="25"/>
  </w:num>
  <w:num w:numId="7">
    <w:abstractNumId w:val="2"/>
  </w:num>
  <w:num w:numId="8">
    <w:abstractNumId w:val="9"/>
  </w:num>
  <w:num w:numId="9">
    <w:abstractNumId w:val="17"/>
  </w:num>
  <w:num w:numId="10">
    <w:abstractNumId w:val="26"/>
  </w:num>
  <w:num w:numId="11">
    <w:abstractNumId w:val="18"/>
  </w:num>
  <w:num w:numId="12">
    <w:abstractNumId w:val="15"/>
  </w:num>
  <w:num w:numId="13">
    <w:abstractNumId w:val="23"/>
  </w:num>
  <w:num w:numId="14">
    <w:abstractNumId w:val="4"/>
  </w:num>
  <w:num w:numId="15">
    <w:abstractNumId w:val="13"/>
  </w:num>
  <w:num w:numId="16">
    <w:abstractNumId w:val="3"/>
  </w:num>
  <w:num w:numId="17">
    <w:abstractNumId w:val="12"/>
  </w:num>
  <w:num w:numId="18">
    <w:abstractNumId w:val="6"/>
  </w:num>
  <w:num w:numId="19">
    <w:abstractNumId w:val="14"/>
  </w:num>
  <w:num w:numId="20">
    <w:abstractNumId w:val="7"/>
  </w:num>
  <w:num w:numId="21">
    <w:abstractNumId w:val="5"/>
  </w:num>
  <w:num w:numId="22">
    <w:abstractNumId w:val="8"/>
  </w:num>
  <w:num w:numId="23">
    <w:abstractNumId w:val="16"/>
  </w:num>
  <w:num w:numId="24">
    <w:abstractNumId w:val="19"/>
  </w:num>
  <w:num w:numId="25">
    <w:abstractNumId w:val="0"/>
  </w:num>
  <w:num w:numId="26">
    <w:abstractNumId w:val="2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5518"/>
    <w:rsid w:val="000E4F35"/>
    <w:rsid w:val="000F6C1C"/>
    <w:rsid w:val="001003FD"/>
    <w:rsid w:val="00116F4B"/>
    <w:rsid w:val="001229F4"/>
    <w:rsid w:val="00137471"/>
    <w:rsid w:val="00150FD3"/>
    <w:rsid w:val="0015162B"/>
    <w:rsid w:val="001555A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567C"/>
    <w:rsid w:val="002A0D16"/>
    <w:rsid w:val="002B7581"/>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0C31"/>
    <w:rsid w:val="003B24AF"/>
    <w:rsid w:val="003B7182"/>
    <w:rsid w:val="003D5036"/>
    <w:rsid w:val="003D764D"/>
    <w:rsid w:val="003E3A1A"/>
    <w:rsid w:val="003F1B9F"/>
    <w:rsid w:val="0040091C"/>
    <w:rsid w:val="00406D7A"/>
    <w:rsid w:val="004258BA"/>
    <w:rsid w:val="004333DB"/>
    <w:rsid w:val="00443666"/>
    <w:rsid w:val="004531C9"/>
    <w:rsid w:val="00457D91"/>
    <w:rsid w:val="00460C31"/>
    <w:rsid w:val="00464E5B"/>
    <w:rsid w:val="0047055A"/>
    <w:rsid w:val="00474450"/>
    <w:rsid w:val="004873E6"/>
    <w:rsid w:val="004B15B8"/>
    <w:rsid w:val="004B566C"/>
    <w:rsid w:val="004B7B48"/>
    <w:rsid w:val="004D4AB1"/>
    <w:rsid w:val="004E1431"/>
    <w:rsid w:val="004F04E3"/>
    <w:rsid w:val="004F218A"/>
    <w:rsid w:val="004F35D3"/>
    <w:rsid w:val="0050334E"/>
    <w:rsid w:val="00505387"/>
    <w:rsid w:val="00512DF7"/>
    <w:rsid w:val="005141E7"/>
    <w:rsid w:val="00517E63"/>
    <w:rsid w:val="00526B0D"/>
    <w:rsid w:val="0055346F"/>
    <w:rsid w:val="00557298"/>
    <w:rsid w:val="005579FF"/>
    <w:rsid w:val="005776DD"/>
    <w:rsid w:val="00582117"/>
    <w:rsid w:val="0058478F"/>
    <w:rsid w:val="00593315"/>
    <w:rsid w:val="005A170D"/>
    <w:rsid w:val="005A6C96"/>
    <w:rsid w:val="005C5C38"/>
    <w:rsid w:val="005D0418"/>
    <w:rsid w:val="005E1D58"/>
    <w:rsid w:val="006065A9"/>
    <w:rsid w:val="00610E37"/>
    <w:rsid w:val="006207ED"/>
    <w:rsid w:val="00626BC9"/>
    <w:rsid w:val="006458DF"/>
    <w:rsid w:val="00650D52"/>
    <w:rsid w:val="006615B2"/>
    <w:rsid w:val="00662313"/>
    <w:rsid w:val="00673911"/>
    <w:rsid w:val="006870C9"/>
    <w:rsid w:val="006A3ADF"/>
    <w:rsid w:val="006A5FC4"/>
    <w:rsid w:val="006A7BCB"/>
    <w:rsid w:val="006B4C1E"/>
    <w:rsid w:val="006C090F"/>
    <w:rsid w:val="006C4E32"/>
    <w:rsid w:val="006C56D8"/>
    <w:rsid w:val="006D07AE"/>
    <w:rsid w:val="006D1C93"/>
    <w:rsid w:val="006E3F11"/>
    <w:rsid w:val="00701410"/>
    <w:rsid w:val="007113A1"/>
    <w:rsid w:val="007115CE"/>
    <w:rsid w:val="00721CF6"/>
    <w:rsid w:val="00723E46"/>
    <w:rsid w:val="00733826"/>
    <w:rsid w:val="00765AC4"/>
    <w:rsid w:val="00766CFB"/>
    <w:rsid w:val="007816FF"/>
    <w:rsid w:val="00783B44"/>
    <w:rsid w:val="00785028"/>
    <w:rsid w:val="00797E57"/>
    <w:rsid w:val="007A3A5A"/>
    <w:rsid w:val="007A4370"/>
    <w:rsid w:val="007A7C1D"/>
    <w:rsid w:val="007B4F9C"/>
    <w:rsid w:val="007E1D15"/>
    <w:rsid w:val="007E1DEA"/>
    <w:rsid w:val="007E2202"/>
    <w:rsid w:val="0080099A"/>
    <w:rsid w:val="008145EA"/>
    <w:rsid w:val="00815869"/>
    <w:rsid w:val="00816B81"/>
    <w:rsid w:val="00823B90"/>
    <w:rsid w:val="0083266E"/>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25A1"/>
    <w:rsid w:val="00900AE8"/>
    <w:rsid w:val="00900DAD"/>
    <w:rsid w:val="009126BC"/>
    <w:rsid w:val="0091408E"/>
    <w:rsid w:val="009378CA"/>
    <w:rsid w:val="0095025E"/>
    <w:rsid w:val="0095187F"/>
    <w:rsid w:val="00955C4C"/>
    <w:rsid w:val="00995338"/>
    <w:rsid w:val="00995B09"/>
    <w:rsid w:val="00996777"/>
    <w:rsid w:val="009C0BC7"/>
    <w:rsid w:val="009C6592"/>
    <w:rsid w:val="009D53E4"/>
    <w:rsid w:val="009E209B"/>
    <w:rsid w:val="009E7240"/>
    <w:rsid w:val="009F0747"/>
    <w:rsid w:val="009F483D"/>
    <w:rsid w:val="009F599B"/>
    <w:rsid w:val="00A03514"/>
    <w:rsid w:val="00A17079"/>
    <w:rsid w:val="00A23316"/>
    <w:rsid w:val="00A448C3"/>
    <w:rsid w:val="00A458D4"/>
    <w:rsid w:val="00A46FB7"/>
    <w:rsid w:val="00A50407"/>
    <w:rsid w:val="00A53118"/>
    <w:rsid w:val="00A569D3"/>
    <w:rsid w:val="00A84C4A"/>
    <w:rsid w:val="00A86AB5"/>
    <w:rsid w:val="00A958C6"/>
    <w:rsid w:val="00A97226"/>
    <w:rsid w:val="00AA0E64"/>
    <w:rsid w:val="00AA142F"/>
    <w:rsid w:val="00AA53DB"/>
    <w:rsid w:val="00AA74DC"/>
    <w:rsid w:val="00AB239A"/>
    <w:rsid w:val="00AC39FB"/>
    <w:rsid w:val="00AD53C7"/>
    <w:rsid w:val="00AD7ADC"/>
    <w:rsid w:val="00AE08EB"/>
    <w:rsid w:val="00AF3414"/>
    <w:rsid w:val="00B00BBE"/>
    <w:rsid w:val="00B10710"/>
    <w:rsid w:val="00B208FA"/>
    <w:rsid w:val="00B25C12"/>
    <w:rsid w:val="00B2766F"/>
    <w:rsid w:val="00B31ABC"/>
    <w:rsid w:val="00B445ED"/>
    <w:rsid w:val="00B4797D"/>
    <w:rsid w:val="00B6300F"/>
    <w:rsid w:val="00B70389"/>
    <w:rsid w:val="00B84623"/>
    <w:rsid w:val="00BA51EF"/>
    <w:rsid w:val="00BB66D5"/>
    <w:rsid w:val="00BC7E6E"/>
    <w:rsid w:val="00BD4E25"/>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74DAF"/>
    <w:rsid w:val="00C80116"/>
    <w:rsid w:val="00C87BFC"/>
    <w:rsid w:val="00CE68F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A86"/>
    <w:rsid w:val="00E55E83"/>
    <w:rsid w:val="00E5792E"/>
    <w:rsid w:val="00E6077C"/>
    <w:rsid w:val="00E6392A"/>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3EA6"/>
    <w:rsid w:val="00F549A3"/>
    <w:rsid w:val="00F55CBF"/>
    <w:rsid w:val="00F71162"/>
    <w:rsid w:val="00F72B10"/>
    <w:rsid w:val="00F77359"/>
    <w:rsid w:val="00F86A73"/>
    <w:rsid w:val="00FA58DA"/>
    <w:rsid w:val="00FB772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8F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CE68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CE68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E68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E68F0"/>
    <w:pPr>
      <w:ind w:left="1418" w:hanging="1418"/>
      <w:outlineLvl w:val="3"/>
    </w:pPr>
    <w:rPr>
      <w:sz w:val="24"/>
    </w:rPr>
  </w:style>
  <w:style w:type="paragraph" w:styleId="Heading5">
    <w:name w:val="heading 5"/>
    <w:aliases w:val="H5"/>
    <w:basedOn w:val="Heading4"/>
    <w:next w:val="Normal"/>
    <w:qFormat/>
    <w:rsid w:val="00CE68F0"/>
    <w:pPr>
      <w:ind w:left="1701" w:hanging="1701"/>
      <w:outlineLvl w:val="4"/>
    </w:pPr>
    <w:rPr>
      <w:sz w:val="22"/>
    </w:rPr>
  </w:style>
  <w:style w:type="paragraph" w:styleId="Heading6">
    <w:name w:val="heading 6"/>
    <w:basedOn w:val="H6"/>
    <w:next w:val="Normal"/>
    <w:link w:val="Heading6Char"/>
    <w:qFormat/>
    <w:rsid w:val="00CE68F0"/>
    <w:pPr>
      <w:outlineLvl w:val="5"/>
    </w:pPr>
  </w:style>
  <w:style w:type="paragraph" w:styleId="Heading7">
    <w:name w:val="heading 7"/>
    <w:basedOn w:val="H6"/>
    <w:next w:val="Normal"/>
    <w:link w:val="Heading7Char"/>
    <w:qFormat/>
    <w:rsid w:val="00CE68F0"/>
    <w:pPr>
      <w:outlineLvl w:val="6"/>
    </w:pPr>
  </w:style>
  <w:style w:type="paragraph" w:styleId="Heading8">
    <w:name w:val="heading 8"/>
    <w:aliases w:val="Table Heading"/>
    <w:basedOn w:val="Heading1"/>
    <w:next w:val="Normal"/>
    <w:qFormat/>
    <w:rsid w:val="00CE68F0"/>
    <w:pPr>
      <w:ind w:left="0" w:firstLine="0"/>
      <w:outlineLvl w:val="7"/>
    </w:pPr>
  </w:style>
  <w:style w:type="paragraph" w:styleId="Heading9">
    <w:name w:val="heading 9"/>
    <w:aliases w:val="Figure Heading,FH"/>
    <w:basedOn w:val="Heading8"/>
    <w:next w:val="Normal"/>
    <w:qFormat/>
    <w:rsid w:val="00CE68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E68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E68F0"/>
    <w:pPr>
      <w:spacing w:before="180"/>
      <w:ind w:left="2693" w:hanging="2693"/>
    </w:pPr>
    <w:rPr>
      <w:b/>
    </w:rPr>
  </w:style>
  <w:style w:type="paragraph" w:styleId="TOC1">
    <w:name w:val="toc 1"/>
    <w:semiHidden/>
    <w:rsid w:val="00CE68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CE68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CE68F0"/>
    <w:pPr>
      <w:ind w:left="1701" w:hanging="1701"/>
    </w:pPr>
  </w:style>
  <w:style w:type="paragraph" w:styleId="TOC4">
    <w:name w:val="toc 4"/>
    <w:basedOn w:val="TOC3"/>
    <w:rsid w:val="00CE68F0"/>
    <w:pPr>
      <w:ind w:left="1418" w:hanging="1418"/>
    </w:pPr>
  </w:style>
  <w:style w:type="paragraph" w:styleId="TOC3">
    <w:name w:val="toc 3"/>
    <w:basedOn w:val="TOC2"/>
    <w:rsid w:val="00CE68F0"/>
    <w:pPr>
      <w:ind w:left="1134" w:hanging="1134"/>
    </w:pPr>
  </w:style>
  <w:style w:type="paragraph" w:styleId="TOC2">
    <w:name w:val="toc 2"/>
    <w:basedOn w:val="TOC1"/>
    <w:rsid w:val="00CE68F0"/>
    <w:pPr>
      <w:keepNext w:val="0"/>
      <w:spacing w:before="0"/>
      <w:ind w:left="851" w:hanging="851"/>
    </w:pPr>
    <w:rPr>
      <w:sz w:val="20"/>
    </w:rPr>
  </w:style>
  <w:style w:type="paragraph" w:styleId="Index2">
    <w:name w:val="index 2"/>
    <w:basedOn w:val="Index1"/>
    <w:rsid w:val="00CE68F0"/>
    <w:pPr>
      <w:ind w:left="284"/>
    </w:pPr>
  </w:style>
  <w:style w:type="paragraph" w:styleId="Index1">
    <w:name w:val="index 1"/>
    <w:basedOn w:val="Normal"/>
    <w:rsid w:val="00CE68F0"/>
    <w:pPr>
      <w:keepLines/>
      <w:spacing w:after="0"/>
    </w:pPr>
  </w:style>
  <w:style w:type="paragraph" w:customStyle="1" w:styleId="ZH">
    <w:name w:val="ZH"/>
    <w:rsid w:val="00CE68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CE68F0"/>
    <w:pPr>
      <w:outlineLvl w:val="9"/>
    </w:pPr>
  </w:style>
  <w:style w:type="paragraph" w:styleId="ListNumber2">
    <w:name w:val="List Number 2"/>
    <w:basedOn w:val="ListNumber"/>
    <w:rsid w:val="00CE68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E68F0"/>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CE68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E68F0"/>
    <w:pPr>
      <w:keepLines/>
      <w:spacing w:after="0"/>
      <w:ind w:left="454" w:hanging="454"/>
    </w:pPr>
    <w:rPr>
      <w:sz w:val="16"/>
    </w:rPr>
  </w:style>
  <w:style w:type="paragraph" w:customStyle="1" w:styleId="TAH">
    <w:name w:val="TAH"/>
    <w:basedOn w:val="TAC"/>
    <w:link w:val="TAHCar"/>
    <w:rsid w:val="00CE68F0"/>
    <w:rPr>
      <w:b/>
    </w:rPr>
  </w:style>
  <w:style w:type="paragraph" w:customStyle="1" w:styleId="TAC">
    <w:name w:val="TAC"/>
    <w:basedOn w:val="TAL"/>
    <w:link w:val="TACChar"/>
    <w:rsid w:val="00CE68F0"/>
    <w:pPr>
      <w:jc w:val="center"/>
    </w:pPr>
  </w:style>
  <w:style w:type="paragraph" w:customStyle="1" w:styleId="TF">
    <w:name w:val="TF"/>
    <w:basedOn w:val="TH"/>
    <w:rsid w:val="00CE68F0"/>
    <w:pPr>
      <w:keepNext w:val="0"/>
      <w:spacing w:before="0" w:after="240"/>
    </w:pPr>
  </w:style>
  <w:style w:type="paragraph" w:customStyle="1" w:styleId="NO">
    <w:name w:val="NO"/>
    <w:basedOn w:val="Normal"/>
    <w:rsid w:val="00CE68F0"/>
    <w:pPr>
      <w:keepLines/>
      <w:ind w:left="1135" w:hanging="851"/>
    </w:pPr>
  </w:style>
  <w:style w:type="paragraph" w:styleId="TOC9">
    <w:name w:val="toc 9"/>
    <w:basedOn w:val="TOC8"/>
    <w:rsid w:val="00CE68F0"/>
    <w:pPr>
      <w:ind w:left="1418" w:hanging="1418"/>
    </w:pPr>
  </w:style>
  <w:style w:type="paragraph" w:customStyle="1" w:styleId="EX">
    <w:name w:val="EX"/>
    <w:basedOn w:val="Normal"/>
    <w:rsid w:val="00CE68F0"/>
    <w:pPr>
      <w:keepLines/>
      <w:ind w:left="1702" w:hanging="1418"/>
    </w:pPr>
  </w:style>
  <w:style w:type="paragraph" w:customStyle="1" w:styleId="LD">
    <w:name w:val="LD"/>
    <w:rsid w:val="00CE68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CE68F0"/>
    <w:pPr>
      <w:spacing w:after="0"/>
    </w:pPr>
  </w:style>
  <w:style w:type="paragraph" w:customStyle="1" w:styleId="EW">
    <w:name w:val="EW"/>
    <w:basedOn w:val="EX"/>
    <w:rsid w:val="00CE68F0"/>
    <w:pPr>
      <w:spacing w:after="0"/>
    </w:pPr>
  </w:style>
  <w:style w:type="paragraph" w:styleId="TOC6">
    <w:name w:val="toc 6"/>
    <w:basedOn w:val="TOC5"/>
    <w:next w:val="Normal"/>
    <w:rsid w:val="00CE68F0"/>
    <w:pPr>
      <w:ind w:left="1985" w:hanging="1985"/>
    </w:pPr>
  </w:style>
  <w:style w:type="paragraph" w:styleId="TOC7">
    <w:name w:val="toc 7"/>
    <w:basedOn w:val="TOC6"/>
    <w:next w:val="Normal"/>
    <w:rsid w:val="00CE68F0"/>
    <w:pPr>
      <w:ind w:left="2268" w:hanging="2268"/>
    </w:pPr>
  </w:style>
  <w:style w:type="paragraph" w:styleId="ListBullet2">
    <w:name w:val="List Bullet 2"/>
    <w:aliases w:val="lb2"/>
    <w:basedOn w:val="ListBullet"/>
    <w:rsid w:val="00CE68F0"/>
    <w:pPr>
      <w:ind w:left="851"/>
    </w:pPr>
  </w:style>
  <w:style w:type="paragraph" w:styleId="ListBullet3">
    <w:name w:val="List Bullet 3"/>
    <w:basedOn w:val="ListBullet2"/>
    <w:rsid w:val="00CE68F0"/>
    <w:pPr>
      <w:ind w:left="1135"/>
    </w:pPr>
  </w:style>
  <w:style w:type="paragraph" w:styleId="ListNumber">
    <w:name w:val="List Number"/>
    <w:basedOn w:val="List"/>
    <w:rsid w:val="00CE68F0"/>
  </w:style>
  <w:style w:type="paragraph" w:customStyle="1" w:styleId="EQ">
    <w:name w:val="EQ"/>
    <w:basedOn w:val="Normal"/>
    <w:next w:val="Normal"/>
    <w:rsid w:val="00CE68F0"/>
    <w:pPr>
      <w:keepLines/>
      <w:tabs>
        <w:tab w:val="center" w:pos="4536"/>
        <w:tab w:val="right" w:pos="9072"/>
      </w:tabs>
    </w:pPr>
    <w:rPr>
      <w:noProof/>
    </w:rPr>
  </w:style>
  <w:style w:type="paragraph" w:customStyle="1" w:styleId="TH">
    <w:name w:val="TH"/>
    <w:basedOn w:val="Normal"/>
    <w:link w:val="THChar"/>
    <w:rsid w:val="00CE68F0"/>
    <w:pPr>
      <w:keepNext/>
      <w:keepLines/>
      <w:spacing w:before="60"/>
      <w:jc w:val="center"/>
    </w:pPr>
    <w:rPr>
      <w:rFonts w:ascii="Arial" w:hAnsi="Arial"/>
      <w:b/>
    </w:rPr>
  </w:style>
  <w:style w:type="paragraph" w:customStyle="1" w:styleId="NF">
    <w:name w:val="NF"/>
    <w:basedOn w:val="NO"/>
    <w:rsid w:val="00CE68F0"/>
    <w:pPr>
      <w:keepNext/>
      <w:spacing w:after="0"/>
    </w:pPr>
    <w:rPr>
      <w:rFonts w:ascii="Arial" w:hAnsi="Arial"/>
      <w:sz w:val="18"/>
    </w:rPr>
  </w:style>
  <w:style w:type="paragraph" w:customStyle="1" w:styleId="PL">
    <w:name w:val="PL"/>
    <w:rsid w:val="00CE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CE68F0"/>
    <w:pPr>
      <w:jc w:val="right"/>
    </w:pPr>
  </w:style>
  <w:style w:type="paragraph" w:customStyle="1" w:styleId="H6">
    <w:name w:val="H6"/>
    <w:basedOn w:val="Heading5"/>
    <w:next w:val="Normal"/>
    <w:rsid w:val="00CE68F0"/>
    <w:pPr>
      <w:ind w:left="1985" w:hanging="1985"/>
      <w:outlineLvl w:val="9"/>
    </w:pPr>
    <w:rPr>
      <w:sz w:val="20"/>
    </w:rPr>
  </w:style>
  <w:style w:type="paragraph" w:customStyle="1" w:styleId="TAN">
    <w:name w:val="TAN"/>
    <w:basedOn w:val="TAL"/>
    <w:link w:val="TANChar"/>
    <w:rsid w:val="00CE68F0"/>
    <w:pPr>
      <w:ind w:left="851" w:hanging="851"/>
    </w:pPr>
  </w:style>
  <w:style w:type="paragraph" w:customStyle="1" w:styleId="TAL">
    <w:name w:val="TAL"/>
    <w:basedOn w:val="Normal"/>
    <w:link w:val="TALCar"/>
    <w:rsid w:val="00CE68F0"/>
    <w:pPr>
      <w:keepNext/>
      <w:keepLines/>
      <w:spacing w:after="0"/>
    </w:pPr>
    <w:rPr>
      <w:rFonts w:ascii="Arial" w:hAnsi="Arial"/>
      <w:sz w:val="18"/>
    </w:rPr>
  </w:style>
  <w:style w:type="paragraph" w:customStyle="1" w:styleId="ZA">
    <w:name w:val="ZA"/>
    <w:rsid w:val="00CE68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CE68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CE68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CE68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CE68F0"/>
    <w:pPr>
      <w:framePr w:wrap="notBeside" w:y="16161"/>
    </w:pPr>
  </w:style>
  <w:style w:type="character" w:customStyle="1" w:styleId="ZGSM">
    <w:name w:val="ZGSM"/>
    <w:rsid w:val="00CE68F0"/>
  </w:style>
  <w:style w:type="paragraph" w:styleId="List2">
    <w:name w:val="List 2"/>
    <w:basedOn w:val="List"/>
    <w:rsid w:val="00CE68F0"/>
    <w:pPr>
      <w:ind w:left="851"/>
    </w:pPr>
  </w:style>
  <w:style w:type="paragraph" w:customStyle="1" w:styleId="ZG">
    <w:name w:val="ZG"/>
    <w:rsid w:val="00CE68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CE68F0"/>
    <w:pPr>
      <w:ind w:left="1135"/>
    </w:pPr>
  </w:style>
  <w:style w:type="paragraph" w:styleId="List4">
    <w:name w:val="List 4"/>
    <w:basedOn w:val="List3"/>
    <w:rsid w:val="00CE68F0"/>
    <w:pPr>
      <w:ind w:left="1418"/>
    </w:pPr>
  </w:style>
  <w:style w:type="paragraph" w:styleId="List5">
    <w:name w:val="List 5"/>
    <w:basedOn w:val="List4"/>
    <w:rsid w:val="00CE68F0"/>
    <w:pPr>
      <w:ind w:left="1702"/>
    </w:pPr>
  </w:style>
  <w:style w:type="paragraph" w:customStyle="1" w:styleId="EditorsNote">
    <w:name w:val="Editor's Note"/>
    <w:basedOn w:val="NO"/>
    <w:rsid w:val="00CE68F0"/>
    <w:rPr>
      <w:color w:val="FF0000"/>
    </w:rPr>
  </w:style>
  <w:style w:type="paragraph" w:styleId="List">
    <w:name w:val="List"/>
    <w:basedOn w:val="Normal"/>
    <w:rsid w:val="00CE68F0"/>
    <w:pPr>
      <w:ind w:left="568" w:hanging="284"/>
    </w:pPr>
  </w:style>
  <w:style w:type="paragraph" w:styleId="ListBullet">
    <w:name w:val="List Bullet"/>
    <w:basedOn w:val="List"/>
    <w:rsid w:val="00CE68F0"/>
  </w:style>
  <w:style w:type="paragraph" w:styleId="ListBullet4">
    <w:name w:val="List Bullet 4"/>
    <w:basedOn w:val="ListBullet3"/>
    <w:rsid w:val="00CE68F0"/>
    <w:pPr>
      <w:ind w:left="1418"/>
    </w:pPr>
  </w:style>
  <w:style w:type="paragraph" w:styleId="ListBullet5">
    <w:name w:val="List Bullet 5"/>
    <w:basedOn w:val="ListBullet4"/>
    <w:rsid w:val="00CE68F0"/>
    <w:pPr>
      <w:ind w:left="1702"/>
    </w:pPr>
  </w:style>
  <w:style w:type="paragraph" w:customStyle="1" w:styleId="B1">
    <w:name w:val="B1"/>
    <w:basedOn w:val="List"/>
    <w:link w:val="B1Char1"/>
    <w:rsid w:val="00CE68F0"/>
  </w:style>
  <w:style w:type="paragraph" w:customStyle="1" w:styleId="B2">
    <w:name w:val="B2"/>
    <w:basedOn w:val="List2"/>
    <w:rsid w:val="00CE68F0"/>
  </w:style>
  <w:style w:type="paragraph" w:customStyle="1" w:styleId="B3">
    <w:name w:val="B3"/>
    <w:basedOn w:val="List3"/>
    <w:rsid w:val="00CE68F0"/>
  </w:style>
  <w:style w:type="paragraph" w:customStyle="1" w:styleId="B4">
    <w:name w:val="B4"/>
    <w:basedOn w:val="List4"/>
    <w:rsid w:val="00CE68F0"/>
  </w:style>
  <w:style w:type="paragraph" w:customStyle="1" w:styleId="B5">
    <w:name w:val="B5"/>
    <w:basedOn w:val="List5"/>
    <w:rsid w:val="00CE68F0"/>
  </w:style>
  <w:style w:type="paragraph" w:styleId="Footer">
    <w:name w:val="footer"/>
    <w:basedOn w:val="Header"/>
    <w:link w:val="FooterChar"/>
    <w:rsid w:val="00CE68F0"/>
    <w:pPr>
      <w:jc w:val="center"/>
    </w:pPr>
    <w:rPr>
      <w:i/>
    </w:rPr>
  </w:style>
  <w:style w:type="paragraph" w:customStyle="1" w:styleId="ZTD">
    <w:name w:val="ZTD"/>
    <w:basedOn w:val="ZB"/>
    <w:rsid w:val="00CE68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4536</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2020-11-30T09:31:00Z</dcterms:created>
  <dcterms:modified xsi:type="dcterms:W3CDTF">2020-11-30T09:31:00Z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(3)yMJSSj2fJHuTYilai7MZWQafRMfFiUGbQG/x53FAmNpojAaQ2czfa5ihct5wYCecXWs5gfNR
z1cpCoPyNrNrPVehSonQGJVxiAZuka8LurCCUjfyk1UPde6cJ4wnxfE3Lsj5TWVfA5TsMwhJ
iYUmJ5n5leew5IDMumTgzWhV0l56XKaqHqsnQiX9wBaM9SAhS5ekUOuk+JxTmkHEkXTf38qL
WoW+6MuusigRBfNejx</vt:lpwstr>
  </property>
  <property fmtid="{D5CDD505-2E9C-101B-9397-08002B2CF9AE}" pid="11" name="_2015_ms_pID_7253431">
    <vt:lpwstr>G4rKeA3uKR2MufOFe4wa0KllWWyx5FdWeBNUC8YVBczYtOt+Pa4gtw
WfulPjvg5OT+orNY3JcOb3iGnLD6fNF1T3Hl5luGLz7WE4vHbQjlNN5RBv0LYrHCimqcTcr/
bKI9LCZFkvnr2HuRWLU/tJH/gQQy5xJyTSHq8+TUs2VU+sc+IjcQpJUPqz3lZgMF6Nyt+S/5
RPxwmL7hyv8s0HQeSWLE6xPlmtHPNn0MrKQk</vt:lpwstr>
  </property>
  <property fmtid="{D5CDD505-2E9C-101B-9397-08002B2CF9AE}" pid="12" name="_2015_ms_pID_7253432">
    <vt:lpwstr>KA==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1606294691</vt:lpwstr>
  </property>
</Properties>
</file>