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872E5" w14:textId="71722333"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A13414">
        <w:rPr>
          <w:sz w:val="22"/>
        </w:rPr>
        <w:t xml:space="preserve">RAN4 Workload </w:t>
      </w:r>
      <w:r w:rsidR="00526251">
        <w:rPr>
          <w:sz w:val="24"/>
        </w:rPr>
        <w:t>Management</w:t>
      </w:r>
    </w:p>
    <w:p w14:paraId="079CB434" w14:textId="050DB515" w:rsidR="004C7081" w:rsidRPr="0007631D" w:rsidRDefault="004C7081" w:rsidP="004C7081">
      <w:pPr>
        <w:ind w:left="1988" w:hanging="1988"/>
        <w:jc w:val="both"/>
        <w:rPr>
          <w:sz w:val="24"/>
        </w:rPr>
      </w:pPr>
      <w:r w:rsidRPr="0007631D">
        <w:rPr>
          <w:b/>
          <w:sz w:val="24"/>
        </w:rPr>
        <w:t>Document for:</w:t>
      </w:r>
      <w:r w:rsidRPr="0007631D">
        <w:rPr>
          <w:sz w:val="24"/>
        </w:rPr>
        <w:tab/>
      </w:r>
      <w:bookmarkStart w:id="0" w:name="DocumentFor"/>
      <w:bookmarkEnd w:id="0"/>
      <w:r w:rsidRPr="0007631D">
        <w:rPr>
          <w:sz w:val="24"/>
        </w:rPr>
        <w:t>Discussion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4AD805CE" w14:textId="56E26F46" w:rsidR="00DC09B3" w:rsidRPr="00DC09B3" w:rsidRDefault="008A7B7D" w:rsidP="00A13414">
      <w:pPr>
        <w:jc w:val="both"/>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13414">
        <w:rPr>
          <w:rFonts w:asciiTheme="majorBidi" w:hAnsiTheme="majorBidi" w:cstheme="majorBidi"/>
          <w:bCs/>
          <w:iCs/>
        </w:rPr>
        <w:t>the comments on the RAN4 workload management WF are gathered. These will be further input to the WF in RP-101258</w:t>
      </w:r>
    </w:p>
    <w:p w14:paraId="7E0F4733" w14:textId="1F80F497" w:rsidR="00D32C7A" w:rsidRPr="00846BEE" w:rsidRDefault="00A13414" w:rsidP="00D32C7A">
      <w:pPr>
        <w:pStyle w:val="Heading1"/>
        <w:jc w:val="both"/>
        <w:rPr>
          <w:rFonts w:ascii="Times New Roman" w:hAnsi="Times New Roman"/>
        </w:rPr>
      </w:pPr>
      <w:r>
        <w:rPr>
          <w:rFonts w:ascii="Times New Roman" w:hAnsi="Times New Roman"/>
        </w:rPr>
        <w:t>Topics for discussions</w:t>
      </w:r>
    </w:p>
    <w:p w14:paraId="43C704A0" w14:textId="66D867F8" w:rsidR="0089083A" w:rsidRDefault="00A13414" w:rsidP="0089083A">
      <w:pPr>
        <w:pStyle w:val="Heading2"/>
        <w:rPr>
          <w:lang w:eastAsia="ja-JP"/>
        </w:rPr>
      </w:pPr>
      <w:r w:rsidRPr="00A13414">
        <w:rPr>
          <w:lang w:val="en-US" w:eastAsia="ja-JP"/>
        </w:rPr>
        <w:t>Agenda and time allocations</w:t>
      </w:r>
    </w:p>
    <w:p w14:paraId="4B98A820" w14:textId="77777777" w:rsidR="00A13414" w:rsidRPr="00A13414" w:rsidRDefault="00A13414" w:rsidP="00A13414">
      <w:pPr>
        <w:numPr>
          <w:ilvl w:val="0"/>
          <w:numId w:val="28"/>
        </w:numPr>
        <w:rPr>
          <w:lang w:eastAsia="ja-JP"/>
        </w:rPr>
      </w:pPr>
      <w:r w:rsidRPr="00A13414">
        <w:rPr>
          <w:lang w:eastAsia="ja-JP"/>
        </w:rPr>
        <w:t>Agenda/topics should be reduced to focus the discussion and make it easier to reach agreements</w:t>
      </w:r>
    </w:p>
    <w:p w14:paraId="3A76A54C" w14:textId="77777777" w:rsidR="00A13414" w:rsidRPr="00A13414" w:rsidRDefault="00A13414" w:rsidP="00A13414">
      <w:pPr>
        <w:numPr>
          <w:ilvl w:val="1"/>
          <w:numId w:val="28"/>
        </w:numPr>
        <w:rPr>
          <w:lang w:eastAsia="ja-JP"/>
        </w:rPr>
      </w:pPr>
      <w:r w:rsidRPr="00A13414">
        <w:rPr>
          <w:lang w:eastAsia="ja-JP"/>
        </w:rPr>
        <w:t>Rapporteurs/moderators could be tasked to identify key topics for each meeting and the focus of the meeting should be on those</w:t>
      </w:r>
    </w:p>
    <w:p w14:paraId="74B02DFF" w14:textId="77777777" w:rsidR="00A13414" w:rsidRPr="00A13414" w:rsidRDefault="00A13414" w:rsidP="00A13414">
      <w:pPr>
        <w:numPr>
          <w:ilvl w:val="1"/>
          <w:numId w:val="28"/>
        </w:numPr>
        <w:rPr>
          <w:lang w:eastAsia="ja-JP"/>
        </w:rPr>
      </w:pPr>
      <w:r w:rsidRPr="00A13414">
        <w:rPr>
          <w:lang w:eastAsia="ja-JP"/>
        </w:rPr>
        <w:t>A work plan for multiple meetings with topics to be discussed in each meeting could be followed</w:t>
      </w:r>
    </w:p>
    <w:p w14:paraId="25E1843A" w14:textId="77777777" w:rsidR="00A13414" w:rsidRPr="00A13414" w:rsidRDefault="00A13414" w:rsidP="00A13414">
      <w:pPr>
        <w:numPr>
          <w:ilvl w:val="0"/>
          <w:numId w:val="28"/>
        </w:numPr>
        <w:rPr>
          <w:lang w:eastAsia="ja-JP"/>
        </w:rPr>
      </w:pPr>
      <w:r w:rsidRPr="00A13414">
        <w:rPr>
          <w:lang w:eastAsia="ja-JP"/>
        </w:rPr>
        <w:t>RAN4 discussions should be strictly technical and should be escalated to the Plenary when they are not:</w:t>
      </w:r>
    </w:p>
    <w:p w14:paraId="579A70D2" w14:textId="77777777" w:rsidR="00A13414" w:rsidRPr="00A13414" w:rsidRDefault="00A13414" w:rsidP="00A13414">
      <w:pPr>
        <w:numPr>
          <w:ilvl w:val="1"/>
          <w:numId w:val="28"/>
        </w:numPr>
        <w:rPr>
          <w:lang w:eastAsia="ja-JP"/>
        </w:rPr>
      </w:pPr>
      <w:r w:rsidRPr="00A13414">
        <w:rPr>
          <w:lang w:eastAsia="ja-JP"/>
        </w:rPr>
        <w:t>Technical issues should be brought to the plenary only as a last resort</w:t>
      </w:r>
    </w:p>
    <w:p w14:paraId="0909A4F3" w14:textId="77777777" w:rsidR="00A13414" w:rsidRDefault="00A13414" w:rsidP="00122940">
      <w:pPr>
        <w:rPr>
          <w:lang w:val="en-GB" w:eastAsia="ja-JP"/>
        </w:rPr>
      </w:pPr>
    </w:p>
    <w:tbl>
      <w:tblPr>
        <w:tblStyle w:val="TableGrid"/>
        <w:tblW w:w="0" w:type="auto"/>
        <w:tblLook w:val="04A0" w:firstRow="1" w:lastRow="0" w:firstColumn="1" w:lastColumn="0" w:noHBand="0" w:noVBand="1"/>
      </w:tblPr>
      <w:tblGrid>
        <w:gridCol w:w="2605"/>
        <w:gridCol w:w="6390"/>
      </w:tblGrid>
      <w:tr w:rsidR="00E7570E" w:rsidRPr="00384EE9" w14:paraId="670DA129" w14:textId="77777777" w:rsidTr="00DE383A">
        <w:tc>
          <w:tcPr>
            <w:tcW w:w="2605" w:type="dxa"/>
          </w:tcPr>
          <w:p w14:paraId="68090F42" w14:textId="77777777" w:rsidR="00E7570E" w:rsidRPr="00384EE9" w:rsidRDefault="00E7570E" w:rsidP="00DE383A">
            <w:pPr>
              <w:rPr>
                <w:b/>
                <w:bCs/>
                <w:lang w:val="en-GB"/>
              </w:rPr>
            </w:pPr>
            <w:r w:rsidRPr="00384EE9">
              <w:rPr>
                <w:b/>
                <w:bCs/>
                <w:lang w:val="en-GB"/>
              </w:rPr>
              <w:t>Company</w:t>
            </w:r>
          </w:p>
        </w:tc>
        <w:tc>
          <w:tcPr>
            <w:tcW w:w="6390" w:type="dxa"/>
          </w:tcPr>
          <w:p w14:paraId="3E9B4E0A" w14:textId="77777777" w:rsidR="00E7570E" w:rsidRPr="00384EE9" w:rsidRDefault="00E7570E" w:rsidP="00DE383A">
            <w:pPr>
              <w:rPr>
                <w:b/>
                <w:bCs/>
                <w:lang w:val="en-GB"/>
              </w:rPr>
            </w:pPr>
            <w:r w:rsidRPr="00384EE9">
              <w:rPr>
                <w:b/>
                <w:bCs/>
                <w:lang w:val="en-GB"/>
              </w:rPr>
              <w:t>Views</w:t>
            </w:r>
          </w:p>
        </w:tc>
      </w:tr>
      <w:tr w:rsidR="00E7570E" w14:paraId="61535A3C" w14:textId="77777777" w:rsidTr="00DE383A">
        <w:tc>
          <w:tcPr>
            <w:tcW w:w="2605" w:type="dxa"/>
          </w:tcPr>
          <w:p w14:paraId="10EC7F55" w14:textId="58112F95" w:rsidR="00E7570E" w:rsidRDefault="00A84489" w:rsidP="00DE383A">
            <w:pPr>
              <w:rPr>
                <w:lang w:val="en-GB"/>
              </w:rPr>
            </w:pPr>
            <w:r>
              <w:rPr>
                <w:lang w:val="en-GB"/>
              </w:rPr>
              <w:t>Futurewei</w:t>
            </w:r>
          </w:p>
        </w:tc>
        <w:tc>
          <w:tcPr>
            <w:tcW w:w="6390" w:type="dxa"/>
          </w:tcPr>
          <w:p w14:paraId="769632EE" w14:textId="53E99CEE" w:rsidR="00E7570E" w:rsidRDefault="00A84489" w:rsidP="00A84489">
            <w:pPr>
              <w:pStyle w:val="ListParagraph"/>
              <w:numPr>
                <w:ilvl w:val="0"/>
                <w:numId w:val="35"/>
              </w:numPr>
              <w:rPr>
                <w:lang w:val="en-GB"/>
              </w:rPr>
            </w:pPr>
            <w:r>
              <w:rPr>
                <w:lang w:val="en-GB"/>
              </w:rPr>
              <w:t xml:space="preserve">Regarding reducing agenda/topics, it is better to distinguish handling of Rel-16 completion and Rel-17 items. For several of WI/SI, Rel-16 is completed or nearing </w:t>
            </w:r>
            <w:r w:rsidR="00DF01B3">
              <w:rPr>
                <w:lang w:val="en-GB"/>
              </w:rPr>
              <w:t xml:space="preserve">completion – scope reduction may not be possible.  However, for Rel-17 this </w:t>
            </w:r>
            <w:r w:rsidR="00D8567B">
              <w:rPr>
                <w:lang w:val="en-GB"/>
              </w:rPr>
              <w:t>reducing</w:t>
            </w:r>
            <w:r w:rsidR="0003085B">
              <w:rPr>
                <w:lang w:val="en-GB"/>
              </w:rPr>
              <w:t xml:space="preserve"> scope per meeting</w:t>
            </w:r>
            <w:r w:rsidR="00D8567B">
              <w:rPr>
                <w:lang w:val="en-GB"/>
              </w:rPr>
              <w:t xml:space="preserve"> or rotating the agend</w:t>
            </w:r>
            <w:r w:rsidR="001E5252">
              <w:rPr>
                <w:lang w:val="en-GB"/>
              </w:rPr>
              <w:t>a</w:t>
            </w:r>
            <w:r w:rsidR="00D8567B">
              <w:rPr>
                <w:lang w:val="en-GB"/>
              </w:rPr>
              <w:t xml:space="preserve"> could work well.</w:t>
            </w:r>
          </w:p>
          <w:p w14:paraId="31252243" w14:textId="34345B23" w:rsidR="00DF01B3" w:rsidRDefault="00DF01B3" w:rsidP="00DF01B3">
            <w:pPr>
              <w:pStyle w:val="ListParagraph"/>
              <w:rPr>
                <w:lang w:val="en-GB"/>
              </w:rPr>
            </w:pPr>
            <w:r>
              <w:rPr>
                <w:lang w:val="en-GB"/>
              </w:rPr>
              <w:t xml:space="preserve">In all cases, </w:t>
            </w:r>
            <w:r w:rsidR="00D8567B">
              <w:rPr>
                <w:lang w:val="en-GB"/>
              </w:rPr>
              <w:t xml:space="preserve">meeting </w:t>
            </w:r>
            <w:r>
              <w:rPr>
                <w:lang w:val="en-GB"/>
              </w:rPr>
              <w:t>agenda is set several weeks in advance. The Chairman and rapporteurs can provide a draft agenda and companies have time to comment on the agenda</w:t>
            </w:r>
            <w:r w:rsidR="0003085B">
              <w:rPr>
                <w:lang w:val="en-GB"/>
              </w:rPr>
              <w:t xml:space="preserve"> - t</w:t>
            </w:r>
            <w:r>
              <w:rPr>
                <w:lang w:val="en-GB"/>
              </w:rPr>
              <w:t xml:space="preserve">his is business as usual. </w:t>
            </w:r>
            <w:r w:rsidR="0003085B">
              <w:rPr>
                <w:lang w:val="en-GB"/>
              </w:rPr>
              <w:t xml:space="preserve"> A question we have is, </w:t>
            </w:r>
            <w:r w:rsidR="0003085B" w:rsidRPr="0003085B">
              <w:rPr>
                <w:lang w:val="en-GB"/>
              </w:rPr>
              <w:t xml:space="preserve">what if topics are not concluded in </w:t>
            </w:r>
            <w:proofErr w:type="gramStart"/>
            <w:r w:rsidR="0003085B" w:rsidRPr="0003085B">
              <w:rPr>
                <w:lang w:val="en-GB"/>
              </w:rPr>
              <w:t>this multiple meetings</w:t>
            </w:r>
            <w:proofErr w:type="gramEnd"/>
            <w:r w:rsidR="0003085B" w:rsidRPr="0003085B">
              <w:rPr>
                <w:lang w:val="en-GB"/>
              </w:rPr>
              <w:t xml:space="preserve"> plan?</w:t>
            </w:r>
          </w:p>
          <w:p w14:paraId="75DE6B63" w14:textId="77777777" w:rsidR="00D8567B" w:rsidRDefault="00A84489" w:rsidP="00A84489">
            <w:pPr>
              <w:pStyle w:val="ListParagraph"/>
              <w:numPr>
                <w:ilvl w:val="0"/>
                <w:numId w:val="35"/>
              </w:numPr>
              <w:rPr>
                <w:lang w:val="en-GB"/>
              </w:rPr>
            </w:pPr>
            <w:r>
              <w:rPr>
                <w:lang w:val="en-GB"/>
              </w:rPr>
              <w:t xml:space="preserve">Regarding </w:t>
            </w:r>
            <w:proofErr w:type="gramStart"/>
            <w:r>
              <w:rPr>
                <w:lang w:val="en-GB"/>
              </w:rPr>
              <w:t>who</w:t>
            </w:r>
            <w:proofErr w:type="gramEnd"/>
            <w:r>
              <w:rPr>
                <w:lang w:val="en-GB"/>
              </w:rPr>
              <w:t xml:space="preserve"> should be tasked:  we do not think moderators to be given the ultimate task of scoping the meeting</w:t>
            </w:r>
            <w:r w:rsidR="00D8567B">
              <w:rPr>
                <w:lang w:val="en-GB"/>
              </w:rPr>
              <w:t>/agenda</w:t>
            </w:r>
            <w:r>
              <w:rPr>
                <w:lang w:val="en-GB"/>
              </w:rPr>
              <w:t>. Moderator</w:t>
            </w:r>
            <w:r w:rsidR="00D8567B">
              <w:rPr>
                <w:lang w:val="en-GB"/>
              </w:rPr>
              <w:t>’</w:t>
            </w:r>
            <w:r>
              <w:rPr>
                <w:lang w:val="en-GB"/>
              </w:rPr>
              <w:t xml:space="preserve">s task is to facilitate the discussion and to drive the discussion to a conclusion.  </w:t>
            </w:r>
          </w:p>
          <w:p w14:paraId="5E65D560" w14:textId="789BED7F" w:rsidR="0003085B" w:rsidRPr="0003085B" w:rsidRDefault="00DF01B3" w:rsidP="0003085B">
            <w:pPr>
              <w:pStyle w:val="ListParagraph"/>
              <w:rPr>
                <w:lang w:val="en-GB"/>
              </w:rPr>
            </w:pPr>
            <w:r w:rsidRPr="00D8567B">
              <w:rPr>
                <w:b/>
                <w:bCs/>
                <w:lang w:val="en-GB"/>
              </w:rPr>
              <w:t>Work Plan:</w:t>
            </w:r>
            <w:r>
              <w:rPr>
                <w:lang w:val="en-GB"/>
              </w:rPr>
              <w:t xml:space="preserve">  </w:t>
            </w:r>
            <w:r w:rsidR="00A84489">
              <w:rPr>
                <w:lang w:val="en-GB"/>
              </w:rPr>
              <w:t xml:space="preserve">Having a well thought out work plan that is developed by rapporteur but discussed and agreed at WG-level can work well. Such a work plan can be used by </w:t>
            </w:r>
            <w:r w:rsidR="00D8567B">
              <w:rPr>
                <w:lang w:val="en-GB"/>
              </w:rPr>
              <w:t xml:space="preserve">the </w:t>
            </w:r>
            <w:r w:rsidR="00A84489">
              <w:rPr>
                <w:lang w:val="en-GB"/>
              </w:rPr>
              <w:t xml:space="preserve">moderators to drive the discussion. </w:t>
            </w:r>
          </w:p>
          <w:p w14:paraId="3EAD8B94" w14:textId="0FD8F578" w:rsidR="00DF01B3" w:rsidRDefault="00DF01B3" w:rsidP="00A84489">
            <w:pPr>
              <w:pStyle w:val="ListParagraph"/>
              <w:numPr>
                <w:ilvl w:val="0"/>
                <w:numId w:val="35"/>
              </w:numPr>
              <w:rPr>
                <w:lang w:val="en-GB"/>
              </w:rPr>
            </w:pPr>
            <w:r>
              <w:rPr>
                <w:lang w:val="en-GB"/>
              </w:rPr>
              <w:t xml:space="preserve">Regarding what topic to be brought to Plenary: </w:t>
            </w:r>
            <w:r w:rsidR="0003085B">
              <w:rPr>
                <w:lang w:val="en-GB"/>
              </w:rPr>
              <w:t xml:space="preserve">In </w:t>
            </w:r>
            <w:proofErr w:type="gramStart"/>
            <w:r w:rsidR="0003085B">
              <w:rPr>
                <w:lang w:val="en-GB"/>
              </w:rPr>
              <w:t>general</w:t>
            </w:r>
            <w:proofErr w:type="gramEnd"/>
            <w:r w:rsidR="0003085B">
              <w:rPr>
                <w:lang w:val="en-GB"/>
              </w:rPr>
              <w:t xml:space="preserve"> we are fine 2</w:t>
            </w:r>
            <w:r w:rsidR="0003085B" w:rsidRPr="0003085B">
              <w:rPr>
                <w:vertAlign w:val="superscript"/>
                <w:lang w:val="en-GB"/>
              </w:rPr>
              <w:t>nd</w:t>
            </w:r>
            <w:r w:rsidR="0003085B">
              <w:rPr>
                <w:lang w:val="en-GB"/>
              </w:rPr>
              <w:t xml:space="preserve"> bullet “</w:t>
            </w:r>
            <w:r w:rsidR="0003085B" w:rsidRPr="0003085B">
              <w:rPr>
                <w:lang w:val="en-GB"/>
              </w:rPr>
              <w:t xml:space="preserve">RAN4 discussions should be strictly technical and should </w:t>
            </w:r>
            <w:r w:rsidR="0003085B" w:rsidRPr="0003085B">
              <w:rPr>
                <w:lang w:val="en-GB"/>
              </w:rPr>
              <w:lastRenderedPageBreak/>
              <w:t>be escalated to the Plenary</w:t>
            </w:r>
            <w:r w:rsidR="0003085B">
              <w:rPr>
                <w:lang w:val="en-GB"/>
              </w:rPr>
              <w:t>”. However, i</w:t>
            </w:r>
            <w:r w:rsidR="00AA048A">
              <w:rPr>
                <w:lang w:val="en-GB"/>
              </w:rPr>
              <w:t>t is impractical to provide a guidance on</w:t>
            </w:r>
            <w:r w:rsidR="00D8567B">
              <w:rPr>
                <w:lang w:val="en-GB"/>
              </w:rPr>
              <w:t xml:space="preserve"> </w:t>
            </w:r>
            <w:r w:rsidR="00AA048A">
              <w:rPr>
                <w:lang w:val="en-GB"/>
              </w:rPr>
              <w:t xml:space="preserve">what a company brings to Plenary. We </w:t>
            </w:r>
            <w:r>
              <w:rPr>
                <w:lang w:val="en-GB"/>
              </w:rPr>
              <w:t xml:space="preserve">would not have any control what topic – technical or otherwise - a company would bring to Plenary. This is business as usual. </w:t>
            </w:r>
          </w:p>
          <w:p w14:paraId="5BDDA6C2" w14:textId="1F69F5F8" w:rsidR="00A84489" w:rsidRPr="00DF01B3" w:rsidRDefault="00DF01B3" w:rsidP="00DF01B3">
            <w:pPr>
              <w:rPr>
                <w:b/>
                <w:bCs/>
                <w:lang w:val="en-GB"/>
              </w:rPr>
            </w:pPr>
            <w:r w:rsidRPr="00DF01B3">
              <w:rPr>
                <w:b/>
                <w:bCs/>
                <w:lang w:val="en-GB"/>
              </w:rPr>
              <w:t xml:space="preserve">In summary, (1) Guidance on reducing agenda should distinguish if it is for Rel-16 or Rel-17.  (2) Moderators are facilitators and as such moderators should not be given the task of reducing the scope.  (3). Work Plan that is developed by rapporteur, agreed by WG, could work well.  Such a plan could work well if there </w:t>
            </w:r>
            <w:proofErr w:type="gramStart"/>
            <w:r w:rsidRPr="00DF01B3">
              <w:rPr>
                <w:b/>
                <w:bCs/>
                <w:lang w:val="en-GB"/>
              </w:rPr>
              <w:t>is</w:t>
            </w:r>
            <w:proofErr w:type="gramEnd"/>
            <w:r w:rsidRPr="00DF01B3">
              <w:rPr>
                <w:b/>
                <w:bCs/>
                <w:lang w:val="en-GB"/>
              </w:rPr>
              <w:t xml:space="preserve"> sufficient meeting cycles left- for e.g. from Rel-17 WI/SI.</w:t>
            </w:r>
          </w:p>
        </w:tc>
      </w:tr>
    </w:tbl>
    <w:p w14:paraId="15A0DFFA" w14:textId="34701B6A" w:rsidR="002F2928" w:rsidRDefault="00A13414" w:rsidP="002F2928">
      <w:pPr>
        <w:pStyle w:val="Heading2"/>
        <w:rPr>
          <w:lang w:eastAsia="ja-JP"/>
        </w:rPr>
      </w:pPr>
      <w:r>
        <w:rPr>
          <w:lang w:eastAsia="ja-JP"/>
        </w:rPr>
        <w:lastRenderedPageBreak/>
        <w:t xml:space="preserve">GTW </w:t>
      </w:r>
      <w:proofErr w:type="spellStart"/>
      <w:r>
        <w:rPr>
          <w:lang w:eastAsia="ja-JP"/>
        </w:rPr>
        <w:t>Sesssions</w:t>
      </w:r>
      <w:proofErr w:type="spellEnd"/>
    </w:p>
    <w:p w14:paraId="666782C5" w14:textId="77777777" w:rsidR="00A13414" w:rsidRPr="00A13414" w:rsidRDefault="00A13414" w:rsidP="00A13414">
      <w:pPr>
        <w:numPr>
          <w:ilvl w:val="0"/>
          <w:numId w:val="29"/>
        </w:numPr>
      </w:pPr>
      <w:r w:rsidRPr="00A13414">
        <w:t>GTW sessions were useful in reaching more agreements</w:t>
      </w:r>
    </w:p>
    <w:p w14:paraId="2C10B5CE" w14:textId="77777777" w:rsidR="00A13414" w:rsidRPr="00A13414" w:rsidRDefault="00A13414" w:rsidP="00A13414">
      <w:pPr>
        <w:numPr>
          <w:ilvl w:val="0"/>
          <w:numId w:val="29"/>
        </w:numPr>
      </w:pPr>
      <w:r w:rsidRPr="00A13414">
        <w:t>Agenda for online sessions should be rotating so that we do not end up always discussing only the first topic on the agenda. Also, there should be rotation of topics for GTW avoiding always treating the same items.</w:t>
      </w:r>
    </w:p>
    <w:p w14:paraId="181B6B71" w14:textId="77777777" w:rsidR="00A13414" w:rsidRPr="00A13414" w:rsidRDefault="00A13414" w:rsidP="00A13414">
      <w:pPr>
        <w:numPr>
          <w:ilvl w:val="1"/>
          <w:numId w:val="29"/>
        </w:numPr>
      </w:pPr>
      <w:r w:rsidRPr="00A13414">
        <w:t xml:space="preserve">If there are more than one </w:t>
      </w:r>
      <w:proofErr w:type="gramStart"/>
      <w:r w:rsidRPr="00A13414">
        <w:t>topics</w:t>
      </w:r>
      <w:proofErr w:type="gramEnd"/>
      <w:r w:rsidRPr="00A13414">
        <w:t xml:space="preserve"> to be discussed in GTW in particular day, time allocation shall be provided for each topic and shall be strictly followed</w:t>
      </w:r>
    </w:p>
    <w:p w14:paraId="6EF58C17" w14:textId="77777777" w:rsidR="00A13414" w:rsidRPr="00A13414" w:rsidRDefault="00A13414" w:rsidP="00A13414">
      <w:pPr>
        <w:numPr>
          <w:ilvl w:val="1"/>
          <w:numId w:val="29"/>
        </w:numPr>
      </w:pPr>
      <w:r w:rsidRPr="00A13414">
        <w:t>Handling of FR1/FR2 topics order could be rotated</w:t>
      </w:r>
    </w:p>
    <w:p w14:paraId="5D0C377A" w14:textId="77777777" w:rsidR="00A13414" w:rsidRPr="00A13414" w:rsidRDefault="00A13414" w:rsidP="00A13414">
      <w:pPr>
        <w:numPr>
          <w:ilvl w:val="1"/>
          <w:numId w:val="29"/>
        </w:numPr>
      </w:pPr>
      <w:r w:rsidRPr="00A13414">
        <w:t>No single item should take more than ~90 minutes</w:t>
      </w:r>
    </w:p>
    <w:p w14:paraId="38B93D87" w14:textId="77777777" w:rsidR="00A13414" w:rsidRPr="00A13414" w:rsidRDefault="00A13414" w:rsidP="00A13414">
      <w:pPr>
        <w:numPr>
          <w:ilvl w:val="1"/>
          <w:numId w:val="29"/>
        </w:numPr>
      </w:pPr>
      <w:r w:rsidRPr="00A13414">
        <w:t>Session chair should make sure that this is implemented</w:t>
      </w:r>
    </w:p>
    <w:p w14:paraId="357A47B3" w14:textId="77777777" w:rsidR="00A13414" w:rsidRPr="00A13414" w:rsidRDefault="00A13414" w:rsidP="00A13414">
      <w:pPr>
        <w:numPr>
          <w:ilvl w:val="0"/>
          <w:numId w:val="29"/>
        </w:numPr>
      </w:pPr>
      <w:r w:rsidRPr="00A13414">
        <w:t>Online sessions should adhere to the scheduled slot</w:t>
      </w:r>
    </w:p>
    <w:p w14:paraId="2F1D67D5" w14:textId="77777777" w:rsidR="00A13414" w:rsidRPr="00A13414" w:rsidRDefault="00A13414" w:rsidP="00A13414">
      <w:pPr>
        <w:numPr>
          <w:ilvl w:val="1"/>
          <w:numId w:val="29"/>
        </w:numPr>
      </w:pPr>
      <w:r w:rsidRPr="00A13414">
        <w:t>~30minutes extension could be acceptable but not more</w:t>
      </w:r>
    </w:p>
    <w:p w14:paraId="17CF4A78" w14:textId="77777777" w:rsidR="00A13414" w:rsidRDefault="00A13414" w:rsidP="00DB139B"/>
    <w:tbl>
      <w:tblPr>
        <w:tblStyle w:val="TableGrid"/>
        <w:tblW w:w="0" w:type="auto"/>
        <w:tblLook w:val="04A0" w:firstRow="1" w:lastRow="0" w:firstColumn="1" w:lastColumn="0" w:noHBand="0" w:noVBand="1"/>
      </w:tblPr>
      <w:tblGrid>
        <w:gridCol w:w="2605"/>
        <w:gridCol w:w="6390"/>
      </w:tblGrid>
      <w:tr w:rsidR="00DB139B" w:rsidRPr="00384EE9" w14:paraId="0EB9B4C2" w14:textId="77777777" w:rsidTr="00DE383A">
        <w:tc>
          <w:tcPr>
            <w:tcW w:w="2605" w:type="dxa"/>
          </w:tcPr>
          <w:p w14:paraId="7108ACFF" w14:textId="77777777" w:rsidR="00DB139B" w:rsidRPr="00384EE9" w:rsidRDefault="00DB139B" w:rsidP="00DE383A">
            <w:pPr>
              <w:rPr>
                <w:b/>
                <w:bCs/>
                <w:lang w:val="en-GB"/>
              </w:rPr>
            </w:pPr>
            <w:r w:rsidRPr="00384EE9">
              <w:rPr>
                <w:b/>
                <w:bCs/>
                <w:lang w:val="en-GB"/>
              </w:rPr>
              <w:t>Company</w:t>
            </w:r>
          </w:p>
        </w:tc>
        <w:tc>
          <w:tcPr>
            <w:tcW w:w="6390" w:type="dxa"/>
          </w:tcPr>
          <w:p w14:paraId="74E19FBB" w14:textId="77777777" w:rsidR="00DB139B" w:rsidRPr="00384EE9" w:rsidRDefault="00DB139B" w:rsidP="00DE383A">
            <w:pPr>
              <w:rPr>
                <w:b/>
                <w:bCs/>
                <w:lang w:val="en-GB"/>
              </w:rPr>
            </w:pPr>
            <w:r w:rsidRPr="00384EE9">
              <w:rPr>
                <w:b/>
                <w:bCs/>
                <w:lang w:val="en-GB"/>
              </w:rPr>
              <w:t>Views</w:t>
            </w:r>
          </w:p>
        </w:tc>
      </w:tr>
      <w:tr w:rsidR="00DB139B" w14:paraId="1DFBB406" w14:textId="77777777" w:rsidTr="00DE383A">
        <w:tc>
          <w:tcPr>
            <w:tcW w:w="2605" w:type="dxa"/>
          </w:tcPr>
          <w:p w14:paraId="055838A4" w14:textId="7D29F924" w:rsidR="00DB139B" w:rsidRDefault="00DF01B3" w:rsidP="00DE383A">
            <w:pPr>
              <w:rPr>
                <w:lang w:val="en-GB"/>
              </w:rPr>
            </w:pPr>
            <w:r>
              <w:rPr>
                <w:lang w:val="en-GB"/>
              </w:rPr>
              <w:t>Futurewei</w:t>
            </w:r>
          </w:p>
        </w:tc>
        <w:tc>
          <w:tcPr>
            <w:tcW w:w="6390" w:type="dxa"/>
          </w:tcPr>
          <w:p w14:paraId="5914C102" w14:textId="109A5E51" w:rsidR="00F2132A" w:rsidRDefault="00D23BA4" w:rsidP="00F2132A">
            <w:pPr>
              <w:rPr>
                <w:lang w:val="en-GB"/>
              </w:rPr>
            </w:pPr>
            <w:r>
              <w:rPr>
                <w:lang w:val="en-GB"/>
              </w:rPr>
              <w:t xml:space="preserve">Agree that GTW sessions were useful in reaching more agreements.  The guidance can be to organize GTW more efficiently. </w:t>
            </w:r>
            <w:proofErr w:type="gramStart"/>
            <w:r w:rsidR="002F32B8">
              <w:rPr>
                <w:lang w:val="en-GB"/>
              </w:rPr>
              <w:t>Only</w:t>
            </w:r>
            <w:proofErr w:type="gramEnd"/>
            <w:r w:rsidR="002F32B8">
              <w:rPr>
                <w:lang w:val="en-GB"/>
              </w:rPr>
              <w:t xml:space="preserve"> the critical /controversial issues [identified by moderators, selected by session Chairman] are set for GTW.  </w:t>
            </w:r>
            <w:r>
              <w:rPr>
                <w:lang w:val="en-GB"/>
              </w:rPr>
              <w:t xml:space="preserve">It is expected that the </w:t>
            </w:r>
            <w:r>
              <w:rPr>
                <w:lang w:val="en-GB"/>
              </w:rPr>
              <w:t>a</w:t>
            </w:r>
            <w:r>
              <w:rPr>
                <w:lang w:val="en-GB"/>
              </w:rPr>
              <w:t>genda for GTW sessions are made available in advance</w:t>
            </w:r>
            <w:r>
              <w:rPr>
                <w:lang w:val="en-GB"/>
              </w:rPr>
              <w:t xml:space="preserve">, so companies are </w:t>
            </w:r>
            <w:r w:rsidR="002F32B8">
              <w:rPr>
                <w:lang w:val="en-GB"/>
              </w:rPr>
              <w:t xml:space="preserve">given ample opportunity to comment on the GTW agenda.  </w:t>
            </w:r>
            <w:proofErr w:type="spellStart"/>
            <w:r w:rsidR="002F32B8">
              <w:rPr>
                <w:lang w:val="en-GB"/>
              </w:rPr>
              <w:t>It</w:t>
            </w:r>
            <w:r w:rsidR="002F32B8">
              <w:rPr>
                <w:lang w:val="en-GB"/>
              </w:rPr>
              <w:t>t</w:t>
            </w:r>
            <w:proofErr w:type="spellEnd"/>
            <w:r w:rsidR="002F32B8">
              <w:rPr>
                <w:lang w:val="en-GB"/>
              </w:rPr>
              <w:t xml:space="preserve"> is not </w:t>
            </w:r>
            <w:r w:rsidR="002F32B8">
              <w:rPr>
                <w:lang w:val="en-GB"/>
              </w:rPr>
              <w:t>required</w:t>
            </w:r>
            <w:r w:rsidR="002F32B8">
              <w:rPr>
                <w:lang w:val="en-GB"/>
              </w:rPr>
              <w:t xml:space="preserve"> to set </w:t>
            </w:r>
            <w:r>
              <w:rPr>
                <w:lang w:val="en-GB"/>
              </w:rPr>
              <w:t xml:space="preserve">a </w:t>
            </w:r>
            <w:r w:rsidR="002F32B8">
              <w:rPr>
                <w:lang w:val="en-GB"/>
              </w:rPr>
              <w:t xml:space="preserve">guidance </w:t>
            </w:r>
            <w:r w:rsidR="00F2132A">
              <w:rPr>
                <w:lang w:val="en-GB"/>
              </w:rPr>
              <w:t xml:space="preserve">to session Chairman </w:t>
            </w:r>
            <w:r w:rsidR="00F2132A">
              <w:rPr>
                <w:lang w:val="en-GB"/>
              </w:rPr>
              <w:t xml:space="preserve">on the order of topics or how to handle a session. </w:t>
            </w:r>
          </w:p>
          <w:p w14:paraId="34AA2CDF" w14:textId="778FD8FC" w:rsidR="002F32B8" w:rsidRDefault="002F32B8" w:rsidP="00F2132A">
            <w:pPr>
              <w:rPr>
                <w:lang w:val="en-GB"/>
              </w:rPr>
            </w:pPr>
            <w:r>
              <w:rPr>
                <w:lang w:val="en-GB"/>
              </w:rPr>
              <w:t xml:space="preserve">The guidance could be that </w:t>
            </w:r>
            <w:r w:rsidR="00F2132A">
              <w:rPr>
                <w:lang w:val="en-GB"/>
              </w:rPr>
              <w:t xml:space="preserve">a wide </w:t>
            </w:r>
            <w:r>
              <w:rPr>
                <w:lang w:val="en-GB"/>
              </w:rPr>
              <w:t xml:space="preserve">range of topics identified by moderators /Chairman could be handled in GTW. </w:t>
            </w:r>
            <w:r w:rsidR="00F2132A">
              <w:rPr>
                <w:lang w:val="en-GB"/>
              </w:rPr>
              <w:t>However, f</w:t>
            </w:r>
            <w:r>
              <w:rPr>
                <w:lang w:val="en-GB"/>
              </w:rPr>
              <w:t>ixating on specific examples, such as “FR1/FR2” is not necessary</w:t>
            </w:r>
            <w:r w:rsidR="00D23BA4">
              <w:rPr>
                <w:lang w:val="en-GB"/>
              </w:rPr>
              <w:t xml:space="preserve"> on a guidance document</w:t>
            </w:r>
            <w:r>
              <w:rPr>
                <w:lang w:val="en-GB"/>
              </w:rPr>
              <w:t xml:space="preserve">. </w:t>
            </w:r>
            <w:r w:rsidR="00F2132A">
              <w:rPr>
                <w:lang w:val="en-GB"/>
              </w:rPr>
              <w:t xml:space="preserve"> Start and end time can be clearly specified with setting a maximum time for single topic could bet set.</w:t>
            </w:r>
          </w:p>
          <w:p w14:paraId="5657482F" w14:textId="77777777" w:rsidR="00F2132A" w:rsidRDefault="00F2132A" w:rsidP="00F2132A">
            <w:pPr>
              <w:rPr>
                <w:lang w:val="en-GB"/>
              </w:rPr>
            </w:pPr>
            <w:r>
              <w:rPr>
                <w:lang w:val="en-GB"/>
              </w:rPr>
              <w:t>Further suggestions such as having a clearly drafted WF for GTW could facilitate discussion.</w:t>
            </w:r>
            <w:r w:rsidR="00D23BA4">
              <w:rPr>
                <w:lang w:val="en-GB"/>
              </w:rPr>
              <w:t xml:space="preserve"> </w:t>
            </w:r>
          </w:p>
          <w:p w14:paraId="2481ADF7" w14:textId="666D398A" w:rsidR="00D23BA4" w:rsidRPr="00D23BA4" w:rsidRDefault="00D23BA4" w:rsidP="00F2132A">
            <w:pPr>
              <w:rPr>
                <w:b/>
                <w:bCs/>
                <w:lang w:val="en-GB"/>
              </w:rPr>
            </w:pPr>
            <w:r w:rsidRPr="00D23BA4">
              <w:rPr>
                <w:b/>
                <w:bCs/>
                <w:lang w:val="en-GB"/>
              </w:rPr>
              <w:lastRenderedPageBreak/>
              <w:t xml:space="preserve">In summary, (1) structured GTW agenda with </w:t>
            </w:r>
            <w:r w:rsidRPr="00D23BA4">
              <w:rPr>
                <w:b/>
                <w:bCs/>
                <w:lang w:val="en-GB"/>
              </w:rPr>
              <w:t>critical /controversial issues [identified by moderators, selected by session Chairman]</w:t>
            </w:r>
            <w:r w:rsidRPr="00D23BA4">
              <w:rPr>
                <w:b/>
                <w:bCs/>
                <w:lang w:val="en-GB"/>
              </w:rPr>
              <w:t xml:space="preserve">. (2) Start and end time for each </w:t>
            </w:r>
            <w:proofErr w:type="gramStart"/>
            <w:r w:rsidRPr="00D23BA4">
              <w:rPr>
                <w:b/>
                <w:bCs/>
                <w:lang w:val="en-GB"/>
              </w:rPr>
              <w:t>topics</w:t>
            </w:r>
            <w:proofErr w:type="gramEnd"/>
            <w:r w:rsidRPr="00D23BA4">
              <w:rPr>
                <w:b/>
                <w:bCs/>
                <w:lang w:val="en-GB"/>
              </w:rPr>
              <w:t xml:space="preserve"> in GTW. (3) Clearly drafted WF document for GTW</w:t>
            </w:r>
          </w:p>
        </w:tc>
      </w:tr>
    </w:tbl>
    <w:p w14:paraId="5C36151B" w14:textId="77777777" w:rsidR="00DB139B" w:rsidRDefault="00DB139B" w:rsidP="00DB139B"/>
    <w:p w14:paraId="359A425E" w14:textId="79F0DD19" w:rsidR="002B199D" w:rsidRDefault="002B199D" w:rsidP="00B24E15"/>
    <w:p w14:paraId="285EF6D4" w14:textId="4BD88C8C" w:rsidR="002B199D" w:rsidRDefault="00A13414" w:rsidP="002B199D">
      <w:pPr>
        <w:pStyle w:val="Heading2"/>
      </w:pPr>
      <w:r>
        <w:t>Moderators and allocations of WFs</w:t>
      </w:r>
    </w:p>
    <w:p w14:paraId="5F91C41F" w14:textId="77777777" w:rsidR="00A13414" w:rsidRPr="00A13414" w:rsidRDefault="00A13414" w:rsidP="00A13414">
      <w:pPr>
        <w:numPr>
          <w:ilvl w:val="0"/>
          <w:numId w:val="30"/>
        </w:numPr>
      </w:pPr>
      <w:r w:rsidRPr="00A13414">
        <w:t>Rapporteurs should be consulted on moderator selection</w:t>
      </w:r>
    </w:p>
    <w:p w14:paraId="761DB50C" w14:textId="77777777" w:rsidR="00A13414" w:rsidRPr="00A13414" w:rsidRDefault="00A13414" w:rsidP="00A13414">
      <w:pPr>
        <w:numPr>
          <w:ilvl w:val="0"/>
          <w:numId w:val="30"/>
        </w:numPr>
      </w:pPr>
      <w:r w:rsidRPr="00A13414">
        <w:t>Moderators should be given more authority to drive the discussions</w:t>
      </w:r>
    </w:p>
    <w:p w14:paraId="6CB77AC1" w14:textId="77777777" w:rsidR="00A13414" w:rsidRPr="00A13414" w:rsidRDefault="00A13414" w:rsidP="00A13414">
      <w:pPr>
        <w:numPr>
          <w:ilvl w:val="1"/>
          <w:numId w:val="30"/>
        </w:numPr>
      </w:pPr>
      <w:r w:rsidRPr="00A13414">
        <w:t>Comments going against prior documented agreements should be discarded (moderator should ignore them), if the prior agreement is still contested by someone, chairman should intervene</w:t>
      </w:r>
    </w:p>
    <w:p w14:paraId="55ED1F72" w14:textId="77777777" w:rsidR="00A13414" w:rsidRPr="00A13414" w:rsidRDefault="00A13414" w:rsidP="00A13414">
      <w:pPr>
        <w:numPr>
          <w:ilvl w:val="2"/>
          <w:numId w:val="30"/>
        </w:numPr>
      </w:pPr>
      <w:r w:rsidRPr="00A13414">
        <w:t>Moderator (preferably) or even other delegates should notify the chairmen, it cannot be expected that session chairmen monitor all threads</w:t>
      </w:r>
    </w:p>
    <w:p w14:paraId="04DC3075" w14:textId="77777777" w:rsidR="00A13414" w:rsidRPr="00A13414" w:rsidRDefault="00A13414" w:rsidP="00A13414">
      <w:pPr>
        <w:numPr>
          <w:ilvl w:val="2"/>
          <w:numId w:val="30"/>
        </w:numPr>
      </w:pPr>
      <w:r w:rsidRPr="00A13414">
        <w:rPr>
          <w:lang w:val="en-GB"/>
        </w:rPr>
        <w:t xml:space="preserve">As usual, newly identified errors in previous agreements can be addressed in </w:t>
      </w:r>
      <w:proofErr w:type="spellStart"/>
      <w:r w:rsidRPr="00A13414">
        <w:rPr>
          <w:lang w:val="en-GB"/>
        </w:rPr>
        <w:t>Tdocs</w:t>
      </w:r>
      <w:proofErr w:type="spellEnd"/>
      <w:r w:rsidRPr="00A13414">
        <w:rPr>
          <w:lang w:val="en-GB"/>
        </w:rPr>
        <w:t xml:space="preserve"> together with technical justification</w:t>
      </w:r>
    </w:p>
    <w:p w14:paraId="0E3BBC64" w14:textId="77777777" w:rsidR="00A13414" w:rsidRPr="00A13414" w:rsidRDefault="00A13414" w:rsidP="00A13414">
      <w:pPr>
        <w:numPr>
          <w:ilvl w:val="0"/>
          <w:numId w:val="30"/>
        </w:numPr>
      </w:pPr>
      <w:r w:rsidRPr="00A13414">
        <w:t>Feedback for moderators is more than welcome</w:t>
      </w:r>
    </w:p>
    <w:p w14:paraId="24B71189" w14:textId="77777777" w:rsidR="00A13414" w:rsidRPr="00A13414" w:rsidRDefault="00A13414" w:rsidP="00A13414">
      <w:pPr>
        <w:numPr>
          <w:ilvl w:val="1"/>
          <w:numId w:val="30"/>
        </w:numPr>
      </w:pPr>
      <w:r w:rsidRPr="00A13414">
        <w:t>Moderators with negative feedback should be swapped out</w:t>
      </w:r>
    </w:p>
    <w:p w14:paraId="1E287A01" w14:textId="77777777" w:rsidR="00A13414" w:rsidRPr="00A13414" w:rsidRDefault="00A13414" w:rsidP="00A13414">
      <w:pPr>
        <w:numPr>
          <w:ilvl w:val="1"/>
          <w:numId w:val="30"/>
        </w:numPr>
      </w:pPr>
      <w:r w:rsidRPr="00A13414">
        <w:t>Good feedback should also be given – moderators doing a good job should be recognized</w:t>
      </w:r>
    </w:p>
    <w:p w14:paraId="4C5FBFB7" w14:textId="77777777" w:rsidR="00A13414" w:rsidRDefault="00A13414" w:rsidP="002B199D"/>
    <w:tbl>
      <w:tblPr>
        <w:tblStyle w:val="TableGrid"/>
        <w:tblW w:w="0" w:type="auto"/>
        <w:tblLook w:val="04A0" w:firstRow="1" w:lastRow="0" w:firstColumn="1" w:lastColumn="0" w:noHBand="0" w:noVBand="1"/>
      </w:tblPr>
      <w:tblGrid>
        <w:gridCol w:w="2605"/>
        <w:gridCol w:w="6390"/>
      </w:tblGrid>
      <w:tr w:rsidR="002B199D" w:rsidRPr="00384EE9" w14:paraId="4FC2A66F" w14:textId="77777777" w:rsidTr="00DE383A">
        <w:tc>
          <w:tcPr>
            <w:tcW w:w="2605" w:type="dxa"/>
          </w:tcPr>
          <w:p w14:paraId="3E1FE1BF" w14:textId="77777777" w:rsidR="002B199D" w:rsidRPr="00384EE9" w:rsidRDefault="002B199D" w:rsidP="00DE383A">
            <w:pPr>
              <w:rPr>
                <w:b/>
                <w:bCs/>
                <w:lang w:val="en-GB"/>
              </w:rPr>
            </w:pPr>
            <w:r w:rsidRPr="00384EE9">
              <w:rPr>
                <w:b/>
                <w:bCs/>
                <w:lang w:val="en-GB"/>
              </w:rPr>
              <w:t>Company</w:t>
            </w:r>
          </w:p>
        </w:tc>
        <w:tc>
          <w:tcPr>
            <w:tcW w:w="6390" w:type="dxa"/>
          </w:tcPr>
          <w:p w14:paraId="682432ED" w14:textId="77777777" w:rsidR="002B199D" w:rsidRPr="00384EE9" w:rsidRDefault="002B199D" w:rsidP="00DE383A">
            <w:pPr>
              <w:rPr>
                <w:b/>
                <w:bCs/>
                <w:lang w:val="en-GB"/>
              </w:rPr>
            </w:pPr>
            <w:r w:rsidRPr="00384EE9">
              <w:rPr>
                <w:b/>
                <w:bCs/>
                <w:lang w:val="en-GB"/>
              </w:rPr>
              <w:t>Views</w:t>
            </w:r>
          </w:p>
        </w:tc>
      </w:tr>
      <w:tr w:rsidR="002B199D" w14:paraId="6850E5D0" w14:textId="77777777" w:rsidTr="00DE383A">
        <w:tc>
          <w:tcPr>
            <w:tcW w:w="2605" w:type="dxa"/>
          </w:tcPr>
          <w:p w14:paraId="7977BF38" w14:textId="44A56169" w:rsidR="002B199D" w:rsidRDefault="00F2132A" w:rsidP="00DE383A">
            <w:pPr>
              <w:rPr>
                <w:lang w:val="en-GB"/>
              </w:rPr>
            </w:pPr>
            <w:r>
              <w:rPr>
                <w:lang w:val="en-GB"/>
              </w:rPr>
              <w:t>Futurewei</w:t>
            </w:r>
          </w:p>
        </w:tc>
        <w:tc>
          <w:tcPr>
            <w:tcW w:w="6390" w:type="dxa"/>
          </w:tcPr>
          <w:p w14:paraId="788A1C6F" w14:textId="3A5966B3" w:rsidR="002B199D" w:rsidRDefault="00F2132A" w:rsidP="00DE383A">
            <w:pPr>
              <w:rPr>
                <w:lang w:val="en-GB"/>
              </w:rPr>
            </w:pPr>
            <w:r>
              <w:rPr>
                <w:lang w:val="en-GB"/>
              </w:rPr>
              <w:t xml:space="preserve">We disagree on the some of the WF suggestions here.  Moderator selection is </w:t>
            </w:r>
            <w:r w:rsidR="00AD215C">
              <w:rPr>
                <w:lang w:val="en-GB"/>
              </w:rPr>
              <w:t>a</w:t>
            </w:r>
            <w:r>
              <w:rPr>
                <w:lang w:val="en-GB"/>
              </w:rPr>
              <w:t xml:space="preserve"> prerogative of the Chairman/leadership.  Moderators are experts in the selected </w:t>
            </w:r>
            <w:proofErr w:type="gramStart"/>
            <w:r>
              <w:rPr>
                <w:lang w:val="en-GB"/>
              </w:rPr>
              <w:t>topic</w:t>
            </w:r>
            <w:proofErr w:type="gramEnd"/>
            <w:r>
              <w:rPr>
                <w:lang w:val="en-GB"/>
              </w:rPr>
              <w:t xml:space="preserve"> and they are tasked </w:t>
            </w:r>
            <w:r w:rsidR="00F2699D">
              <w:rPr>
                <w:lang w:val="en-GB"/>
              </w:rPr>
              <w:t xml:space="preserve">by the Chairman/leadership to </w:t>
            </w:r>
            <w:r>
              <w:rPr>
                <w:lang w:val="en-GB"/>
              </w:rPr>
              <w:t xml:space="preserve">facilitate/drive the discussion.  </w:t>
            </w:r>
          </w:p>
          <w:p w14:paraId="3F3F5D7E" w14:textId="3F59AEDB" w:rsidR="00A015C2" w:rsidRDefault="00A015C2" w:rsidP="00DE383A">
            <w:pPr>
              <w:rPr>
                <w:lang w:val="en-GB"/>
              </w:rPr>
            </w:pPr>
            <w:r>
              <w:rPr>
                <w:lang w:val="en-GB"/>
              </w:rPr>
              <w:t>Guidance can be given such that Moderators communicate regularly with Chairman (not necessarily at the end of the week) regarding progress and if any comments against prior agreements</w:t>
            </w:r>
            <w:r w:rsidR="002F4E52">
              <w:rPr>
                <w:lang w:val="en-GB"/>
              </w:rPr>
              <w:t>, etc</w:t>
            </w:r>
            <w:r>
              <w:rPr>
                <w:lang w:val="en-GB"/>
              </w:rPr>
              <w:t>.</w:t>
            </w:r>
          </w:p>
          <w:p w14:paraId="01EFD1D1" w14:textId="5A6E137A" w:rsidR="00F2132A" w:rsidRDefault="00F2132A" w:rsidP="00DE383A">
            <w:pPr>
              <w:rPr>
                <w:lang w:val="en-GB"/>
              </w:rPr>
            </w:pPr>
            <w:proofErr w:type="gramStart"/>
            <w:r>
              <w:rPr>
                <w:lang w:val="en-GB"/>
              </w:rPr>
              <w:t>Feedback  on</w:t>
            </w:r>
            <w:proofErr w:type="gramEnd"/>
            <w:r>
              <w:rPr>
                <w:lang w:val="en-GB"/>
              </w:rPr>
              <w:t xml:space="preserve"> moderators </w:t>
            </w:r>
            <w:r>
              <w:rPr>
                <w:lang w:val="en-GB"/>
              </w:rPr>
              <w:t xml:space="preserve">(both positive and negative) </w:t>
            </w:r>
            <w:r>
              <w:rPr>
                <w:lang w:val="en-GB"/>
              </w:rPr>
              <w:t xml:space="preserve">are welcome to be shared privately to Chairman. </w:t>
            </w:r>
          </w:p>
        </w:tc>
      </w:tr>
    </w:tbl>
    <w:p w14:paraId="028D40D3" w14:textId="77777777" w:rsidR="002B199D" w:rsidRDefault="002B199D" w:rsidP="002B199D"/>
    <w:p w14:paraId="6935633B" w14:textId="062C4A62" w:rsidR="002B199D" w:rsidRDefault="002B199D" w:rsidP="002B199D"/>
    <w:p w14:paraId="6C2E3F3B" w14:textId="4BE97D84" w:rsidR="00A13414" w:rsidRPr="00A13414" w:rsidRDefault="00A13414" w:rsidP="00A13414">
      <w:pPr>
        <w:pStyle w:val="Heading2"/>
        <w:rPr>
          <w:lang w:eastAsia="ja-JP"/>
        </w:rPr>
      </w:pPr>
      <w:r>
        <w:rPr>
          <w:rFonts w:hint="eastAsia"/>
          <w:lang w:eastAsia="ja-JP"/>
        </w:rPr>
        <w:t>E</w:t>
      </w:r>
      <w:r>
        <w:rPr>
          <w:lang w:eastAsia="ja-JP"/>
        </w:rPr>
        <w:t>nforcements of deadlines</w:t>
      </w:r>
    </w:p>
    <w:p w14:paraId="40B353D3" w14:textId="77777777" w:rsidR="00A13414" w:rsidRPr="00A13414" w:rsidRDefault="00A13414" w:rsidP="00A13414">
      <w:pPr>
        <w:numPr>
          <w:ilvl w:val="0"/>
          <w:numId w:val="31"/>
        </w:numPr>
      </w:pPr>
      <w:r w:rsidRPr="00A13414">
        <w:t>Deadlines should be clearly enforced, comments received after the comment deadline should be discarded</w:t>
      </w:r>
    </w:p>
    <w:p w14:paraId="3AA3935B" w14:textId="77777777" w:rsidR="00A13414" w:rsidRPr="00A13414" w:rsidRDefault="00A13414" w:rsidP="00A13414">
      <w:pPr>
        <w:numPr>
          <w:ilvl w:val="0"/>
          <w:numId w:val="31"/>
        </w:numPr>
      </w:pPr>
      <w:r w:rsidRPr="00A13414">
        <w:t>Deadlines for the moderator summaries should be at least 16 hours (preferably 24 or more) after the deadline for comments</w:t>
      </w:r>
    </w:p>
    <w:p w14:paraId="3058CB66" w14:textId="77777777" w:rsidR="00A13414" w:rsidRPr="00A13414" w:rsidRDefault="00A13414" w:rsidP="00A13414">
      <w:pPr>
        <w:numPr>
          <w:ilvl w:val="0"/>
          <w:numId w:val="31"/>
        </w:numPr>
      </w:pPr>
      <w:r w:rsidRPr="00A13414">
        <w:lastRenderedPageBreak/>
        <w:t>Deadline for final approval should be at least another 16 hours (preferably 24 hours) after all the documents are available</w:t>
      </w:r>
    </w:p>
    <w:p w14:paraId="597FCA84" w14:textId="77777777" w:rsidR="00A13414" w:rsidRPr="00A13414" w:rsidRDefault="00A13414" w:rsidP="00A13414">
      <w:pPr>
        <w:numPr>
          <w:ilvl w:val="0"/>
          <w:numId w:val="31"/>
        </w:numPr>
      </w:pPr>
      <w:r w:rsidRPr="00A13414">
        <w:t>Any deadline extension should be for at least 16 hours to give people enough time to comment</w:t>
      </w:r>
    </w:p>
    <w:p w14:paraId="16890837" w14:textId="77777777" w:rsidR="00A13414" w:rsidRPr="00A13414" w:rsidRDefault="00A13414" w:rsidP="00A13414">
      <w:pPr>
        <w:numPr>
          <w:ilvl w:val="1"/>
          <w:numId w:val="31"/>
        </w:numPr>
      </w:pPr>
      <w:r w:rsidRPr="00A13414">
        <w:t>Should be announced also on the dedicated thread as well as on the organizational thread</w:t>
      </w:r>
    </w:p>
    <w:p w14:paraId="220CECCA" w14:textId="77777777" w:rsidR="00A13414" w:rsidRPr="00A13414" w:rsidRDefault="00A13414" w:rsidP="00A13414">
      <w:pPr>
        <w:numPr>
          <w:ilvl w:val="1"/>
          <w:numId w:val="31"/>
        </w:numPr>
      </w:pPr>
      <w:r w:rsidRPr="00A13414">
        <w:t>Preference is not to have any deadline extension at all</w:t>
      </w:r>
    </w:p>
    <w:tbl>
      <w:tblPr>
        <w:tblStyle w:val="TableGrid"/>
        <w:tblW w:w="0" w:type="auto"/>
        <w:tblLook w:val="04A0" w:firstRow="1" w:lastRow="0" w:firstColumn="1" w:lastColumn="0" w:noHBand="0" w:noVBand="1"/>
      </w:tblPr>
      <w:tblGrid>
        <w:gridCol w:w="2605"/>
        <w:gridCol w:w="6390"/>
      </w:tblGrid>
      <w:tr w:rsidR="00A13414" w:rsidRPr="00384EE9" w14:paraId="058B7343" w14:textId="77777777" w:rsidTr="00640605">
        <w:tc>
          <w:tcPr>
            <w:tcW w:w="2605" w:type="dxa"/>
          </w:tcPr>
          <w:p w14:paraId="2CF35BD7" w14:textId="77777777" w:rsidR="00A13414" w:rsidRPr="00384EE9" w:rsidRDefault="00A13414" w:rsidP="00640605">
            <w:pPr>
              <w:rPr>
                <w:b/>
                <w:bCs/>
                <w:lang w:val="en-GB"/>
              </w:rPr>
            </w:pPr>
            <w:r w:rsidRPr="00384EE9">
              <w:rPr>
                <w:b/>
                <w:bCs/>
                <w:lang w:val="en-GB"/>
              </w:rPr>
              <w:t>Company</w:t>
            </w:r>
          </w:p>
        </w:tc>
        <w:tc>
          <w:tcPr>
            <w:tcW w:w="6390" w:type="dxa"/>
          </w:tcPr>
          <w:p w14:paraId="0F17224C" w14:textId="77777777" w:rsidR="00A13414" w:rsidRPr="00384EE9" w:rsidRDefault="00A13414" w:rsidP="00640605">
            <w:pPr>
              <w:rPr>
                <w:b/>
                <w:bCs/>
                <w:lang w:val="en-GB"/>
              </w:rPr>
            </w:pPr>
            <w:r w:rsidRPr="00384EE9">
              <w:rPr>
                <w:b/>
                <w:bCs/>
                <w:lang w:val="en-GB"/>
              </w:rPr>
              <w:t>Views</w:t>
            </w:r>
          </w:p>
        </w:tc>
      </w:tr>
      <w:tr w:rsidR="00A13414" w14:paraId="7F06B6E8" w14:textId="77777777" w:rsidTr="00640605">
        <w:tc>
          <w:tcPr>
            <w:tcW w:w="2605" w:type="dxa"/>
          </w:tcPr>
          <w:p w14:paraId="51D186EA" w14:textId="3CCCCF4B" w:rsidR="00A13414" w:rsidRDefault="00246DF4" w:rsidP="00640605">
            <w:pPr>
              <w:rPr>
                <w:lang w:val="en-GB"/>
              </w:rPr>
            </w:pPr>
            <w:r>
              <w:rPr>
                <w:lang w:val="en-GB"/>
              </w:rPr>
              <w:t>Futurewei</w:t>
            </w:r>
          </w:p>
        </w:tc>
        <w:tc>
          <w:tcPr>
            <w:tcW w:w="6390" w:type="dxa"/>
          </w:tcPr>
          <w:p w14:paraId="18546E4C" w14:textId="73B65A57" w:rsidR="00246DF4" w:rsidRDefault="00595005" w:rsidP="00246DF4">
            <w:pPr>
              <w:rPr>
                <w:lang w:val="en-GB"/>
              </w:rPr>
            </w:pPr>
            <w:r>
              <w:rPr>
                <w:lang w:val="en-GB"/>
              </w:rPr>
              <w:t>We agree that deadline</w:t>
            </w:r>
            <w:r w:rsidR="00DD0B2C">
              <w:rPr>
                <w:lang w:val="en-GB"/>
              </w:rPr>
              <w:t>s</w:t>
            </w:r>
            <w:r>
              <w:rPr>
                <w:lang w:val="en-GB"/>
              </w:rPr>
              <w:t xml:space="preserve"> </w:t>
            </w:r>
            <w:r w:rsidR="00DD0B2C">
              <w:rPr>
                <w:lang w:val="en-GB"/>
              </w:rPr>
              <w:t xml:space="preserve">should be </w:t>
            </w:r>
            <w:r>
              <w:rPr>
                <w:lang w:val="en-GB"/>
              </w:rPr>
              <w:t xml:space="preserve">enforced. </w:t>
            </w:r>
            <w:r w:rsidR="00246DF4">
              <w:rPr>
                <w:lang w:val="en-GB"/>
              </w:rPr>
              <w:t xml:space="preserve">Delegates are </w:t>
            </w:r>
            <w:proofErr w:type="spellStart"/>
            <w:r w:rsidR="00246DF4">
              <w:rPr>
                <w:lang w:val="en-GB"/>
              </w:rPr>
              <w:t>adviced</w:t>
            </w:r>
            <w:proofErr w:type="spellEnd"/>
            <w:r w:rsidR="00246DF4">
              <w:rPr>
                <w:lang w:val="en-GB"/>
              </w:rPr>
              <w:t xml:space="preserve"> to follow deadlines strictly.  </w:t>
            </w:r>
          </w:p>
          <w:p w14:paraId="70931195" w14:textId="77777777" w:rsidR="00595005" w:rsidRDefault="00246DF4" w:rsidP="00246DF4">
            <w:pPr>
              <w:rPr>
                <w:b/>
                <w:bCs/>
                <w:lang w:val="en-GB"/>
              </w:rPr>
            </w:pPr>
            <w:r>
              <w:rPr>
                <w:lang w:val="en-GB"/>
              </w:rPr>
              <w:t xml:space="preserve">With different </w:t>
            </w:r>
            <w:proofErr w:type="spellStart"/>
            <w:r>
              <w:rPr>
                <w:lang w:val="en-GB"/>
              </w:rPr>
              <w:t>timezones</w:t>
            </w:r>
            <w:proofErr w:type="spellEnd"/>
            <w:r>
              <w:rPr>
                <w:lang w:val="en-GB"/>
              </w:rPr>
              <w:t xml:space="preserve">, companies are getting used to </w:t>
            </w:r>
            <w:proofErr w:type="spellStart"/>
            <w:r>
              <w:rPr>
                <w:lang w:val="en-GB"/>
              </w:rPr>
              <w:t>eMeeting</w:t>
            </w:r>
            <w:proofErr w:type="spellEnd"/>
            <w:r>
              <w:rPr>
                <w:lang w:val="en-GB"/>
              </w:rPr>
              <w:t xml:space="preserve"> arrangements – it is fair to say RAN4#95e</w:t>
            </w:r>
            <w:r w:rsidR="00595005">
              <w:rPr>
                <w:lang w:val="en-GB"/>
              </w:rPr>
              <w:t xml:space="preserve"> (</w:t>
            </w:r>
            <w:proofErr w:type="gramStart"/>
            <w:r w:rsidR="00595005">
              <w:rPr>
                <w:lang w:val="en-GB"/>
              </w:rPr>
              <w:t xml:space="preserve">May) </w:t>
            </w:r>
            <w:r>
              <w:rPr>
                <w:lang w:val="en-GB"/>
              </w:rPr>
              <w:t xml:space="preserve"> saw</w:t>
            </w:r>
            <w:proofErr w:type="gramEnd"/>
            <w:r>
              <w:rPr>
                <w:lang w:val="en-GB"/>
              </w:rPr>
              <w:t xml:space="preserve"> companies adhering to deadlines well.   </w:t>
            </w:r>
            <w:r w:rsidR="00595005" w:rsidRPr="00595005">
              <w:rPr>
                <w:b/>
                <w:bCs/>
                <w:lang w:val="en-GB"/>
              </w:rPr>
              <w:t>The guidance can be provided such that t</w:t>
            </w:r>
            <w:r w:rsidRPr="00595005">
              <w:rPr>
                <w:b/>
                <w:bCs/>
                <w:lang w:val="en-GB"/>
              </w:rPr>
              <w:t xml:space="preserve">he moderator and/or session chairman </w:t>
            </w:r>
            <w:r w:rsidRPr="00595005">
              <w:rPr>
                <w:b/>
                <w:bCs/>
                <w:u w:val="single"/>
                <w:lang w:val="en-GB"/>
              </w:rPr>
              <w:t>can clearly mark</w:t>
            </w:r>
            <w:r w:rsidRPr="00595005">
              <w:rPr>
                <w:b/>
                <w:bCs/>
                <w:lang w:val="en-GB"/>
              </w:rPr>
              <w:t xml:space="preserve"> the time of delivery of the summary and the commenting window period.</w:t>
            </w:r>
          </w:p>
          <w:p w14:paraId="6E3193F9" w14:textId="4CB74477" w:rsidR="00DD0B2C" w:rsidRDefault="00DD0B2C" w:rsidP="00DD0B2C">
            <w:pPr>
              <w:rPr>
                <w:lang w:val="en-GB"/>
              </w:rPr>
            </w:pPr>
            <w:r>
              <w:rPr>
                <w:lang w:val="en-GB"/>
              </w:rPr>
              <w:t>However, it should be recognized that objections introduced nearer to the deadline impair progress.</w:t>
            </w:r>
            <w:r>
              <w:rPr>
                <w:lang w:val="en-GB"/>
              </w:rPr>
              <w:t xml:space="preserve"> </w:t>
            </w:r>
          </w:p>
        </w:tc>
      </w:tr>
    </w:tbl>
    <w:p w14:paraId="43A04A1B" w14:textId="4D94A4EF" w:rsidR="00A13414" w:rsidRDefault="00A13414" w:rsidP="002B199D"/>
    <w:p w14:paraId="5A884901" w14:textId="77777777" w:rsidR="00A13414" w:rsidRDefault="00A13414" w:rsidP="002B199D"/>
    <w:p w14:paraId="0D0C429C" w14:textId="3EFEA4B0" w:rsidR="00A13414" w:rsidRPr="00A13414" w:rsidRDefault="00A13414" w:rsidP="00A13414">
      <w:pPr>
        <w:pStyle w:val="Heading2"/>
        <w:rPr>
          <w:lang w:eastAsia="ja-JP"/>
        </w:rPr>
      </w:pPr>
      <w:proofErr w:type="spellStart"/>
      <w:r>
        <w:rPr>
          <w:rFonts w:hint="eastAsia"/>
          <w:lang w:eastAsia="ja-JP"/>
        </w:rPr>
        <w:t>T</w:t>
      </w:r>
      <w:r>
        <w:rPr>
          <w:lang w:eastAsia="ja-JP"/>
        </w:rPr>
        <w:t>doc</w:t>
      </w:r>
      <w:proofErr w:type="spellEnd"/>
      <w:r>
        <w:rPr>
          <w:lang w:eastAsia="ja-JP"/>
        </w:rPr>
        <w:t xml:space="preserve"> Allocations</w:t>
      </w:r>
    </w:p>
    <w:p w14:paraId="43A754D4" w14:textId="77777777" w:rsidR="00A13414" w:rsidRPr="00A13414" w:rsidRDefault="00A13414" w:rsidP="00A13414">
      <w:pPr>
        <w:numPr>
          <w:ilvl w:val="0"/>
          <w:numId w:val="32"/>
        </w:numPr>
      </w:pPr>
      <w:r w:rsidRPr="00A13414">
        <w:t xml:space="preserve">New </w:t>
      </w:r>
      <w:proofErr w:type="spellStart"/>
      <w:r w:rsidRPr="00A13414">
        <w:t>tdocs</w:t>
      </w:r>
      <w:proofErr w:type="spellEnd"/>
      <w:r w:rsidRPr="00A13414">
        <w:t xml:space="preserve"> to be allocated only after the 1</w:t>
      </w:r>
      <w:r w:rsidRPr="00A13414">
        <w:rPr>
          <w:vertAlign w:val="superscript"/>
        </w:rPr>
        <w:t>st</w:t>
      </w:r>
      <w:r w:rsidRPr="00A13414">
        <w:t xml:space="preserve"> round based on moderator recommendations</w:t>
      </w:r>
    </w:p>
    <w:p w14:paraId="056E15BF" w14:textId="77777777" w:rsidR="00A13414" w:rsidRPr="00A13414" w:rsidRDefault="00A13414" w:rsidP="00A13414">
      <w:pPr>
        <w:numPr>
          <w:ilvl w:val="1"/>
          <w:numId w:val="32"/>
        </w:numPr>
      </w:pPr>
      <w:proofErr w:type="spellStart"/>
      <w:r w:rsidRPr="00A13414">
        <w:t>Tdocs</w:t>
      </w:r>
      <w:proofErr w:type="spellEnd"/>
      <w:r w:rsidRPr="00A13414">
        <w:t xml:space="preserve"> should not be allocated to anyone else, if some </w:t>
      </w:r>
      <w:proofErr w:type="spellStart"/>
      <w:r w:rsidRPr="00A13414">
        <w:t>tdoc</w:t>
      </w:r>
      <w:proofErr w:type="spellEnd"/>
      <w:r w:rsidRPr="00A13414">
        <w:t xml:space="preserve"> is needed then companies can comment on the moderator summary</w:t>
      </w:r>
    </w:p>
    <w:p w14:paraId="6B44F3DC" w14:textId="77777777" w:rsidR="00A13414" w:rsidRPr="00A13414" w:rsidRDefault="00A13414" w:rsidP="00A13414">
      <w:pPr>
        <w:numPr>
          <w:ilvl w:val="0"/>
          <w:numId w:val="32"/>
        </w:numPr>
      </w:pPr>
      <w:r w:rsidRPr="00A13414">
        <w:t xml:space="preserve">No new </w:t>
      </w:r>
      <w:proofErr w:type="spellStart"/>
      <w:r w:rsidRPr="00A13414">
        <w:t>tdocs</w:t>
      </w:r>
      <w:proofErr w:type="spellEnd"/>
      <w:r w:rsidRPr="00A13414">
        <w:t xml:space="preserve"> allocated during the 2</w:t>
      </w:r>
      <w:r w:rsidRPr="00A13414">
        <w:rPr>
          <w:vertAlign w:val="superscript"/>
        </w:rPr>
        <w:t>nd</w:t>
      </w:r>
      <w:r w:rsidRPr="00A13414">
        <w:t xml:space="preserve"> round of discussions (after the 2</w:t>
      </w:r>
      <w:r w:rsidRPr="00A13414">
        <w:rPr>
          <w:vertAlign w:val="superscript"/>
        </w:rPr>
        <w:t>nd</w:t>
      </w:r>
      <w:r w:rsidRPr="00A13414">
        <w:t xml:space="preserve"> round is opened until it is finalized)</w:t>
      </w:r>
    </w:p>
    <w:p w14:paraId="4F4C36F5" w14:textId="77777777" w:rsidR="00A13414" w:rsidRPr="00A13414" w:rsidRDefault="00A13414" w:rsidP="00A13414">
      <w:pPr>
        <w:numPr>
          <w:ilvl w:val="1"/>
          <w:numId w:val="32"/>
        </w:numPr>
      </w:pPr>
      <w:r w:rsidRPr="00A13414">
        <w:t xml:space="preserve">New </w:t>
      </w:r>
      <w:proofErr w:type="spellStart"/>
      <w:r w:rsidRPr="00A13414">
        <w:t>tdocs</w:t>
      </w:r>
      <w:proofErr w:type="spellEnd"/>
      <w:r w:rsidRPr="00A13414">
        <w:t xml:space="preserve"> are very difficult to track and review if not in the moderator summary after 1</w:t>
      </w:r>
      <w:r w:rsidRPr="00A13414">
        <w:rPr>
          <w:vertAlign w:val="superscript"/>
        </w:rPr>
        <w:t>st</w:t>
      </w:r>
      <w:r w:rsidRPr="00A13414">
        <w:t xml:space="preserve"> round</w:t>
      </w:r>
    </w:p>
    <w:p w14:paraId="39E52E8B" w14:textId="77777777" w:rsidR="00A13414" w:rsidRPr="00A13414" w:rsidRDefault="00A13414" w:rsidP="00A13414">
      <w:pPr>
        <w:numPr>
          <w:ilvl w:val="1"/>
          <w:numId w:val="32"/>
        </w:numPr>
      </w:pPr>
      <w:r w:rsidRPr="00A13414">
        <w:t xml:space="preserve">New </w:t>
      </w:r>
      <w:proofErr w:type="spellStart"/>
      <w:r w:rsidRPr="00A13414">
        <w:t>tdocs</w:t>
      </w:r>
      <w:proofErr w:type="spellEnd"/>
      <w:r w:rsidRPr="00A13414">
        <w:t xml:space="preserve"> can be allocated during GTW, should be formally announced on the “e-meeting management </w:t>
      </w:r>
      <w:proofErr w:type="gramStart"/>
      <w:r w:rsidRPr="00A13414">
        <w:t>thread”(</w:t>
      </w:r>
      <w:proofErr w:type="gramEnd"/>
      <w:r w:rsidRPr="00A13414">
        <w:t>see last bullet on slide)</w:t>
      </w:r>
    </w:p>
    <w:p w14:paraId="283766A9" w14:textId="77777777" w:rsidR="00A13414" w:rsidRPr="00A13414" w:rsidRDefault="00A13414" w:rsidP="00A13414">
      <w:pPr>
        <w:numPr>
          <w:ilvl w:val="0"/>
          <w:numId w:val="32"/>
        </w:numPr>
      </w:pPr>
      <w:r w:rsidRPr="00A13414">
        <w:t>New WFs that are created during the 2</w:t>
      </w:r>
      <w:r w:rsidRPr="00A13414">
        <w:rPr>
          <w:vertAlign w:val="superscript"/>
        </w:rPr>
        <w:t>nd</w:t>
      </w:r>
      <w:r w:rsidRPr="00A13414">
        <w:t xml:space="preserve"> round should be circulated at least before the second half of the commenting period (separate deadline can be created)</w:t>
      </w:r>
    </w:p>
    <w:p w14:paraId="706A24E7" w14:textId="77777777" w:rsidR="00A13414" w:rsidRPr="00A13414" w:rsidRDefault="00A13414" w:rsidP="00A13414">
      <w:pPr>
        <w:numPr>
          <w:ilvl w:val="1"/>
          <w:numId w:val="32"/>
        </w:numPr>
      </w:pPr>
      <w:r w:rsidRPr="00A13414">
        <w:t xml:space="preserve">Delegates use moderator summary document to provide comments, which can be used for formulating the contents of WFs. </w:t>
      </w:r>
    </w:p>
    <w:p w14:paraId="3316A502" w14:textId="77777777" w:rsidR="00A13414" w:rsidRPr="00A13414" w:rsidRDefault="00A13414" w:rsidP="00A13414">
      <w:pPr>
        <w:numPr>
          <w:ilvl w:val="1"/>
          <w:numId w:val="32"/>
        </w:numPr>
      </w:pPr>
      <w:r w:rsidRPr="00A13414">
        <w:t>Discussion should be based on the WF and enough review time should be given after the final version is uploaded</w:t>
      </w:r>
    </w:p>
    <w:p w14:paraId="06C51792" w14:textId="77777777" w:rsidR="00A13414" w:rsidRPr="00A13414" w:rsidRDefault="00A13414" w:rsidP="00A13414">
      <w:pPr>
        <w:numPr>
          <w:ilvl w:val="0"/>
          <w:numId w:val="32"/>
        </w:numPr>
      </w:pPr>
      <w:r w:rsidRPr="00A13414">
        <w:t>Avoid sub-threads under the same thread as it becomes difficult for delegates to keep track of all discussion:</w:t>
      </w:r>
    </w:p>
    <w:p w14:paraId="5225E759" w14:textId="77777777" w:rsidR="00A13414" w:rsidRPr="00A13414" w:rsidRDefault="00A13414" w:rsidP="00A13414">
      <w:pPr>
        <w:numPr>
          <w:ilvl w:val="1"/>
          <w:numId w:val="32"/>
        </w:numPr>
      </w:pPr>
      <w:r w:rsidRPr="00A13414">
        <w:t xml:space="preserve">All documents are treated under the main thread (i.e. with same email subject) e.g. WFs, TP/CRs are treated under the main thread. </w:t>
      </w:r>
    </w:p>
    <w:p w14:paraId="7CB1B552" w14:textId="48860F56" w:rsidR="00A13414" w:rsidRDefault="00A13414" w:rsidP="002B199D"/>
    <w:tbl>
      <w:tblPr>
        <w:tblStyle w:val="TableGrid"/>
        <w:tblW w:w="0" w:type="auto"/>
        <w:tblLook w:val="04A0" w:firstRow="1" w:lastRow="0" w:firstColumn="1" w:lastColumn="0" w:noHBand="0" w:noVBand="1"/>
      </w:tblPr>
      <w:tblGrid>
        <w:gridCol w:w="2605"/>
        <w:gridCol w:w="6390"/>
      </w:tblGrid>
      <w:tr w:rsidR="00A13414" w:rsidRPr="00384EE9" w14:paraId="54BC2C63" w14:textId="77777777" w:rsidTr="00640605">
        <w:tc>
          <w:tcPr>
            <w:tcW w:w="2605" w:type="dxa"/>
          </w:tcPr>
          <w:p w14:paraId="624625C5" w14:textId="77777777" w:rsidR="00A13414" w:rsidRPr="00384EE9" w:rsidRDefault="00A13414" w:rsidP="00640605">
            <w:pPr>
              <w:rPr>
                <w:b/>
                <w:bCs/>
                <w:lang w:val="en-GB"/>
              </w:rPr>
            </w:pPr>
            <w:r w:rsidRPr="00384EE9">
              <w:rPr>
                <w:b/>
                <w:bCs/>
                <w:lang w:val="en-GB"/>
              </w:rPr>
              <w:lastRenderedPageBreak/>
              <w:t>Company</w:t>
            </w:r>
          </w:p>
        </w:tc>
        <w:tc>
          <w:tcPr>
            <w:tcW w:w="6390" w:type="dxa"/>
          </w:tcPr>
          <w:p w14:paraId="3823E95B" w14:textId="77777777" w:rsidR="00A13414" w:rsidRPr="00384EE9" w:rsidRDefault="00A13414" w:rsidP="00640605">
            <w:pPr>
              <w:rPr>
                <w:b/>
                <w:bCs/>
                <w:lang w:val="en-GB"/>
              </w:rPr>
            </w:pPr>
            <w:r w:rsidRPr="00384EE9">
              <w:rPr>
                <w:b/>
                <w:bCs/>
                <w:lang w:val="en-GB"/>
              </w:rPr>
              <w:t>Views</w:t>
            </w:r>
          </w:p>
        </w:tc>
      </w:tr>
      <w:tr w:rsidR="00A13414" w14:paraId="7EA3717A" w14:textId="77777777" w:rsidTr="00640605">
        <w:tc>
          <w:tcPr>
            <w:tcW w:w="2605" w:type="dxa"/>
          </w:tcPr>
          <w:p w14:paraId="51FFB41F" w14:textId="0777F50F" w:rsidR="00A13414" w:rsidRDefault="00246DF4" w:rsidP="00640605">
            <w:pPr>
              <w:rPr>
                <w:lang w:val="en-GB"/>
              </w:rPr>
            </w:pPr>
            <w:r>
              <w:rPr>
                <w:lang w:val="en-GB"/>
              </w:rPr>
              <w:t>Futurewei</w:t>
            </w:r>
          </w:p>
        </w:tc>
        <w:tc>
          <w:tcPr>
            <w:tcW w:w="6390" w:type="dxa"/>
          </w:tcPr>
          <w:p w14:paraId="51BD3B84" w14:textId="046DF7EF" w:rsidR="00A13414" w:rsidRDefault="00246DF4" w:rsidP="00640605">
            <w:r>
              <w:rPr>
                <w:lang w:val="en-GB"/>
              </w:rPr>
              <w:t>In this section, “</w:t>
            </w:r>
            <w:proofErr w:type="spellStart"/>
            <w:r>
              <w:rPr>
                <w:lang w:val="en-GB"/>
              </w:rPr>
              <w:t>Tdoc</w:t>
            </w:r>
            <w:proofErr w:type="spellEnd"/>
            <w:r>
              <w:rPr>
                <w:lang w:val="en-GB"/>
              </w:rPr>
              <w:t xml:space="preserve">” is a used generically. </w:t>
            </w:r>
            <w:r w:rsidR="009B2913">
              <w:rPr>
                <w:lang w:val="en-GB"/>
              </w:rPr>
              <w:t xml:space="preserve">Guidance such as </w:t>
            </w:r>
            <w:r>
              <w:rPr>
                <w:lang w:val="en-GB"/>
              </w:rPr>
              <w:t>“</w:t>
            </w:r>
            <w:proofErr w:type="spellStart"/>
            <w:r w:rsidRPr="00A13414">
              <w:t>Tdocs</w:t>
            </w:r>
            <w:proofErr w:type="spellEnd"/>
            <w:r w:rsidRPr="00A13414">
              <w:t xml:space="preserve"> should not be allocated to anyone</w:t>
            </w:r>
            <w:r>
              <w:t xml:space="preserve">” cannot be enforced – 3GPP is a contribution driven organization and as such it can be forbidden to request a </w:t>
            </w:r>
            <w:proofErr w:type="spellStart"/>
            <w:r>
              <w:t>tdoc</w:t>
            </w:r>
            <w:proofErr w:type="spellEnd"/>
            <w:r>
              <w:t xml:space="preserve"> or to contribute. </w:t>
            </w:r>
          </w:p>
          <w:p w14:paraId="0D4A65F6" w14:textId="1B4D3C92" w:rsidR="00246DF4" w:rsidRDefault="00246DF4" w:rsidP="00640605">
            <w:pPr>
              <w:rPr>
                <w:lang w:val="en-GB"/>
              </w:rPr>
            </w:pPr>
            <w:r>
              <w:rPr>
                <w:lang w:val="en-GB"/>
              </w:rPr>
              <w:t>Perhaps, this WF</w:t>
            </w:r>
            <w:r w:rsidR="009B2913">
              <w:rPr>
                <w:lang w:val="en-GB"/>
              </w:rPr>
              <w:t xml:space="preserve"> guidance</w:t>
            </w:r>
            <w:r>
              <w:rPr>
                <w:lang w:val="en-GB"/>
              </w:rPr>
              <w:t xml:space="preserve"> can be rephrased to mean </w:t>
            </w:r>
            <w:r w:rsidR="00485EA0">
              <w:rPr>
                <w:lang w:val="en-GB"/>
              </w:rPr>
              <w:t xml:space="preserve">a </w:t>
            </w:r>
            <w:r>
              <w:rPr>
                <w:lang w:val="en-GB"/>
              </w:rPr>
              <w:t>summary or WF</w:t>
            </w:r>
            <w:r w:rsidR="009B2913">
              <w:rPr>
                <w:lang w:val="en-GB"/>
              </w:rPr>
              <w:t>.</w:t>
            </w:r>
          </w:p>
          <w:p w14:paraId="7D196D53" w14:textId="2D4535BF" w:rsidR="00485EA0" w:rsidRDefault="00E12811" w:rsidP="00640605">
            <w:pPr>
              <w:rPr>
                <w:lang w:val="en-GB"/>
              </w:rPr>
            </w:pPr>
            <w:r>
              <w:rPr>
                <w:lang w:val="en-GB"/>
              </w:rPr>
              <w:t xml:space="preserve">There should exceptions:  </w:t>
            </w:r>
            <w:r w:rsidR="00485EA0">
              <w:rPr>
                <w:lang w:val="en-GB"/>
              </w:rPr>
              <w:t xml:space="preserve">Delegates do make mistakes in their </w:t>
            </w:r>
            <w:r>
              <w:rPr>
                <w:lang w:val="en-GB"/>
              </w:rPr>
              <w:t xml:space="preserve">summary or WF </w:t>
            </w:r>
            <w:r w:rsidR="00485EA0">
              <w:rPr>
                <w:lang w:val="en-GB"/>
              </w:rPr>
              <w:t xml:space="preserve">documents and they do request another </w:t>
            </w:r>
            <w:proofErr w:type="spellStart"/>
            <w:r w:rsidR="00485EA0">
              <w:rPr>
                <w:lang w:val="en-GB"/>
              </w:rPr>
              <w:t>tdoc</w:t>
            </w:r>
            <w:proofErr w:type="spellEnd"/>
            <w:r w:rsidR="00485EA0">
              <w:rPr>
                <w:lang w:val="en-GB"/>
              </w:rPr>
              <w:t xml:space="preserve"> to amend/update the document. So, </w:t>
            </w:r>
            <w:proofErr w:type="spellStart"/>
            <w:r w:rsidR="00485EA0">
              <w:rPr>
                <w:lang w:val="en-GB"/>
              </w:rPr>
              <w:t>tdoc</w:t>
            </w:r>
            <w:proofErr w:type="spellEnd"/>
            <w:r w:rsidR="00485EA0">
              <w:rPr>
                <w:lang w:val="en-GB"/>
              </w:rPr>
              <w:t xml:space="preserve"> request cannot be avoid. </w:t>
            </w:r>
          </w:p>
          <w:p w14:paraId="59ADE127" w14:textId="5FFB8BE7" w:rsidR="009B2913" w:rsidRPr="00485EA0" w:rsidRDefault="009B2913" w:rsidP="00640605">
            <w:pPr>
              <w:rPr>
                <w:b/>
                <w:bCs/>
                <w:lang w:val="en-GB"/>
              </w:rPr>
            </w:pPr>
            <w:r w:rsidRPr="00485EA0">
              <w:rPr>
                <w:b/>
                <w:bCs/>
                <w:lang w:val="en-GB"/>
              </w:rPr>
              <w:t xml:space="preserve">Generally, guidance for this section is about the clarity of the WF document </w:t>
            </w:r>
            <w:proofErr w:type="gramStart"/>
            <w:r w:rsidRPr="00485EA0">
              <w:rPr>
                <w:b/>
                <w:bCs/>
                <w:lang w:val="en-GB"/>
              </w:rPr>
              <w:t>number  and</w:t>
            </w:r>
            <w:proofErr w:type="gramEnd"/>
            <w:r w:rsidRPr="00485EA0">
              <w:rPr>
                <w:b/>
                <w:bCs/>
                <w:lang w:val="en-GB"/>
              </w:rPr>
              <w:t xml:space="preserve"> clarity on the timing [availability and commenting window period].</w:t>
            </w:r>
            <w:r w:rsidR="00485EA0" w:rsidRPr="00485EA0">
              <w:rPr>
                <w:b/>
                <w:bCs/>
                <w:lang w:val="en-GB"/>
              </w:rPr>
              <w:t xml:space="preserve"> </w:t>
            </w:r>
            <w:r w:rsidR="00E12811">
              <w:rPr>
                <w:b/>
                <w:bCs/>
                <w:lang w:val="en-GB"/>
              </w:rPr>
              <w:t xml:space="preserve">  So, </w:t>
            </w:r>
            <w:r w:rsidR="00E12811" w:rsidRPr="00E12811">
              <w:rPr>
                <w:b/>
                <w:bCs/>
                <w:u w:val="single"/>
                <w:lang w:val="en-GB"/>
              </w:rPr>
              <w:t xml:space="preserve">any new </w:t>
            </w:r>
            <w:proofErr w:type="spellStart"/>
            <w:r w:rsidR="00E12811" w:rsidRPr="00E12811">
              <w:rPr>
                <w:b/>
                <w:bCs/>
                <w:u w:val="single"/>
                <w:lang w:val="en-GB"/>
              </w:rPr>
              <w:t>tdoc</w:t>
            </w:r>
            <w:proofErr w:type="spellEnd"/>
            <w:r w:rsidR="00E12811" w:rsidRPr="00E12811">
              <w:rPr>
                <w:b/>
                <w:bCs/>
                <w:u w:val="single"/>
                <w:lang w:val="en-GB"/>
              </w:rPr>
              <w:t xml:space="preserve"> requested should be clearly marked</w:t>
            </w:r>
            <w:r w:rsidR="00E12811">
              <w:rPr>
                <w:b/>
                <w:bCs/>
                <w:lang w:val="en-GB"/>
              </w:rPr>
              <w:t xml:space="preserve"> that it is the revision and then should be given ample commenting window period. </w:t>
            </w:r>
          </w:p>
        </w:tc>
      </w:tr>
    </w:tbl>
    <w:p w14:paraId="5A073C85" w14:textId="5F454D21" w:rsidR="00A13414" w:rsidRDefault="00A13414" w:rsidP="002B199D"/>
    <w:p w14:paraId="00ACD5EA" w14:textId="25387286" w:rsidR="00A13414" w:rsidRPr="00A13414" w:rsidRDefault="00A13414" w:rsidP="00A13414">
      <w:pPr>
        <w:pStyle w:val="Heading2"/>
        <w:rPr>
          <w:lang w:eastAsia="ja-JP"/>
        </w:rPr>
      </w:pPr>
      <w:r>
        <w:rPr>
          <w:rFonts w:hint="eastAsia"/>
          <w:lang w:eastAsia="ja-JP"/>
        </w:rPr>
        <w:t>R</w:t>
      </w:r>
      <w:r>
        <w:rPr>
          <w:lang w:eastAsia="ja-JP"/>
        </w:rPr>
        <w:t>el.16 Prioritization/</w:t>
      </w:r>
      <w:proofErr w:type="spellStart"/>
      <w:r>
        <w:rPr>
          <w:lang w:eastAsia="ja-JP"/>
        </w:rPr>
        <w:t>Downscoping</w:t>
      </w:r>
      <w:proofErr w:type="spellEnd"/>
    </w:p>
    <w:p w14:paraId="368FE47D" w14:textId="77777777" w:rsidR="00A13414" w:rsidRPr="00A13414" w:rsidRDefault="00A13414" w:rsidP="00A13414">
      <w:pPr>
        <w:numPr>
          <w:ilvl w:val="0"/>
          <w:numId w:val="33"/>
        </w:numPr>
      </w:pPr>
      <w:r w:rsidRPr="00A13414">
        <w:t xml:space="preserve">Allow extension of </w:t>
      </w:r>
      <w:proofErr w:type="spellStart"/>
      <w:r w:rsidRPr="00A13414">
        <w:t>Wis</w:t>
      </w:r>
      <w:proofErr w:type="spellEnd"/>
      <w:r w:rsidRPr="00A13414">
        <w:t xml:space="preserve"> beyond September</w:t>
      </w:r>
    </w:p>
    <w:p w14:paraId="493D5C36" w14:textId="77777777" w:rsidR="00A13414" w:rsidRPr="00A13414" w:rsidRDefault="00A13414" w:rsidP="00A13414">
      <w:pPr>
        <w:numPr>
          <w:ilvl w:val="1"/>
          <w:numId w:val="33"/>
        </w:numPr>
      </w:pPr>
      <w:r w:rsidRPr="00A13414">
        <w:t>Option 1: Yes, continue Rel.16 discussion until Q4 2020</w:t>
      </w:r>
    </w:p>
    <w:p w14:paraId="5207646C" w14:textId="77777777" w:rsidR="00A13414" w:rsidRPr="00A13414" w:rsidRDefault="00A13414" w:rsidP="00A13414">
      <w:pPr>
        <w:numPr>
          <w:ilvl w:val="1"/>
          <w:numId w:val="33"/>
        </w:numPr>
      </w:pPr>
      <w:r w:rsidRPr="00A13414">
        <w:t>Option 2: No, what is not finalized should be moved to Rel.17</w:t>
      </w:r>
    </w:p>
    <w:p w14:paraId="00A47727" w14:textId="77777777" w:rsidR="00A13414" w:rsidRPr="00A13414" w:rsidRDefault="00A13414" w:rsidP="00A13414">
      <w:pPr>
        <w:numPr>
          <w:ilvl w:val="1"/>
          <w:numId w:val="33"/>
        </w:numPr>
      </w:pPr>
      <w:r w:rsidRPr="00A13414">
        <w:t xml:space="preserve">Option 3: Yes only for parts of </w:t>
      </w:r>
      <w:proofErr w:type="spellStart"/>
      <w:r w:rsidRPr="00A13414">
        <w:t>Wis</w:t>
      </w:r>
      <w:proofErr w:type="spellEnd"/>
      <w:r w:rsidRPr="00A13414">
        <w:t xml:space="preserve"> that are essential for the completion of that </w:t>
      </w:r>
      <w:proofErr w:type="gramStart"/>
      <w:r w:rsidRPr="00A13414">
        <w:t>WI(</w:t>
      </w:r>
      <w:proofErr w:type="gramEnd"/>
      <w:r w:rsidRPr="00A13414">
        <w:t xml:space="preserve">features is broken without this part). Handling of parts that can be </w:t>
      </w:r>
      <w:proofErr w:type="spellStart"/>
      <w:proofErr w:type="gramStart"/>
      <w:r w:rsidRPr="00A13414">
        <w:t>downscoped</w:t>
      </w:r>
      <w:proofErr w:type="spellEnd"/>
      <w:r w:rsidRPr="00A13414">
        <w:t>(</w:t>
      </w:r>
      <w:proofErr w:type="gramEnd"/>
      <w:r w:rsidRPr="00A13414">
        <w:t>move to Rel.17 or drop altogether) to be discussed in September plenary</w:t>
      </w:r>
    </w:p>
    <w:p w14:paraId="407BC692" w14:textId="77777777" w:rsidR="00A13414" w:rsidRPr="00A13414" w:rsidRDefault="00A13414" w:rsidP="00A13414">
      <w:pPr>
        <w:numPr>
          <w:ilvl w:val="1"/>
          <w:numId w:val="33"/>
        </w:numPr>
      </w:pPr>
      <w:r w:rsidRPr="00A13414">
        <w:t>Option 4: Come back to this discussion in September plenary and discuss based on progress in Q3</w:t>
      </w:r>
    </w:p>
    <w:p w14:paraId="7E0B410D" w14:textId="10CB79E6" w:rsidR="00A13414" w:rsidRDefault="00A13414" w:rsidP="002B199D"/>
    <w:tbl>
      <w:tblPr>
        <w:tblStyle w:val="TableGrid"/>
        <w:tblW w:w="0" w:type="auto"/>
        <w:tblLook w:val="04A0" w:firstRow="1" w:lastRow="0" w:firstColumn="1" w:lastColumn="0" w:noHBand="0" w:noVBand="1"/>
      </w:tblPr>
      <w:tblGrid>
        <w:gridCol w:w="2605"/>
        <w:gridCol w:w="6390"/>
      </w:tblGrid>
      <w:tr w:rsidR="00A13414" w:rsidRPr="00384EE9" w14:paraId="502223E7" w14:textId="77777777" w:rsidTr="00640605">
        <w:tc>
          <w:tcPr>
            <w:tcW w:w="2605" w:type="dxa"/>
          </w:tcPr>
          <w:p w14:paraId="2CE2CAF9" w14:textId="77777777" w:rsidR="00A13414" w:rsidRPr="00384EE9" w:rsidRDefault="00A13414" w:rsidP="00640605">
            <w:pPr>
              <w:rPr>
                <w:b/>
                <w:bCs/>
                <w:lang w:val="en-GB"/>
              </w:rPr>
            </w:pPr>
            <w:r w:rsidRPr="00384EE9">
              <w:rPr>
                <w:b/>
                <w:bCs/>
                <w:lang w:val="en-GB"/>
              </w:rPr>
              <w:t>Company</w:t>
            </w:r>
          </w:p>
        </w:tc>
        <w:tc>
          <w:tcPr>
            <w:tcW w:w="6390" w:type="dxa"/>
          </w:tcPr>
          <w:p w14:paraId="13918182" w14:textId="77777777" w:rsidR="00A13414" w:rsidRPr="00384EE9" w:rsidRDefault="00A13414" w:rsidP="00640605">
            <w:pPr>
              <w:rPr>
                <w:b/>
                <w:bCs/>
                <w:lang w:val="en-GB"/>
              </w:rPr>
            </w:pPr>
            <w:r w:rsidRPr="00384EE9">
              <w:rPr>
                <w:b/>
                <w:bCs/>
                <w:lang w:val="en-GB"/>
              </w:rPr>
              <w:t>Views</w:t>
            </w:r>
          </w:p>
        </w:tc>
      </w:tr>
      <w:tr w:rsidR="00A13414" w14:paraId="3EA1479C" w14:textId="77777777" w:rsidTr="00640605">
        <w:tc>
          <w:tcPr>
            <w:tcW w:w="2605" w:type="dxa"/>
          </w:tcPr>
          <w:p w14:paraId="48C8404A" w14:textId="3AA7DF1B" w:rsidR="00A13414" w:rsidRDefault="009B2913" w:rsidP="00640605">
            <w:pPr>
              <w:rPr>
                <w:lang w:val="en-GB"/>
              </w:rPr>
            </w:pPr>
            <w:r>
              <w:rPr>
                <w:lang w:val="en-GB"/>
              </w:rPr>
              <w:t>Futurewei</w:t>
            </w:r>
          </w:p>
        </w:tc>
        <w:tc>
          <w:tcPr>
            <w:tcW w:w="6390" w:type="dxa"/>
          </w:tcPr>
          <w:p w14:paraId="45573BE3" w14:textId="2CA6A100" w:rsidR="00A13414" w:rsidRDefault="00E12811" w:rsidP="00640605">
            <w:pPr>
              <w:rPr>
                <w:lang w:val="en-GB"/>
              </w:rPr>
            </w:pPr>
            <w:proofErr w:type="gramStart"/>
            <w:r>
              <w:rPr>
                <w:lang w:val="en-GB"/>
              </w:rPr>
              <w:t>Option  3</w:t>
            </w:r>
            <w:proofErr w:type="gramEnd"/>
            <w:r>
              <w:rPr>
                <w:lang w:val="en-GB"/>
              </w:rPr>
              <w:t xml:space="preserve"> or 4 seems reasonable. </w:t>
            </w:r>
          </w:p>
        </w:tc>
      </w:tr>
    </w:tbl>
    <w:p w14:paraId="69102EDD" w14:textId="39657F95" w:rsidR="00A13414" w:rsidRDefault="00A13414" w:rsidP="002B199D"/>
    <w:p w14:paraId="05DC5744" w14:textId="77777777" w:rsidR="00A13414" w:rsidRDefault="00A13414" w:rsidP="002B199D"/>
    <w:p w14:paraId="0ED7656E" w14:textId="44D28880" w:rsidR="00A13414" w:rsidRPr="00A13414" w:rsidRDefault="00A13414" w:rsidP="00A13414">
      <w:pPr>
        <w:pStyle w:val="Heading2"/>
        <w:rPr>
          <w:lang w:eastAsia="ja-JP"/>
        </w:rPr>
      </w:pPr>
      <w:r>
        <w:rPr>
          <w:lang w:eastAsia="ja-JP"/>
        </w:rPr>
        <w:t>Priorities for RAN4#96-e meeting in August 2020</w:t>
      </w:r>
    </w:p>
    <w:p w14:paraId="57B41D01" w14:textId="77777777" w:rsidR="00A13414" w:rsidRPr="00A13414" w:rsidRDefault="00A13414" w:rsidP="00A13414">
      <w:pPr>
        <w:numPr>
          <w:ilvl w:val="0"/>
          <w:numId w:val="34"/>
        </w:numPr>
      </w:pPr>
      <w:r w:rsidRPr="00A13414">
        <w:t>Prioritize the Rel-16 items with the approved exception sheet in the RAN4#96-e meeting including GTW sessions and email discussions</w:t>
      </w:r>
    </w:p>
    <w:p w14:paraId="33C98F43" w14:textId="77777777" w:rsidR="00A13414" w:rsidRPr="00A13414" w:rsidRDefault="00A13414" w:rsidP="00A13414">
      <w:pPr>
        <w:numPr>
          <w:ilvl w:val="1"/>
          <w:numId w:val="34"/>
        </w:numPr>
      </w:pPr>
      <w:r w:rsidRPr="00A13414">
        <w:t>Especially prioritize topics impacting other working groups like topics requiring RAN2 signaling support in the first GTW session to allow early feedback/information sharing to other WGs like RAN2</w:t>
      </w:r>
    </w:p>
    <w:p w14:paraId="5689DB13" w14:textId="77777777" w:rsidR="00A13414" w:rsidRPr="00A13414" w:rsidRDefault="00A13414" w:rsidP="00A13414">
      <w:pPr>
        <w:numPr>
          <w:ilvl w:val="1"/>
          <w:numId w:val="34"/>
        </w:numPr>
      </w:pPr>
      <w:r w:rsidRPr="00A13414">
        <w:t>Ensure that Rel-16 items (with approved exception sheet), which have gotten less GTW time in the previous RAN4 e-meetings, get sufficient GTW time allocation in RAN4#96-e</w:t>
      </w:r>
    </w:p>
    <w:p w14:paraId="01A64AA9" w14:textId="77777777" w:rsidR="00A13414" w:rsidRPr="00A13414" w:rsidRDefault="00A13414" w:rsidP="00A13414">
      <w:pPr>
        <w:numPr>
          <w:ilvl w:val="0"/>
          <w:numId w:val="34"/>
        </w:numPr>
      </w:pPr>
      <w:r w:rsidRPr="00A13414">
        <w:lastRenderedPageBreak/>
        <w:t xml:space="preserve">Only critical Rel-15 CRs to be discussed in the GTW sessions and e-mail discussions </w:t>
      </w:r>
    </w:p>
    <w:p w14:paraId="511EDD55" w14:textId="281DF167" w:rsidR="00A13414" w:rsidRDefault="00A13414" w:rsidP="002B199D"/>
    <w:tbl>
      <w:tblPr>
        <w:tblStyle w:val="TableGrid"/>
        <w:tblW w:w="0" w:type="auto"/>
        <w:tblLook w:val="04A0" w:firstRow="1" w:lastRow="0" w:firstColumn="1" w:lastColumn="0" w:noHBand="0" w:noVBand="1"/>
      </w:tblPr>
      <w:tblGrid>
        <w:gridCol w:w="2605"/>
        <w:gridCol w:w="6390"/>
      </w:tblGrid>
      <w:tr w:rsidR="00A13414" w:rsidRPr="00384EE9" w14:paraId="15018701" w14:textId="77777777" w:rsidTr="00640605">
        <w:tc>
          <w:tcPr>
            <w:tcW w:w="2605" w:type="dxa"/>
          </w:tcPr>
          <w:p w14:paraId="0EA5AA8B" w14:textId="77777777" w:rsidR="00A13414" w:rsidRPr="00384EE9" w:rsidRDefault="00A13414" w:rsidP="00640605">
            <w:pPr>
              <w:rPr>
                <w:b/>
                <w:bCs/>
                <w:lang w:val="en-GB"/>
              </w:rPr>
            </w:pPr>
            <w:r w:rsidRPr="00384EE9">
              <w:rPr>
                <w:b/>
                <w:bCs/>
                <w:lang w:val="en-GB"/>
              </w:rPr>
              <w:t>Company</w:t>
            </w:r>
          </w:p>
        </w:tc>
        <w:tc>
          <w:tcPr>
            <w:tcW w:w="6390" w:type="dxa"/>
          </w:tcPr>
          <w:p w14:paraId="048C4A0D" w14:textId="77777777" w:rsidR="00A13414" w:rsidRPr="00384EE9" w:rsidRDefault="00A13414" w:rsidP="00640605">
            <w:pPr>
              <w:rPr>
                <w:b/>
                <w:bCs/>
                <w:lang w:val="en-GB"/>
              </w:rPr>
            </w:pPr>
            <w:r w:rsidRPr="00384EE9">
              <w:rPr>
                <w:b/>
                <w:bCs/>
                <w:lang w:val="en-GB"/>
              </w:rPr>
              <w:t>Views</w:t>
            </w:r>
          </w:p>
        </w:tc>
      </w:tr>
      <w:tr w:rsidR="00A13414" w14:paraId="62E0B96D" w14:textId="77777777" w:rsidTr="00640605">
        <w:tc>
          <w:tcPr>
            <w:tcW w:w="2605" w:type="dxa"/>
          </w:tcPr>
          <w:p w14:paraId="76A4E044" w14:textId="7732E024" w:rsidR="00A13414" w:rsidRDefault="009B2913" w:rsidP="00640605">
            <w:pPr>
              <w:rPr>
                <w:lang w:val="en-GB"/>
              </w:rPr>
            </w:pPr>
            <w:r>
              <w:rPr>
                <w:lang w:val="en-GB"/>
              </w:rPr>
              <w:t>Futurewei</w:t>
            </w:r>
          </w:p>
        </w:tc>
        <w:tc>
          <w:tcPr>
            <w:tcW w:w="6390" w:type="dxa"/>
          </w:tcPr>
          <w:p w14:paraId="2E3C85AB" w14:textId="5E430B97" w:rsidR="00A13414" w:rsidRDefault="009B2913" w:rsidP="00640605">
            <w:pPr>
              <w:rPr>
                <w:lang w:val="en-GB"/>
              </w:rPr>
            </w:pPr>
            <w:r>
              <w:rPr>
                <w:lang w:val="en-GB"/>
              </w:rPr>
              <w:t xml:space="preserve">Rel-16 completion should be given priority.  However, details of WG-level GTW session organization or email discussion need not be mentioned in exception sheet. </w:t>
            </w:r>
          </w:p>
        </w:tc>
      </w:tr>
    </w:tbl>
    <w:p w14:paraId="1FC2C8FF" w14:textId="62366F4D" w:rsidR="00A13414" w:rsidRDefault="00A13414" w:rsidP="002B199D"/>
    <w:sectPr w:rsidR="00A13414"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2129B" w14:textId="77777777" w:rsidR="007C4A20" w:rsidRDefault="007C4A20">
      <w:r>
        <w:separator/>
      </w:r>
    </w:p>
  </w:endnote>
  <w:endnote w:type="continuationSeparator" w:id="0">
    <w:p w14:paraId="1A9785EE" w14:textId="77777777" w:rsidR="007C4A20" w:rsidRDefault="007C4A20">
      <w:r>
        <w:continuationSeparator/>
      </w:r>
    </w:p>
  </w:endnote>
  <w:endnote w:type="continuationNotice" w:id="1">
    <w:p w14:paraId="264B15BC" w14:textId="77777777" w:rsidR="007C4A20" w:rsidRDefault="007C4A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7CE19404"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F2A16" w14:textId="77777777" w:rsidR="007C4A20" w:rsidRDefault="007C4A20">
      <w:r>
        <w:separator/>
      </w:r>
    </w:p>
  </w:footnote>
  <w:footnote w:type="continuationSeparator" w:id="0">
    <w:p w14:paraId="40532B36" w14:textId="77777777" w:rsidR="007C4A20" w:rsidRDefault="007C4A20">
      <w:r>
        <w:continuationSeparator/>
      </w:r>
    </w:p>
  </w:footnote>
  <w:footnote w:type="continuationNotice" w:id="1">
    <w:p w14:paraId="0ABC9372" w14:textId="77777777" w:rsidR="007C4A20" w:rsidRDefault="007C4A2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D7DFE"/>
    <w:multiLevelType w:val="hybridMultilevel"/>
    <w:tmpl w:val="88F251C0"/>
    <w:lvl w:ilvl="0" w:tplc="AA842F58">
      <w:start w:val="1"/>
      <w:numFmt w:val="bullet"/>
      <w:lvlText w:val="•"/>
      <w:lvlJc w:val="left"/>
      <w:pPr>
        <w:tabs>
          <w:tab w:val="num" w:pos="720"/>
        </w:tabs>
        <w:ind w:left="720" w:hanging="360"/>
      </w:pPr>
      <w:rPr>
        <w:rFonts w:ascii="Arial" w:hAnsi="Arial" w:hint="default"/>
      </w:rPr>
    </w:lvl>
    <w:lvl w:ilvl="1" w:tplc="8BC44552">
      <w:start w:val="84"/>
      <w:numFmt w:val="bullet"/>
      <w:lvlText w:val="◦"/>
      <w:lvlJc w:val="left"/>
      <w:pPr>
        <w:tabs>
          <w:tab w:val="num" w:pos="1440"/>
        </w:tabs>
        <w:ind w:left="1440" w:hanging="360"/>
      </w:pPr>
      <w:rPr>
        <w:rFonts w:ascii="Microsoft Sans Serif" w:hAnsi="Microsoft Sans Serif" w:hint="default"/>
      </w:rPr>
    </w:lvl>
    <w:lvl w:ilvl="2" w:tplc="E39C9C42" w:tentative="1">
      <w:start w:val="1"/>
      <w:numFmt w:val="bullet"/>
      <w:lvlText w:val="•"/>
      <w:lvlJc w:val="left"/>
      <w:pPr>
        <w:tabs>
          <w:tab w:val="num" w:pos="2160"/>
        </w:tabs>
        <w:ind w:left="2160" w:hanging="360"/>
      </w:pPr>
      <w:rPr>
        <w:rFonts w:ascii="Arial" w:hAnsi="Arial" w:hint="default"/>
      </w:rPr>
    </w:lvl>
    <w:lvl w:ilvl="3" w:tplc="21B0C10C" w:tentative="1">
      <w:start w:val="1"/>
      <w:numFmt w:val="bullet"/>
      <w:lvlText w:val="•"/>
      <w:lvlJc w:val="left"/>
      <w:pPr>
        <w:tabs>
          <w:tab w:val="num" w:pos="2880"/>
        </w:tabs>
        <w:ind w:left="2880" w:hanging="360"/>
      </w:pPr>
      <w:rPr>
        <w:rFonts w:ascii="Arial" w:hAnsi="Arial" w:hint="default"/>
      </w:rPr>
    </w:lvl>
    <w:lvl w:ilvl="4" w:tplc="5D5AB232" w:tentative="1">
      <w:start w:val="1"/>
      <w:numFmt w:val="bullet"/>
      <w:lvlText w:val="•"/>
      <w:lvlJc w:val="left"/>
      <w:pPr>
        <w:tabs>
          <w:tab w:val="num" w:pos="3600"/>
        </w:tabs>
        <w:ind w:left="3600" w:hanging="360"/>
      </w:pPr>
      <w:rPr>
        <w:rFonts w:ascii="Arial" w:hAnsi="Arial" w:hint="default"/>
      </w:rPr>
    </w:lvl>
    <w:lvl w:ilvl="5" w:tplc="AF224634" w:tentative="1">
      <w:start w:val="1"/>
      <w:numFmt w:val="bullet"/>
      <w:lvlText w:val="•"/>
      <w:lvlJc w:val="left"/>
      <w:pPr>
        <w:tabs>
          <w:tab w:val="num" w:pos="4320"/>
        </w:tabs>
        <w:ind w:left="4320" w:hanging="360"/>
      </w:pPr>
      <w:rPr>
        <w:rFonts w:ascii="Arial" w:hAnsi="Arial" w:hint="default"/>
      </w:rPr>
    </w:lvl>
    <w:lvl w:ilvl="6" w:tplc="8774F01A" w:tentative="1">
      <w:start w:val="1"/>
      <w:numFmt w:val="bullet"/>
      <w:lvlText w:val="•"/>
      <w:lvlJc w:val="left"/>
      <w:pPr>
        <w:tabs>
          <w:tab w:val="num" w:pos="5040"/>
        </w:tabs>
        <w:ind w:left="5040" w:hanging="360"/>
      </w:pPr>
      <w:rPr>
        <w:rFonts w:ascii="Arial" w:hAnsi="Arial" w:hint="default"/>
      </w:rPr>
    </w:lvl>
    <w:lvl w:ilvl="7" w:tplc="AEB2722C" w:tentative="1">
      <w:start w:val="1"/>
      <w:numFmt w:val="bullet"/>
      <w:lvlText w:val="•"/>
      <w:lvlJc w:val="left"/>
      <w:pPr>
        <w:tabs>
          <w:tab w:val="num" w:pos="5760"/>
        </w:tabs>
        <w:ind w:left="5760" w:hanging="360"/>
      </w:pPr>
      <w:rPr>
        <w:rFonts w:ascii="Arial" w:hAnsi="Arial" w:hint="default"/>
      </w:rPr>
    </w:lvl>
    <w:lvl w:ilvl="8" w:tplc="979E05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E26979"/>
    <w:multiLevelType w:val="hybridMultilevel"/>
    <w:tmpl w:val="0B200ED0"/>
    <w:lvl w:ilvl="0" w:tplc="840EABDC">
      <w:start w:val="1"/>
      <w:numFmt w:val="bullet"/>
      <w:lvlText w:val="•"/>
      <w:lvlJc w:val="left"/>
      <w:pPr>
        <w:tabs>
          <w:tab w:val="num" w:pos="720"/>
        </w:tabs>
        <w:ind w:left="720" w:hanging="360"/>
      </w:pPr>
      <w:rPr>
        <w:rFonts w:ascii="Arial" w:hAnsi="Arial" w:hint="default"/>
      </w:rPr>
    </w:lvl>
    <w:lvl w:ilvl="1" w:tplc="BC9C2CFC">
      <w:start w:val="84"/>
      <w:numFmt w:val="bullet"/>
      <w:lvlText w:val="◦"/>
      <w:lvlJc w:val="left"/>
      <w:pPr>
        <w:tabs>
          <w:tab w:val="num" w:pos="1440"/>
        </w:tabs>
        <w:ind w:left="1440" w:hanging="360"/>
      </w:pPr>
      <w:rPr>
        <w:rFonts w:ascii="Microsoft Sans Serif" w:hAnsi="Microsoft Sans Serif" w:hint="default"/>
      </w:rPr>
    </w:lvl>
    <w:lvl w:ilvl="2" w:tplc="3CCA5D30" w:tentative="1">
      <w:start w:val="1"/>
      <w:numFmt w:val="bullet"/>
      <w:lvlText w:val="•"/>
      <w:lvlJc w:val="left"/>
      <w:pPr>
        <w:tabs>
          <w:tab w:val="num" w:pos="2160"/>
        </w:tabs>
        <w:ind w:left="2160" w:hanging="360"/>
      </w:pPr>
      <w:rPr>
        <w:rFonts w:ascii="Arial" w:hAnsi="Arial" w:hint="default"/>
      </w:rPr>
    </w:lvl>
    <w:lvl w:ilvl="3" w:tplc="970C1660" w:tentative="1">
      <w:start w:val="1"/>
      <w:numFmt w:val="bullet"/>
      <w:lvlText w:val="•"/>
      <w:lvlJc w:val="left"/>
      <w:pPr>
        <w:tabs>
          <w:tab w:val="num" w:pos="2880"/>
        </w:tabs>
        <w:ind w:left="2880" w:hanging="360"/>
      </w:pPr>
      <w:rPr>
        <w:rFonts w:ascii="Arial" w:hAnsi="Arial" w:hint="default"/>
      </w:rPr>
    </w:lvl>
    <w:lvl w:ilvl="4" w:tplc="B76C2D98" w:tentative="1">
      <w:start w:val="1"/>
      <w:numFmt w:val="bullet"/>
      <w:lvlText w:val="•"/>
      <w:lvlJc w:val="left"/>
      <w:pPr>
        <w:tabs>
          <w:tab w:val="num" w:pos="3600"/>
        </w:tabs>
        <w:ind w:left="3600" w:hanging="360"/>
      </w:pPr>
      <w:rPr>
        <w:rFonts w:ascii="Arial" w:hAnsi="Arial" w:hint="default"/>
      </w:rPr>
    </w:lvl>
    <w:lvl w:ilvl="5" w:tplc="782CC4B8" w:tentative="1">
      <w:start w:val="1"/>
      <w:numFmt w:val="bullet"/>
      <w:lvlText w:val="•"/>
      <w:lvlJc w:val="left"/>
      <w:pPr>
        <w:tabs>
          <w:tab w:val="num" w:pos="4320"/>
        </w:tabs>
        <w:ind w:left="4320" w:hanging="360"/>
      </w:pPr>
      <w:rPr>
        <w:rFonts w:ascii="Arial" w:hAnsi="Arial" w:hint="default"/>
      </w:rPr>
    </w:lvl>
    <w:lvl w:ilvl="6" w:tplc="52F63944" w:tentative="1">
      <w:start w:val="1"/>
      <w:numFmt w:val="bullet"/>
      <w:lvlText w:val="•"/>
      <w:lvlJc w:val="left"/>
      <w:pPr>
        <w:tabs>
          <w:tab w:val="num" w:pos="5040"/>
        </w:tabs>
        <w:ind w:left="5040" w:hanging="360"/>
      </w:pPr>
      <w:rPr>
        <w:rFonts w:ascii="Arial" w:hAnsi="Arial" w:hint="default"/>
      </w:rPr>
    </w:lvl>
    <w:lvl w:ilvl="7" w:tplc="3F6EC45A" w:tentative="1">
      <w:start w:val="1"/>
      <w:numFmt w:val="bullet"/>
      <w:lvlText w:val="•"/>
      <w:lvlJc w:val="left"/>
      <w:pPr>
        <w:tabs>
          <w:tab w:val="num" w:pos="5760"/>
        </w:tabs>
        <w:ind w:left="5760" w:hanging="360"/>
      </w:pPr>
      <w:rPr>
        <w:rFonts w:ascii="Arial" w:hAnsi="Arial" w:hint="default"/>
      </w:rPr>
    </w:lvl>
    <w:lvl w:ilvl="8" w:tplc="2AB83B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761EB"/>
    <w:multiLevelType w:val="hybridMultilevel"/>
    <w:tmpl w:val="8780C91E"/>
    <w:lvl w:ilvl="0" w:tplc="00426330">
      <w:start w:val="1"/>
      <w:numFmt w:val="bullet"/>
      <w:lvlText w:val="•"/>
      <w:lvlJc w:val="left"/>
      <w:pPr>
        <w:tabs>
          <w:tab w:val="num" w:pos="720"/>
        </w:tabs>
        <w:ind w:left="720" w:hanging="360"/>
      </w:pPr>
      <w:rPr>
        <w:rFonts w:ascii="Arial" w:hAnsi="Arial" w:hint="default"/>
      </w:rPr>
    </w:lvl>
    <w:lvl w:ilvl="1" w:tplc="8BFA6D3E">
      <w:start w:val="84"/>
      <w:numFmt w:val="bullet"/>
      <w:lvlText w:val="◦"/>
      <w:lvlJc w:val="left"/>
      <w:pPr>
        <w:tabs>
          <w:tab w:val="num" w:pos="1440"/>
        </w:tabs>
        <w:ind w:left="1440" w:hanging="360"/>
      </w:pPr>
      <w:rPr>
        <w:rFonts w:ascii="Microsoft Sans Serif" w:hAnsi="Microsoft Sans Serif" w:hint="default"/>
      </w:rPr>
    </w:lvl>
    <w:lvl w:ilvl="2" w:tplc="6B0290A4" w:tentative="1">
      <w:start w:val="1"/>
      <w:numFmt w:val="bullet"/>
      <w:lvlText w:val="•"/>
      <w:lvlJc w:val="left"/>
      <w:pPr>
        <w:tabs>
          <w:tab w:val="num" w:pos="2160"/>
        </w:tabs>
        <w:ind w:left="2160" w:hanging="360"/>
      </w:pPr>
      <w:rPr>
        <w:rFonts w:ascii="Arial" w:hAnsi="Arial" w:hint="default"/>
      </w:rPr>
    </w:lvl>
    <w:lvl w:ilvl="3" w:tplc="5C28CD02" w:tentative="1">
      <w:start w:val="1"/>
      <w:numFmt w:val="bullet"/>
      <w:lvlText w:val="•"/>
      <w:lvlJc w:val="left"/>
      <w:pPr>
        <w:tabs>
          <w:tab w:val="num" w:pos="2880"/>
        </w:tabs>
        <w:ind w:left="2880" w:hanging="360"/>
      </w:pPr>
      <w:rPr>
        <w:rFonts w:ascii="Arial" w:hAnsi="Arial" w:hint="default"/>
      </w:rPr>
    </w:lvl>
    <w:lvl w:ilvl="4" w:tplc="3E9A0FE6" w:tentative="1">
      <w:start w:val="1"/>
      <w:numFmt w:val="bullet"/>
      <w:lvlText w:val="•"/>
      <w:lvlJc w:val="left"/>
      <w:pPr>
        <w:tabs>
          <w:tab w:val="num" w:pos="3600"/>
        </w:tabs>
        <w:ind w:left="3600" w:hanging="360"/>
      </w:pPr>
      <w:rPr>
        <w:rFonts w:ascii="Arial" w:hAnsi="Arial" w:hint="default"/>
      </w:rPr>
    </w:lvl>
    <w:lvl w:ilvl="5" w:tplc="4E42C878" w:tentative="1">
      <w:start w:val="1"/>
      <w:numFmt w:val="bullet"/>
      <w:lvlText w:val="•"/>
      <w:lvlJc w:val="left"/>
      <w:pPr>
        <w:tabs>
          <w:tab w:val="num" w:pos="4320"/>
        </w:tabs>
        <w:ind w:left="4320" w:hanging="360"/>
      </w:pPr>
      <w:rPr>
        <w:rFonts w:ascii="Arial" w:hAnsi="Arial" w:hint="default"/>
      </w:rPr>
    </w:lvl>
    <w:lvl w:ilvl="6" w:tplc="38CE8E7C" w:tentative="1">
      <w:start w:val="1"/>
      <w:numFmt w:val="bullet"/>
      <w:lvlText w:val="•"/>
      <w:lvlJc w:val="left"/>
      <w:pPr>
        <w:tabs>
          <w:tab w:val="num" w:pos="5040"/>
        </w:tabs>
        <w:ind w:left="5040" w:hanging="360"/>
      </w:pPr>
      <w:rPr>
        <w:rFonts w:ascii="Arial" w:hAnsi="Arial" w:hint="default"/>
      </w:rPr>
    </w:lvl>
    <w:lvl w:ilvl="7" w:tplc="8E80377E" w:tentative="1">
      <w:start w:val="1"/>
      <w:numFmt w:val="bullet"/>
      <w:lvlText w:val="•"/>
      <w:lvlJc w:val="left"/>
      <w:pPr>
        <w:tabs>
          <w:tab w:val="num" w:pos="5760"/>
        </w:tabs>
        <w:ind w:left="5760" w:hanging="360"/>
      </w:pPr>
      <w:rPr>
        <w:rFonts w:ascii="Arial" w:hAnsi="Arial" w:hint="default"/>
      </w:rPr>
    </w:lvl>
    <w:lvl w:ilvl="8" w:tplc="40289FB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A9C741D"/>
    <w:multiLevelType w:val="hybridMultilevel"/>
    <w:tmpl w:val="AD0E8BA2"/>
    <w:lvl w:ilvl="0" w:tplc="6F3A8A8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C433A"/>
    <w:multiLevelType w:val="hybridMultilevel"/>
    <w:tmpl w:val="8B8A9D94"/>
    <w:lvl w:ilvl="0" w:tplc="E75E8D7C">
      <w:start w:val="1"/>
      <w:numFmt w:val="bullet"/>
      <w:lvlText w:val="•"/>
      <w:lvlJc w:val="left"/>
      <w:pPr>
        <w:tabs>
          <w:tab w:val="num" w:pos="720"/>
        </w:tabs>
        <w:ind w:left="720" w:hanging="360"/>
      </w:pPr>
      <w:rPr>
        <w:rFonts w:ascii="Arial" w:hAnsi="Arial" w:hint="default"/>
      </w:rPr>
    </w:lvl>
    <w:lvl w:ilvl="1" w:tplc="39304D26">
      <w:start w:val="84"/>
      <w:numFmt w:val="bullet"/>
      <w:lvlText w:val="◦"/>
      <w:lvlJc w:val="left"/>
      <w:pPr>
        <w:tabs>
          <w:tab w:val="num" w:pos="1440"/>
        </w:tabs>
        <w:ind w:left="1440" w:hanging="360"/>
      </w:pPr>
      <w:rPr>
        <w:rFonts w:ascii="Microsoft Sans Serif" w:hAnsi="Microsoft Sans Serif" w:hint="default"/>
      </w:rPr>
    </w:lvl>
    <w:lvl w:ilvl="2" w:tplc="2CA2AA28">
      <w:start w:val="84"/>
      <w:numFmt w:val="bullet"/>
      <w:lvlText w:val="•"/>
      <w:lvlJc w:val="left"/>
      <w:pPr>
        <w:tabs>
          <w:tab w:val="num" w:pos="2160"/>
        </w:tabs>
        <w:ind w:left="2160" w:hanging="360"/>
      </w:pPr>
      <w:rPr>
        <w:rFonts w:ascii="Microsoft Sans Serif" w:hAnsi="Microsoft Sans Serif" w:hint="default"/>
      </w:rPr>
    </w:lvl>
    <w:lvl w:ilvl="3" w:tplc="64987382" w:tentative="1">
      <w:start w:val="1"/>
      <w:numFmt w:val="bullet"/>
      <w:lvlText w:val="•"/>
      <w:lvlJc w:val="left"/>
      <w:pPr>
        <w:tabs>
          <w:tab w:val="num" w:pos="2880"/>
        </w:tabs>
        <w:ind w:left="2880" w:hanging="360"/>
      </w:pPr>
      <w:rPr>
        <w:rFonts w:ascii="Arial" w:hAnsi="Arial" w:hint="default"/>
      </w:rPr>
    </w:lvl>
    <w:lvl w:ilvl="4" w:tplc="D520AB34" w:tentative="1">
      <w:start w:val="1"/>
      <w:numFmt w:val="bullet"/>
      <w:lvlText w:val="•"/>
      <w:lvlJc w:val="left"/>
      <w:pPr>
        <w:tabs>
          <w:tab w:val="num" w:pos="3600"/>
        </w:tabs>
        <w:ind w:left="3600" w:hanging="360"/>
      </w:pPr>
      <w:rPr>
        <w:rFonts w:ascii="Arial" w:hAnsi="Arial" w:hint="default"/>
      </w:rPr>
    </w:lvl>
    <w:lvl w:ilvl="5" w:tplc="7526A37C" w:tentative="1">
      <w:start w:val="1"/>
      <w:numFmt w:val="bullet"/>
      <w:lvlText w:val="•"/>
      <w:lvlJc w:val="left"/>
      <w:pPr>
        <w:tabs>
          <w:tab w:val="num" w:pos="4320"/>
        </w:tabs>
        <w:ind w:left="4320" w:hanging="360"/>
      </w:pPr>
      <w:rPr>
        <w:rFonts w:ascii="Arial" w:hAnsi="Arial" w:hint="default"/>
      </w:rPr>
    </w:lvl>
    <w:lvl w:ilvl="6" w:tplc="5DE80942" w:tentative="1">
      <w:start w:val="1"/>
      <w:numFmt w:val="bullet"/>
      <w:lvlText w:val="•"/>
      <w:lvlJc w:val="left"/>
      <w:pPr>
        <w:tabs>
          <w:tab w:val="num" w:pos="5040"/>
        </w:tabs>
        <w:ind w:left="5040" w:hanging="360"/>
      </w:pPr>
      <w:rPr>
        <w:rFonts w:ascii="Arial" w:hAnsi="Arial" w:hint="default"/>
      </w:rPr>
    </w:lvl>
    <w:lvl w:ilvl="7" w:tplc="706AF278" w:tentative="1">
      <w:start w:val="1"/>
      <w:numFmt w:val="bullet"/>
      <w:lvlText w:val="•"/>
      <w:lvlJc w:val="left"/>
      <w:pPr>
        <w:tabs>
          <w:tab w:val="num" w:pos="5760"/>
        </w:tabs>
        <w:ind w:left="5760" w:hanging="360"/>
      </w:pPr>
      <w:rPr>
        <w:rFonts w:ascii="Arial" w:hAnsi="Arial" w:hint="default"/>
      </w:rPr>
    </w:lvl>
    <w:lvl w:ilvl="8" w:tplc="89FAA1C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6176E"/>
    <w:multiLevelType w:val="hybridMultilevel"/>
    <w:tmpl w:val="1E68F76E"/>
    <w:lvl w:ilvl="0" w:tplc="BE66F622">
      <w:start w:val="1"/>
      <w:numFmt w:val="bullet"/>
      <w:lvlText w:val="•"/>
      <w:lvlJc w:val="left"/>
      <w:pPr>
        <w:tabs>
          <w:tab w:val="num" w:pos="720"/>
        </w:tabs>
        <w:ind w:left="720" w:hanging="360"/>
      </w:pPr>
      <w:rPr>
        <w:rFonts w:ascii="Arial" w:hAnsi="Arial" w:hint="default"/>
      </w:rPr>
    </w:lvl>
    <w:lvl w:ilvl="1" w:tplc="3B1E603E">
      <w:start w:val="84"/>
      <w:numFmt w:val="bullet"/>
      <w:lvlText w:val="◦"/>
      <w:lvlJc w:val="left"/>
      <w:pPr>
        <w:tabs>
          <w:tab w:val="num" w:pos="1440"/>
        </w:tabs>
        <w:ind w:left="1440" w:hanging="360"/>
      </w:pPr>
      <w:rPr>
        <w:rFonts w:ascii="Microsoft Sans Serif" w:hAnsi="Microsoft Sans Serif" w:hint="default"/>
      </w:rPr>
    </w:lvl>
    <w:lvl w:ilvl="2" w:tplc="85A80AD0" w:tentative="1">
      <w:start w:val="1"/>
      <w:numFmt w:val="bullet"/>
      <w:lvlText w:val="•"/>
      <w:lvlJc w:val="left"/>
      <w:pPr>
        <w:tabs>
          <w:tab w:val="num" w:pos="2160"/>
        </w:tabs>
        <w:ind w:left="2160" w:hanging="360"/>
      </w:pPr>
      <w:rPr>
        <w:rFonts w:ascii="Arial" w:hAnsi="Arial" w:hint="default"/>
      </w:rPr>
    </w:lvl>
    <w:lvl w:ilvl="3" w:tplc="2F66DBDE" w:tentative="1">
      <w:start w:val="1"/>
      <w:numFmt w:val="bullet"/>
      <w:lvlText w:val="•"/>
      <w:lvlJc w:val="left"/>
      <w:pPr>
        <w:tabs>
          <w:tab w:val="num" w:pos="2880"/>
        </w:tabs>
        <w:ind w:left="2880" w:hanging="360"/>
      </w:pPr>
      <w:rPr>
        <w:rFonts w:ascii="Arial" w:hAnsi="Arial" w:hint="default"/>
      </w:rPr>
    </w:lvl>
    <w:lvl w:ilvl="4" w:tplc="8CC4B654" w:tentative="1">
      <w:start w:val="1"/>
      <w:numFmt w:val="bullet"/>
      <w:lvlText w:val="•"/>
      <w:lvlJc w:val="left"/>
      <w:pPr>
        <w:tabs>
          <w:tab w:val="num" w:pos="3600"/>
        </w:tabs>
        <w:ind w:left="3600" w:hanging="360"/>
      </w:pPr>
      <w:rPr>
        <w:rFonts w:ascii="Arial" w:hAnsi="Arial" w:hint="default"/>
      </w:rPr>
    </w:lvl>
    <w:lvl w:ilvl="5" w:tplc="23B665D6" w:tentative="1">
      <w:start w:val="1"/>
      <w:numFmt w:val="bullet"/>
      <w:lvlText w:val="•"/>
      <w:lvlJc w:val="left"/>
      <w:pPr>
        <w:tabs>
          <w:tab w:val="num" w:pos="4320"/>
        </w:tabs>
        <w:ind w:left="4320" w:hanging="360"/>
      </w:pPr>
      <w:rPr>
        <w:rFonts w:ascii="Arial" w:hAnsi="Arial" w:hint="default"/>
      </w:rPr>
    </w:lvl>
    <w:lvl w:ilvl="6" w:tplc="478298AE" w:tentative="1">
      <w:start w:val="1"/>
      <w:numFmt w:val="bullet"/>
      <w:lvlText w:val="•"/>
      <w:lvlJc w:val="left"/>
      <w:pPr>
        <w:tabs>
          <w:tab w:val="num" w:pos="5040"/>
        </w:tabs>
        <w:ind w:left="5040" w:hanging="360"/>
      </w:pPr>
      <w:rPr>
        <w:rFonts w:ascii="Arial" w:hAnsi="Arial" w:hint="default"/>
      </w:rPr>
    </w:lvl>
    <w:lvl w:ilvl="7" w:tplc="BEEC13CE" w:tentative="1">
      <w:start w:val="1"/>
      <w:numFmt w:val="bullet"/>
      <w:lvlText w:val="•"/>
      <w:lvlJc w:val="left"/>
      <w:pPr>
        <w:tabs>
          <w:tab w:val="num" w:pos="5760"/>
        </w:tabs>
        <w:ind w:left="5760" w:hanging="360"/>
      </w:pPr>
      <w:rPr>
        <w:rFonts w:ascii="Arial" w:hAnsi="Arial" w:hint="default"/>
      </w:rPr>
    </w:lvl>
    <w:lvl w:ilvl="8" w:tplc="1292D0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C2A23"/>
    <w:multiLevelType w:val="hybridMultilevel"/>
    <w:tmpl w:val="9BD4C30C"/>
    <w:lvl w:ilvl="0" w:tplc="3E4EBC0C">
      <w:start w:val="1"/>
      <w:numFmt w:val="bullet"/>
      <w:lvlText w:val="•"/>
      <w:lvlJc w:val="left"/>
      <w:pPr>
        <w:tabs>
          <w:tab w:val="num" w:pos="720"/>
        </w:tabs>
        <w:ind w:left="720" w:hanging="360"/>
      </w:pPr>
      <w:rPr>
        <w:rFonts w:ascii="Arial" w:hAnsi="Arial" w:hint="default"/>
      </w:rPr>
    </w:lvl>
    <w:lvl w:ilvl="1" w:tplc="A88EC480">
      <w:start w:val="84"/>
      <w:numFmt w:val="bullet"/>
      <w:lvlText w:val="◦"/>
      <w:lvlJc w:val="left"/>
      <w:pPr>
        <w:tabs>
          <w:tab w:val="num" w:pos="1440"/>
        </w:tabs>
        <w:ind w:left="1440" w:hanging="360"/>
      </w:pPr>
      <w:rPr>
        <w:rFonts w:ascii="Microsoft Sans Serif" w:hAnsi="Microsoft Sans Serif" w:hint="default"/>
      </w:rPr>
    </w:lvl>
    <w:lvl w:ilvl="2" w:tplc="FA2AB660" w:tentative="1">
      <w:start w:val="1"/>
      <w:numFmt w:val="bullet"/>
      <w:lvlText w:val="•"/>
      <w:lvlJc w:val="left"/>
      <w:pPr>
        <w:tabs>
          <w:tab w:val="num" w:pos="2160"/>
        </w:tabs>
        <w:ind w:left="2160" w:hanging="360"/>
      </w:pPr>
      <w:rPr>
        <w:rFonts w:ascii="Arial" w:hAnsi="Arial" w:hint="default"/>
      </w:rPr>
    </w:lvl>
    <w:lvl w:ilvl="3" w:tplc="0FA6D482" w:tentative="1">
      <w:start w:val="1"/>
      <w:numFmt w:val="bullet"/>
      <w:lvlText w:val="•"/>
      <w:lvlJc w:val="left"/>
      <w:pPr>
        <w:tabs>
          <w:tab w:val="num" w:pos="2880"/>
        </w:tabs>
        <w:ind w:left="2880" w:hanging="360"/>
      </w:pPr>
      <w:rPr>
        <w:rFonts w:ascii="Arial" w:hAnsi="Arial" w:hint="default"/>
      </w:rPr>
    </w:lvl>
    <w:lvl w:ilvl="4" w:tplc="1EEEE2E4" w:tentative="1">
      <w:start w:val="1"/>
      <w:numFmt w:val="bullet"/>
      <w:lvlText w:val="•"/>
      <w:lvlJc w:val="left"/>
      <w:pPr>
        <w:tabs>
          <w:tab w:val="num" w:pos="3600"/>
        </w:tabs>
        <w:ind w:left="3600" w:hanging="360"/>
      </w:pPr>
      <w:rPr>
        <w:rFonts w:ascii="Arial" w:hAnsi="Arial" w:hint="default"/>
      </w:rPr>
    </w:lvl>
    <w:lvl w:ilvl="5" w:tplc="C3900C6C" w:tentative="1">
      <w:start w:val="1"/>
      <w:numFmt w:val="bullet"/>
      <w:lvlText w:val="•"/>
      <w:lvlJc w:val="left"/>
      <w:pPr>
        <w:tabs>
          <w:tab w:val="num" w:pos="4320"/>
        </w:tabs>
        <w:ind w:left="4320" w:hanging="360"/>
      </w:pPr>
      <w:rPr>
        <w:rFonts w:ascii="Arial" w:hAnsi="Arial" w:hint="default"/>
      </w:rPr>
    </w:lvl>
    <w:lvl w:ilvl="6" w:tplc="F17810F2" w:tentative="1">
      <w:start w:val="1"/>
      <w:numFmt w:val="bullet"/>
      <w:lvlText w:val="•"/>
      <w:lvlJc w:val="left"/>
      <w:pPr>
        <w:tabs>
          <w:tab w:val="num" w:pos="5040"/>
        </w:tabs>
        <w:ind w:left="5040" w:hanging="360"/>
      </w:pPr>
      <w:rPr>
        <w:rFonts w:ascii="Arial" w:hAnsi="Arial" w:hint="default"/>
      </w:rPr>
    </w:lvl>
    <w:lvl w:ilvl="7" w:tplc="99106EC2" w:tentative="1">
      <w:start w:val="1"/>
      <w:numFmt w:val="bullet"/>
      <w:lvlText w:val="•"/>
      <w:lvlJc w:val="left"/>
      <w:pPr>
        <w:tabs>
          <w:tab w:val="num" w:pos="5760"/>
        </w:tabs>
        <w:ind w:left="5760" w:hanging="360"/>
      </w:pPr>
      <w:rPr>
        <w:rFonts w:ascii="Arial" w:hAnsi="Arial" w:hint="default"/>
      </w:rPr>
    </w:lvl>
    <w:lvl w:ilvl="8" w:tplc="A6381C6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5B4D54"/>
    <w:multiLevelType w:val="hybridMultilevel"/>
    <w:tmpl w:val="526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B55F5"/>
    <w:multiLevelType w:val="hybridMultilevel"/>
    <w:tmpl w:val="E5CEA7EE"/>
    <w:lvl w:ilvl="0" w:tplc="EC9A5DEE">
      <w:start w:val="1"/>
      <w:numFmt w:val="bullet"/>
      <w:lvlText w:val="•"/>
      <w:lvlJc w:val="left"/>
      <w:pPr>
        <w:tabs>
          <w:tab w:val="num" w:pos="720"/>
        </w:tabs>
        <w:ind w:left="720" w:hanging="360"/>
      </w:pPr>
      <w:rPr>
        <w:rFonts w:ascii="Arial" w:hAnsi="Arial" w:hint="default"/>
      </w:rPr>
    </w:lvl>
    <w:lvl w:ilvl="1" w:tplc="F9F4BED0">
      <w:start w:val="84"/>
      <w:numFmt w:val="bullet"/>
      <w:lvlText w:val="◦"/>
      <w:lvlJc w:val="left"/>
      <w:pPr>
        <w:tabs>
          <w:tab w:val="num" w:pos="1440"/>
        </w:tabs>
        <w:ind w:left="1440" w:hanging="360"/>
      </w:pPr>
      <w:rPr>
        <w:rFonts w:ascii="Microsoft Sans Serif" w:hAnsi="Microsoft Sans Serif" w:hint="default"/>
      </w:rPr>
    </w:lvl>
    <w:lvl w:ilvl="2" w:tplc="E7F68AC4" w:tentative="1">
      <w:start w:val="1"/>
      <w:numFmt w:val="bullet"/>
      <w:lvlText w:val="•"/>
      <w:lvlJc w:val="left"/>
      <w:pPr>
        <w:tabs>
          <w:tab w:val="num" w:pos="2160"/>
        </w:tabs>
        <w:ind w:left="2160" w:hanging="360"/>
      </w:pPr>
      <w:rPr>
        <w:rFonts w:ascii="Arial" w:hAnsi="Arial" w:hint="default"/>
      </w:rPr>
    </w:lvl>
    <w:lvl w:ilvl="3" w:tplc="106C7374" w:tentative="1">
      <w:start w:val="1"/>
      <w:numFmt w:val="bullet"/>
      <w:lvlText w:val="•"/>
      <w:lvlJc w:val="left"/>
      <w:pPr>
        <w:tabs>
          <w:tab w:val="num" w:pos="2880"/>
        </w:tabs>
        <w:ind w:left="2880" w:hanging="360"/>
      </w:pPr>
      <w:rPr>
        <w:rFonts w:ascii="Arial" w:hAnsi="Arial" w:hint="default"/>
      </w:rPr>
    </w:lvl>
    <w:lvl w:ilvl="4" w:tplc="C1F68706" w:tentative="1">
      <w:start w:val="1"/>
      <w:numFmt w:val="bullet"/>
      <w:lvlText w:val="•"/>
      <w:lvlJc w:val="left"/>
      <w:pPr>
        <w:tabs>
          <w:tab w:val="num" w:pos="3600"/>
        </w:tabs>
        <w:ind w:left="3600" w:hanging="360"/>
      </w:pPr>
      <w:rPr>
        <w:rFonts w:ascii="Arial" w:hAnsi="Arial" w:hint="default"/>
      </w:rPr>
    </w:lvl>
    <w:lvl w:ilvl="5" w:tplc="86527E44" w:tentative="1">
      <w:start w:val="1"/>
      <w:numFmt w:val="bullet"/>
      <w:lvlText w:val="•"/>
      <w:lvlJc w:val="left"/>
      <w:pPr>
        <w:tabs>
          <w:tab w:val="num" w:pos="4320"/>
        </w:tabs>
        <w:ind w:left="4320" w:hanging="360"/>
      </w:pPr>
      <w:rPr>
        <w:rFonts w:ascii="Arial" w:hAnsi="Arial" w:hint="default"/>
      </w:rPr>
    </w:lvl>
    <w:lvl w:ilvl="6" w:tplc="7F045A04" w:tentative="1">
      <w:start w:val="1"/>
      <w:numFmt w:val="bullet"/>
      <w:lvlText w:val="•"/>
      <w:lvlJc w:val="left"/>
      <w:pPr>
        <w:tabs>
          <w:tab w:val="num" w:pos="5040"/>
        </w:tabs>
        <w:ind w:left="5040" w:hanging="360"/>
      </w:pPr>
      <w:rPr>
        <w:rFonts w:ascii="Arial" w:hAnsi="Arial" w:hint="default"/>
      </w:rPr>
    </w:lvl>
    <w:lvl w:ilvl="7" w:tplc="9F38A770" w:tentative="1">
      <w:start w:val="1"/>
      <w:numFmt w:val="bullet"/>
      <w:lvlText w:val="•"/>
      <w:lvlJc w:val="left"/>
      <w:pPr>
        <w:tabs>
          <w:tab w:val="num" w:pos="5760"/>
        </w:tabs>
        <w:ind w:left="5760" w:hanging="360"/>
      </w:pPr>
      <w:rPr>
        <w:rFonts w:ascii="Arial" w:hAnsi="Arial" w:hint="default"/>
      </w:rPr>
    </w:lvl>
    <w:lvl w:ilvl="8" w:tplc="EA8A501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
  </w:num>
  <w:num w:numId="3">
    <w:abstractNumId w:val="19"/>
    <w:lvlOverride w:ilvl="0">
      <w:startOverride w:val="1"/>
    </w:lvlOverride>
  </w:num>
  <w:num w:numId="4">
    <w:abstractNumId w:val="36"/>
  </w:num>
  <w:num w:numId="5">
    <w:abstractNumId w:val="24"/>
  </w:num>
  <w:num w:numId="6">
    <w:abstractNumId w:val="6"/>
  </w:num>
  <w:num w:numId="7">
    <w:abstractNumId w:val="5"/>
  </w:num>
  <w:num w:numId="8">
    <w:abstractNumId w:val="3"/>
  </w:num>
  <w:num w:numId="9">
    <w:abstractNumId w:val="4"/>
  </w:num>
  <w:num w:numId="10">
    <w:abstractNumId w:val="2"/>
  </w:num>
  <w:num w:numId="11">
    <w:abstractNumId w:val="22"/>
  </w:num>
  <w:num w:numId="12">
    <w:abstractNumId w:val="9"/>
  </w:num>
  <w:num w:numId="13">
    <w:abstractNumId w:val="28"/>
  </w:num>
  <w:num w:numId="14">
    <w:abstractNumId w:val="18"/>
  </w:num>
  <w:num w:numId="15">
    <w:abstractNumId w:val="10"/>
  </w:num>
  <w:num w:numId="16">
    <w:abstractNumId w:val="16"/>
  </w:num>
  <w:num w:numId="17">
    <w:abstractNumId w:val="20"/>
  </w:num>
  <w:num w:numId="18">
    <w:abstractNumId w:val="17"/>
  </w:num>
  <w:num w:numId="19">
    <w:abstractNumId w:val="13"/>
  </w:num>
  <w:num w:numId="20">
    <w:abstractNumId w:val="12"/>
  </w:num>
  <w:num w:numId="21">
    <w:abstractNumId w:val="29"/>
  </w:num>
  <w:num w:numId="22">
    <w:abstractNumId w:val="11"/>
  </w:num>
  <w:num w:numId="23">
    <w:abstractNumId w:val="15"/>
  </w:num>
  <w:num w:numId="24">
    <w:abstractNumId w:val="21"/>
  </w:num>
  <w:num w:numId="25">
    <w:abstractNumId w:val="27"/>
  </w:num>
  <w:num w:numId="26">
    <w:abstractNumId w:val="32"/>
  </w:num>
  <w:num w:numId="27">
    <w:abstractNumId w:val="30"/>
  </w:num>
  <w:num w:numId="28">
    <w:abstractNumId w:val="33"/>
  </w:num>
  <w:num w:numId="29">
    <w:abstractNumId w:val="8"/>
  </w:num>
  <w:num w:numId="30">
    <w:abstractNumId w:val="26"/>
  </w:num>
  <w:num w:numId="31">
    <w:abstractNumId w:val="35"/>
  </w:num>
  <w:num w:numId="32">
    <w:abstractNumId w:val="7"/>
  </w:num>
  <w:num w:numId="33">
    <w:abstractNumId w:val="23"/>
  </w:num>
  <w:num w:numId="34">
    <w:abstractNumId w:val="31"/>
  </w:num>
  <w:num w:numId="35">
    <w:abstractNumId w:val="34"/>
  </w:num>
  <w:num w:numId="3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85B"/>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3F6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23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252"/>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DF4"/>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B0"/>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713"/>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2B8"/>
    <w:rsid w:val="002F3F16"/>
    <w:rsid w:val="002F413F"/>
    <w:rsid w:val="002F446A"/>
    <w:rsid w:val="002F44AD"/>
    <w:rsid w:val="002F45D3"/>
    <w:rsid w:val="002F4934"/>
    <w:rsid w:val="002F4A52"/>
    <w:rsid w:val="002F4CF5"/>
    <w:rsid w:val="002F4E52"/>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5EA0"/>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005"/>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67E0D"/>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A20"/>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91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5C2"/>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414"/>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89"/>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048A"/>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15C"/>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BA4"/>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67B"/>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B2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1B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811"/>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32A"/>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99D"/>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styleId="UnresolvedMention">
    <w:name w:val="Unresolved Mention"/>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16262019">
      <w:bodyDiv w:val="1"/>
      <w:marLeft w:val="0"/>
      <w:marRight w:val="0"/>
      <w:marTop w:val="0"/>
      <w:marBottom w:val="0"/>
      <w:divBdr>
        <w:top w:val="none" w:sz="0" w:space="0" w:color="auto"/>
        <w:left w:val="none" w:sz="0" w:space="0" w:color="auto"/>
        <w:bottom w:val="none" w:sz="0" w:space="0" w:color="auto"/>
        <w:right w:val="none" w:sz="0" w:space="0" w:color="auto"/>
      </w:divBdr>
      <w:divsChild>
        <w:div w:id="333073401">
          <w:marLeft w:val="274"/>
          <w:marRight w:val="0"/>
          <w:marTop w:val="240"/>
          <w:marBottom w:val="0"/>
          <w:divBdr>
            <w:top w:val="none" w:sz="0" w:space="0" w:color="auto"/>
            <w:left w:val="none" w:sz="0" w:space="0" w:color="auto"/>
            <w:bottom w:val="none" w:sz="0" w:space="0" w:color="auto"/>
            <w:right w:val="none" w:sz="0" w:space="0" w:color="auto"/>
          </w:divBdr>
        </w:div>
        <w:div w:id="1047679248">
          <w:marLeft w:val="274"/>
          <w:marRight w:val="0"/>
          <w:marTop w:val="240"/>
          <w:marBottom w:val="0"/>
          <w:divBdr>
            <w:top w:val="none" w:sz="0" w:space="0" w:color="auto"/>
            <w:left w:val="none" w:sz="0" w:space="0" w:color="auto"/>
            <w:bottom w:val="none" w:sz="0" w:space="0" w:color="auto"/>
            <w:right w:val="none" w:sz="0" w:space="0" w:color="auto"/>
          </w:divBdr>
        </w:div>
        <w:div w:id="238829261">
          <w:marLeft w:val="274"/>
          <w:marRight w:val="0"/>
          <w:marTop w:val="240"/>
          <w:marBottom w:val="0"/>
          <w:divBdr>
            <w:top w:val="none" w:sz="0" w:space="0" w:color="auto"/>
            <w:left w:val="none" w:sz="0" w:space="0" w:color="auto"/>
            <w:bottom w:val="none" w:sz="0" w:space="0" w:color="auto"/>
            <w:right w:val="none" w:sz="0" w:space="0" w:color="auto"/>
          </w:divBdr>
        </w:div>
        <w:div w:id="519705846">
          <w:marLeft w:val="274"/>
          <w:marRight w:val="0"/>
          <w:marTop w:val="240"/>
          <w:marBottom w:val="0"/>
          <w:divBdr>
            <w:top w:val="none" w:sz="0" w:space="0" w:color="auto"/>
            <w:left w:val="none" w:sz="0" w:space="0" w:color="auto"/>
            <w:bottom w:val="none" w:sz="0" w:space="0" w:color="auto"/>
            <w:right w:val="none" w:sz="0" w:space="0" w:color="auto"/>
          </w:divBdr>
        </w:div>
        <w:div w:id="889075516">
          <w:marLeft w:val="533"/>
          <w:marRight w:val="0"/>
          <w:marTop w:val="0"/>
          <w:marBottom w:val="0"/>
          <w:divBdr>
            <w:top w:val="none" w:sz="0" w:space="0" w:color="auto"/>
            <w:left w:val="none" w:sz="0" w:space="0" w:color="auto"/>
            <w:bottom w:val="none" w:sz="0" w:space="0" w:color="auto"/>
            <w:right w:val="none" w:sz="0" w:space="0" w:color="auto"/>
          </w:divBdr>
        </w:div>
        <w:div w:id="281963624">
          <w:marLeft w:val="533"/>
          <w:marRight w:val="0"/>
          <w:marTop w:val="0"/>
          <w:marBottom w:val="0"/>
          <w:divBdr>
            <w:top w:val="none" w:sz="0" w:space="0" w:color="auto"/>
            <w:left w:val="none" w:sz="0" w:space="0" w:color="auto"/>
            <w:bottom w:val="none" w:sz="0" w:space="0" w:color="auto"/>
            <w:right w:val="none" w:sz="0" w:space="0" w:color="auto"/>
          </w:divBdr>
        </w:div>
      </w:divsChild>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14120297">
      <w:bodyDiv w:val="1"/>
      <w:marLeft w:val="0"/>
      <w:marRight w:val="0"/>
      <w:marTop w:val="0"/>
      <w:marBottom w:val="0"/>
      <w:divBdr>
        <w:top w:val="none" w:sz="0" w:space="0" w:color="auto"/>
        <w:left w:val="none" w:sz="0" w:space="0" w:color="auto"/>
        <w:bottom w:val="none" w:sz="0" w:space="0" w:color="auto"/>
        <w:right w:val="none" w:sz="0" w:space="0" w:color="auto"/>
      </w:divBdr>
      <w:divsChild>
        <w:div w:id="1586692488">
          <w:marLeft w:val="274"/>
          <w:marRight w:val="0"/>
          <w:marTop w:val="240"/>
          <w:marBottom w:val="0"/>
          <w:divBdr>
            <w:top w:val="none" w:sz="0" w:space="0" w:color="auto"/>
            <w:left w:val="none" w:sz="0" w:space="0" w:color="auto"/>
            <w:bottom w:val="none" w:sz="0" w:space="0" w:color="auto"/>
            <w:right w:val="none" w:sz="0" w:space="0" w:color="auto"/>
          </w:divBdr>
        </w:div>
        <w:div w:id="850099942">
          <w:marLeft w:val="533"/>
          <w:marRight w:val="0"/>
          <w:marTop w:val="0"/>
          <w:marBottom w:val="0"/>
          <w:divBdr>
            <w:top w:val="none" w:sz="0" w:space="0" w:color="auto"/>
            <w:left w:val="none" w:sz="0" w:space="0" w:color="auto"/>
            <w:bottom w:val="none" w:sz="0" w:space="0" w:color="auto"/>
            <w:right w:val="none" w:sz="0" w:space="0" w:color="auto"/>
          </w:divBdr>
        </w:div>
        <w:div w:id="1822842106">
          <w:marLeft w:val="274"/>
          <w:marRight w:val="0"/>
          <w:marTop w:val="240"/>
          <w:marBottom w:val="0"/>
          <w:divBdr>
            <w:top w:val="none" w:sz="0" w:space="0" w:color="auto"/>
            <w:left w:val="none" w:sz="0" w:space="0" w:color="auto"/>
            <w:bottom w:val="none" w:sz="0" w:space="0" w:color="auto"/>
            <w:right w:val="none" w:sz="0" w:space="0" w:color="auto"/>
          </w:divBdr>
        </w:div>
        <w:div w:id="28461681">
          <w:marLeft w:val="533"/>
          <w:marRight w:val="0"/>
          <w:marTop w:val="0"/>
          <w:marBottom w:val="0"/>
          <w:divBdr>
            <w:top w:val="none" w:sz="0" w:space="0" w:color="auto"/>
            <w:left w:val="none" w:sz="0" w:space="0" w:color="auto"/>
            <w:bottom w:val="none" w:sz="0" w:space="0" w:color="auto"/>
            <w:right w:val="none" w:sz="0" w:space="0" w:color="auto"/>
          </w:divBdr>
        </w:div>
        <w:div w:id="51778846">
          <w:marLeft w:val="533"/>
          <w:marRight w:val="0"/>
          <w:marTop w:val="0"/>
          <w:marBottom w:val="0"/>
          <w:divBdr>
            <w:top w:val="none" w:sz="0" w:space="0" w:color="auto"/>
            <w:left w:val="none" w:sz="0" w:space="0" w:color="auto"/>
            <w:bottom w:val="none" w:sz="0" w:space="0" w:color="auto"/>
            <w:right w:val="none" w:sz="0" w:space="0" w:color="auto"/>
          </w:divBdr>
        </w:div>
        <w:div w:id="2083940488">
          <w:marLeft w:val="274"/>
          <w:marRight w:val="0"/>
          <w:marTop w:val="240"/>
          <w:marBottom w:val="0"/>
          <w:divBdr>
            <w:top w:val="none" w:sz="0" w:space="0" w:color="auto"/>
            <w:left w:val="none" w:sz="0" w:space="0" w:color="auto"/>
            <w:bottom w:val="none" w:sz="0" w:space="0" w:color="auto"/>
            <w:right w:val="none" w:sz="0" w:space="0" w:color="auto"/>
          </w:divBdr>
        </w:div>
        <w:div w:id="604459997">
          <w:marLeft w:val="533"/>
          <w:marRight w:val="0"/>
          <w:marTop w:val="0"/>
          <w:marBottom w:val="0"/>
          <w:divBdr>
            <w:top w:val="none" w:sz="0" w:space="0" w:color="auto"/>
            <w:left w:val="none" w:sz="0" w:space="0" w:color="auto"/>
            <w:bottom w:val="none" w:sz="0" w:space="0" w:color="auto"/>
            <w:right w:val="none" w:sz="0" w:space="0" w:color="auto"/>
          </w:divBdr>
        </w:div>
        <w:div w:id="1660769670">
          <w:marLeft w:val="533"/>
          <w:marRight w:val="0"/>
          <w:marTop w:val="0"/>
          <w:marBottom w:val="0"/>
          <w:divBdr>
            <w:top w:val="none" w:sz="0" w:space="0" w:color="auto"/>
            <w:left w:val="none" w:sz="0" w:space="0" w:color="auto"/>
            <w:bottom w:val="none" w:sz="0" w:space="0" w:color="auto"/>
            <w:right w:val="none" w:sz="0" w:space="0" w:color="auto"/>
          </w:divBdr>
        </w:div>
        <w:div w:id="1802382224">
          <w:marLeft w:val="274"/>
          <w:marRight w:val="0"/>
          <w:marTop w:val="240"/>
          <w:marBottom w:val="0"/>
          <w:divBdr>
            <w:top w:val="none" w:sz="0" w:space="0" w:color="auto"/>
            <w:left w:val="none" w:sz="0" w:space="0" w:color="auto"/>
            <w:bottom w:val="none" w:sz="0" w:space="0" w:color="auto"/>
            <w:right w:val="none" w:sz="0" w:space="0" w:color="auto"/>
          </w:divBdr>
        </w:div>
        <w:div w:id="2128505720">
          <w:marLeft w:val="533"/>
          <w:marRight w:val="0"/>
          <w:marTop w:val="0"/>
          <w:marBottom w:val="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29973196">
      <w:bodyDiv w:val="1"/>
      <w:marLeft w:val="0"/>
      <w:marRight w:val="0"/>
      <w:marTop w:val="0"/>
      <w:marBottom w:val="0"/>
      <w:divBdr>
        <w:top w:val="none" w:sz="0" w:space="0" w:color="auto"/>
        <w:left w:val="none" w:sz="0" w:space="0" w:color="auto"/>
        <w:bottom w:val="none" w:sz="0" w:space="0" w:color="auto"/>
        <w:right w:val="none" w:sz="0" w:space="0" w:color="auto"/>
      </w:divBdr>
      <w:divsChild>
        <w:div w:id="2014607501">
          <w:marLeft w:val="274"/>
          <w:marRight w:val="0"/>
          <w:marTop w:val="240"/>
          <w:marBottom w:val="0"/>
          <w:divBdr>
            <w:top w:val="none" w:sz="0" w:space="0" w:color="auto"/>
            <w:left w:val="none" w:sz="0" w:space="0" w:color="auto"/>
            <w:bottom w:val="none" w:sz="0" w:space="0" w:color="auto"/>
            <w:right w:val="none" w:sz="0" w:space="0" w:color="auto"/>
          </w:divBdr>
        </w:div>
        <w:div w:id="145321296">
          <w:marLeft w:val="274"/>
          <w:marRight w:val="0"/>
          <w:marTop w:val="240"/>
          <w:marBottom w:val="0"/>
          <w:divBdr>
            <w:top w:val="none" w:sz="0" w:space="0" w:color="auto"/>
            <w:left w:val="none" w:sz="0" w:space="0" w:color="auto"/>
            <w:bottom w:val="none" w:sz="0" w:space="0" w:color="auto"/>
            <w:right w:val="none" w:sz="0" w:space="0" w:color="auto"/>
          </w:divBdr>
        </w:div>
        <w:div w:id="1091202090">
          <w:marLeft w:val="533"/>
          <w:marRight w:val="0"/>
          <w:marTop w:val="0"/>
          <w:marBottom w:val="0"/>
          <w:divBdr>
            <w:top w:val="none" w:sz="0" w:space="0" w:color="auto"/>
            <w:left w:val="none" w:sz="0" w:space="0" w:color="auto"/>
            <w:bottom w:val="none" w:sz="0" w:space="0" w:color="auto"/>
            <w:right w:val="none" w:sz="0" w:space="0" w:color="auto"/>
          </w:divBdr>
        </w:div>
        <w:div w:id="1451585089">
          <w:marLeft w:val="806"/>
          <w:marRight w:val="0"/>
          <w:marTop w:val="0"/>
          <w:marBottom w:val="0"/>
          <w:divBdr>
            <w:top w:val="none" w:sz="0" w:space="0" w:color="auto"/>
            <w:left w:val="none" w:sz="0" w:space="0" w:color="auto"/>
            <w:bottom w:val="none" w:sz="0" w:space="0" w:color="auto"/>
            <w:right w:val="none" w:sz="0" w:space="0" w:color="auto"/>
          </w:divBdr>
        </w:div>
        <w:div w:id="80108509">
          <w:marLeft w:val="806"/>
          <w:marRight w:val="0"/>
          <w:marTop w:val="0"/>
          <w:marBottom w:val="0"/>
          <w:divBdr>
            <w:top w:val="none" w:sz="0" w:space="0" w:color="auto"/>
            <w:left w:val="none" w:sz="0" w:space="0" w:color="auto"/>
            <w:bottom w:val="none" w:sz="0" w:space="0" w:color="auto"/>
            <w:right w:val="none" w:sz="0" w:space="0" w:color="auto"/>
          </w:divBdr>
        </w:div>
        <w:div w:id="980967263">
          <w:marLeft w:val="274"/>
          <w:marRight w:val="0"/>
          <w:marTop w:val="240"/>
          <w:marBottom w:val="0"/>
          <w:divBdr>
            <w:top w:val="none" w:sz="0" w:space="0" w:color="auto"/>
            <w:left w:val="none" w:sz="0" w:space="0" w:color="auto"/>
            <w:bottom w:val="none" w:sz="0" w:space="0" w:color="auto"/>
            <w:right w:val="none" w:sz="0" w:space="0" w:color="auto"/>
          </w:divBdr>
        </w:div>
        <w:div w:id="78672466">
          <w:marLeft w:val="533"/>
          <w:marRight w:val="0"/>
          <w:marTop w:val="0"/>
          <w:marBottom w:val="0"/>
          <w:divBdr>
            <w:top w:val="none" w:sz="0" w:space="0" w:color="auto"/>
            <w:left w:val="none" w:sz="0" w:space="0" w:color="auto"/>
            <w:bottom w:val="none" w:sz="0" w:space="0" w:color="auto"/>
            <w:right w:val="none" w:sz="0" w:space="0" w:color="auto"/>
          </w:divBdr>
        </w:div>
        <w:div w:id="396829740">
          <w:marLeft w:val="533"/>
          <w:marRight w:val="0"/>
          <w:marTop w:val="0"/>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44293415">
      <w:bodyDiv w:val="1"/>
      <w:marLeft w:val="0"/>
      <w:marRight w:val="0"/>
      <w:marTop w:val="0"/>
      <w:marBottom w:val="0"/>
      <w:divBdr>
        <w:top w:val="none" w:sz="0" w:space="0" w:color="auto"/>
        <w:left w:val="none" w:sz="0" w:space="0" w:color="auto"/>
        <w:bottom w:val="none" w:sz="0" w:space="0" w:color="auto"/>
        <w:right w:val="none" w:sz="0" w:space="0" w:color="auto"/>
      </w:divBdr>
      <w:divsChild>
        <w:div w:id="626162450">
          <w:marLeft w:val="274"/>
          <w:marRight w:val="0"/>
          <w:marTop w:val="240"/>
          <w:marBottom w:val="0"/>
          <w:divBdr>
            <w:top w:val="none" w:sz="0" w:space="0" w:color="auto"/>
            <w:left w:val="none" w:sz="0" w:space="0" w:color="auto"/>
            <w:bottom w:val="none" w:sz="0" w:space="0" w:color="auto"/>
            <w:right w:val="none" w:sz="0" w:space="0" w:color="auto"/>
          </w:divBdr>
        </w:div>
        <w:div w:id="1217426061">
          <w:marLeft w:val="533"/>
          <w:marRight w:val="0"/>
          <w:marTop w:val="0"/>
          <w:marBottom w:val="0"/>
          <w:divBdr>
            <w:top w:val="none" w:sz="0" w:space="0" w:color="auto"/>
            <w:left w:val="none" w:sz="0" w:space="0" w:color="auto"/>
            <w:bottom w:val="none" w:sz="0" w:space="0" w:color="auto"/>
            <w:right w:val="none" w:sz="0" w:space="0" w:color="auto"/>
          </w:divBdr>
        </w:div>
        <w:div w:id="601573920">
          <w:marLeft w:val="533"/>
          <w:marRight w:val="0"/>
          <w:marTop w:val="0"/>
          <w:marBottom w:val="0"/>
          <w:divBdr>
            <w:top w:val="none" w:sz="0" w:space="0" w:color="auto"/>
            <w:left w:val="none" w:sz="0" w:space="0" w:color="auto"/>
            <w:bottom w:val="none" w:sz="0" w:space="0" w:color="auto"/>
            <w:right w:val="none" w:sz="0" w:space="0" w:color="auto"/>
          </w:divBdr>
        </w:div>
        <w:div w:id="903221255">
          <w:marLeft w:val="274"/>
          <w:marRight w:val="0"/>
          <w:marTop w:val="240"/>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5626981">
      <w:bodyDiv w:val="1"/>
      <w:marLeft w:val="0"/>
      <w:marRight w:val="0"/>
      <w:marTop w:val="0"/>
      <w:marBottom w:val="0"/>
      <w:divBdr>
        <w:top w:val="none" w:sz="0" w:space="0" w:color="auto"/>
        <w:left w:val="none" w:sz="0" w:space="0" w:color="auto"/>
        <w:bottom w:val="none" w:sz="0" w:space="0" w:color="auto"/>
        <w:right w:val="none" w:sz="0" w:space="0" w:color="auto"/>
      </w:divBdr>
      <w:divsChild>
        <w:div w:id="345642079">
          <w:marLeft w:val="274"/>
          <w:marRight w:val="0"/>
          <w:marTop w:val="240"/>
          <w:marBottom w:val="0"/>
          <w:divBdr>
            <w:top w:val="none" w:sz="0" w:space="0" w:color="auto"/>
            <w:left w:val="none" w:sz="0" w:space="0" w:color="auto"/>
            <w:bottom w:val="none" w:sz="0" w:space="0" w:color="auto"/>
            <w:right w:val="none" w:sz="0" w:space="0" w:color="auto"/>
          </w:divBdr>
        </w:div>
        <w:div w:id="1434131076">
          <w:marLeft w:val="533"/>
          <w:marRight w:val="0"/>
          <w:marTop w:val="0"/>
          <w:marBottom w:val="0"/>
          <w:divBdr>
            <w:top w:val="none" w:sz="0" w:space="0" w:color="auto"/>
            <w:left w:val="none" w:sz="0" w:space="0" w:color="auto"/>
            <w:bottom w:val="none" w:sz="0" w:space="0" w:color="auto"/>
            <w:right w:val="none" w:sz="0" w:space="0" w:color="auto"/>
          </w:divBdr>
        </w:div>
        <w:div w:id="1151754375">
          <w:marLeft w:val="533"/>
          <w:marRight w:val="0"/>
          <w:marTop w:val="0"/>
          <w:marBottom w:val="0"/>
          <w:divBdr>
            <w:top w:val="none" w:sz="0" w:space="0" w:color="auto"/>
            <w:left w:val="none" w:sz="0" w:space="0" w:color="auto"/>
            <w:bottom w:val="none" w:sz="0" w:space="0" w:color="auto"/>
            <w:right w:val="none" w:sz="0" w:space="0" w:color="auto"/>
          </w:divBdr>
        </w:div>
        <w:div w:id="1714503225">
          <w:marLeft w:val="274"/>
          <w:marRight w:val="0"/>
          <w:marTop w:val="240"/>
          <w:marBottom w:val="0"/>
          <w:divBdr>
            <w:top w:val="none" w:sz="0" w:space="0" w:color="auto"/>
            <w:left w:val="none" w:sz="0" w:space="0" w:color="auto"/>
            <w:bottom w:val="none" w:sz="0" w:space="0" w:color="auto"/>
            <w:right w:val="none" w:sz="0" w:space="0" w:color="auto"/>
          </w:divBdr>
        </w:div>
        <w:div w:id="1584728414">
          <w:marLeft w:val="533"/>
          <w:marRight w:val="0"/>
          <w:marTop w:val="0"/>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15735647">
      <w:bodyDiv w:val="1"/>
      <w:marLeft w:val="0"/>
      <w:marRight w:val="0"/>
      <w:marTop w:val="0"/>
      <w:marBottom w:val="0"/>
      <w:divBdr>
        <w:top w:val="none" w:sz="0" w:space="0" w:color="auto"/>
        <w:left w:val="none" w:sz="0" w:space="0" w:color="auto"/>
        <w:bottom w:val="none" w:sz="0" w:space="0" w:color="auto"/>
        <w:right w:val="none" w:sz="0" w:space="0" w:color="auto"/>
      </w:divBdr>
      <w:divsChild>
        <w:div w:id="350646283">
          <w:marLeft w:val="274"/>
          <w:marRight w:val="0"/>
          <w:marTop w:val="240"/>
          <w:marBottom w:val="0"/>
          <w:divBdr>
            <w:top w:val="none" w:sz="0" w:space="0" w:color="auto"/>
            <w:left w:val="none" w:sz="0" w:space="0" w:color="auto"/>
            <w:bottom w:val="none" w:sz="0" w:space="0" w:color="auto"/>
            <w:right w:val="none" w:sz="0" w:space="0" w:color="auto"/>
          </w:divBdr>
        </w:div>
        <w:div w:id="9454556">
          <w:marLeft w:val="274"/>
          <w:marRight w:val="0"/>
          <w:marTop w:val="240"/>
          <w:marBottom w:val="0"/>
          <w:divBdr>
            <w:top w:val="none" w:sz="0" w:space="0" w:color="auto"/>
            <w:left w:val="none" w:sz="0" w:space="0" w:color="auto"/>
            <w:bottom w:val="none" w:sz="0" w:space="0" w:color="auto"/>
            <w:right w:val="none" w:sz="0" w:space="0" w:color="auto"/>
          </w:divBdr>
        </w:div>
        <w:div w:id="1249652906">
          <w:marLeft w:val="533"/>
          <w:marRight w:val="0"/>
          <w:marTop w:val="0"/>
          <w:marBottom w:val="0"/>
          <w:divBdr>
            <w:top w:val="none" w:sz="0" w:space="0" w:color="auto"/>
            <w:left w:val="none" w:sz="0" w:space="0" w:color="auto"/>
            <w:bottom w:val="none" w:sz="0" w:space="0" w:color="auto"/>
            <w:right w:val="none" w:sz="0" w:space="0" w:color="auto"/>
          </w:divBdr>
        </w:div>
        <w:div w:id="1234316137">
          <w:marLeft w:val="533"/>
          <w:marRight w:val="0"/>
          <w:marTop w:val="0"/>
          <w:marBottom w:val="0"/>
          <w:divBdr>
            <w:top w:val="none" w:sz="0" w:space="0" w:color="auto"/>
            <w:left w:val="none" w:sz="0" w:space="0" w:color="auto"/>
            <w:bottom w:val="none" w:sz="0" w:space="0" w:color="auto"/>
            <w:right w:val="none" w:sz="0" w:space="0" w:color="auto"/>
          </w:divBdr>
        </w:div>
        <w:div w:id="11731668">
          <w:marLeft w:val="533"/>
          <w:marRight w:val="0"/>
          <w:marTop w:val="0"/>
          <w:marBottom w:val="0"/>
          <w:divBdr>
            <w:top w:val="none" w:sz="0" w:space="0" w:color="auto"/>
            <w:left w:val="none" w:sz="0" w:space="0" w:color="auto"/>
            <w:bottom w:val="none" w:sz="0" w:space="0" w:color="auto"/>
            <w:right w:val="none" w:sz="0" w:space="0" w:color="auto"/>
          </w:divBdr>
        </w:div>
        <w:div w:id="1263949091">
          <w:marLeft w:val="533"/>
          <w:marRight w:val="0"/>
          <w:marTop w:val="0"/>
          <w:marBottom w:val="0"/>
          <w:divBdr>
            <w:top w:val="none" w:sz="0" w:space="0" w:color="auto"/>
            <w:left w:val="none" w:sz="0" w:space="0" w:color="auto"/>
            <w:bottom w:val="none" w:sz="0" w:space="0" w:color="auto"/>
            <w:right w:val="none" w:sz="0" w:space="0" w:color="auto"/>
          </w:divBdr>
        </w:div>
        <w:div w:id="382601746">
          <w:marLeft w:val="274"/>
          <w:marRight w:val="0"/>
          <w:marTop w:val="240"/>
          <w:marBottom w:val="0"/>
          <w:divBdr>
            <w:top w:val="none" w:sz="0" w:space="0" w:color="auto"/>
            <w:left w:val="none" w:sz="0" w:space="0" w:color="auto"/>
            <w:bottom w:val="none" w:sz="0" w:space="0" w:color="auto"/>
            <w:right w:val="none" w:sz="0" w:space="0" w:color="auto"/>
          </w:divBdr>
        </w:div>
        <w:div w:id="1218280943">
          <w:marLeft w:val="533"/>
          <w:marRight w:val="0"/>
          <w:marTop w:val="0"/>
          <w:marBottom w:val="0"/>
          <w:divBdr>
            <w:top w:val="none" w:sz="0" w:space="0" w:color="auto"/>
            <w:left w:val="none" w:sz="0" w:space="0" w:color="auto"/>
            <w:bottom w:val="none" w:sz="0" w:space="0" w:color="auto"/>
            <w:right w:val="none" w:sz="0" w:space="0" w:color="auto"/>
          </w:divBdr>
        </w:div>
      </w:divsChild>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7473656">
      <w:bodyDiv w:val="1"/>
      <w:marLeft w:val="0"/>
      <w:marRight w:val="0"/>
      <w:marTop w:val="0"/>
      <w:marBottom w:val="0"/>
      <w:divBdr>
        <w:top w:val="none" w:sz="0" w:space="0" w:color="auto"/>
        <w:left w:val="none" w:sz="0" w:space="0" w:color="auto"/>
        <w:bottom w:val="none" w:sz="0" w:space="0" w:color="auto"/>
        <w:right w:val="none" w:sz="0" w:space="0" w:color="auto"/>
      </w:divBdr>
      <w:divsChild>
        <w:div w:id="7147462">
          <w:marLeft w:val="274"/>
          <w:marRight w:val="0"/>
          <w:marTop w:val="240"/>
          <w:marBottom w:val="0"/>
          <w:divBdr>
            <w:top w:val="none" w:sz="0" w:space="0" w:color="auto"/>
            <w:left w:val="none" w:sz="0" w:space="0" w:color="auto"/>
            <w:bottom w:val="none" w:sz="0" w:space="0" w:color="auto"/>
            <w:right w:val="none" w:sz="0" w:space="0" w:color="auto"/>
          </w:divBdr>
        </w:div>
        <w:div w:id="218443293">
          <w:marLeft w:val="533"/>
          <w:marRight w:val="0"/>
          <w:marTop w:val="0"/>
          <w:marBottom w:val="0"/>
          <w:divBdr>
            <w:top w:val="none" w:sz="0" w:space="0" w:color="auto"/>
            <w:left w:val="none" w:sz="0" w:space="0" w:color="auto"/>
            <w:bottom w:val="none" w:sz="0" w:space="0" w:color="auto"/>
            <w:right w:val="none" w:sz="0" w:space="0" w:color="auto"/>
          </w:divBdr>
        </w:div>
        <w:div w:id="604506301">
          <w:marLeft w:val="533"/>
          <w:marRight w:val="0"/>
          <w:marTop w:val="0"/>
          <w:marBottom w:val="0"/>
          <w:divBdr>
            <w:top w:val="none" w:sz="0" w:space="0" w:color="auto"/>
            <w:left w:val="none" w:sz="0" w:space="0" w:color="auto"/>
            <w:bottom w:val="none" w:sz="0" w:space="0" w:color="auto"/>
            <w:right w:val="none" w:sz="0" w:space="0" w:color="auto"/>
          </w:divBdr>
        </w:div>
        <w:div w:id="933588110">
          <w:marLeft w:val="533"/>
          <w:marRight w:val="0"/>
          <w:marTop w:val="0"/>
          <w:marBottom w:val="0"/>
          <w:divBdr>
            <w:top w:val="none" w:sz="0" w:space="0" w:color="auto"/>
            <w:left w:val="none" w:sz="0" w:space="0" w:color="auto"/>
            <w:bottom w:val="none" w:sz="0" w:space="0" w:color="auto"/>
            <w:right w:val="none" w:sz="0" w:space="0" w:color="auto"/>
          </w:divBdr>
        </w:div>
        <w:div w:id="1211185699">
          <w:marLeft w:val="533"/>
          <w:marRight w:val="0"/>
          <w:marTop w:val="0"/>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04609-9E16-4A0A-8736-085B279AC7A6}">
  <ds:schemaRefs>
    <ds:schemaRef ds:uri="http://schemas.openxmlformats.org/officeDocument/2006/bibliography"/>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5</TotalTime>
  <Pages>6</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Siva Subramani</cp:lastModifiedBy>
  <cp:revision>4</cp:revision>
  <cp:lastPrinted>2014-11-07T05:38:00Z</cp:lastPrinted>
  <dcterms:created xsi:type="dcterms:W3CDTF">2020-06-30T04:38:00Z</dcterms:created>
  <dcterms:modified xsi:type="dcterms:W3CDTF">2020-06-30T04:42:00Z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