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C8CA54A" w14:textId="4135AF4C" w:rsidR="00D335A7" w:rsidRDefault="003B07BD" w:rsidP="00D335A7">
      <w:pPr>
        <w:pStyle w:val="a5"/>
        <w:tabs>
          <w:tab w:val="right" w:pos="9639"/>
        </w:tabs>
        <w:rPr>
          <w:bCs/>
          <w:noProof w:val="0"/>
          <w:sz w:val="24"/>
          <w:szCs w:val="24"/>
          <w:lang w:eastAsia="zh-CN"/>
        </w:rPr>
      </w:pPr>
      <w:r>
        <w:rPr>
          <w:bCs/>
          <w:noProof w:val="0"/>
          <w:sz w:val="24"/>
          <w:szCs w:val="24"/>
        </w:rPr>
        <w:t>3GPP TSG RAN Meeting #8</w:t>
      </w:r>
      <w:r w:rsidR="005F5E27">
        <w:rPr>
          <w:rFonts w:hint="eastAsia"/>
          <w:bCs/>
          <w:noProof w:val="0"/>
          <w:sz w:val="24"/>
          <w:szCs w:val="24"/>
          <w:lang w:eastAsia="zh-CN"/>
        </w:rPr>
        <w:t>8</w:t>
      </w:r>
      <w:r>
        <w:rPr>
          <w:rFonts w:hint="eastAsia"/>
          <w:bCs/>
          <w:noProof w:val="0"/>
          <w:sz w:val="24"/>
          <w:szCs w:val="24"/>
          <w:lang w:eastAsia="zh-CN"/>
        </w:rPr>
        <w:t>e</w:t>
      </w:r>
      <w:r w:rsidR="00417ADA">
        <w:rPr>
          <w:bCs/>
          <w:noProof w:val="0"/>
          <w:sz w:val="24"/>
          <w:szCs w:val="24"/>
        </w:rPr>
        <w:tab/>
      </w:r>
      <w:r w:rsidR="00C40DE9">
        <w:rPr>
          <w:bCs/>
          <w:noProof w:val="0"/>
          <w:sz w:val="24"/>
          <w:szCs w:val="24"/>
          <w:lang w:eastAsia="zh-CN"/>
        </w:rPr>
        <w:t>RP-20091</w:t>
      </w:r>
      <w:r w:rsidR="00C40DE9">
        <w:rPr>
          <w:rFonts w:hint="eastAsia"/>
          <w:bCs/>
          <w:noProof w:val="0"/>
          <w:sz w:val="24"/>
          <w:szCs w:val="24"/>
          <w:lang w:eastAsia="zh-CN"/>
        </w:rPr>
        <w:t>6</w:t>
      </w:r>
    </w:p>
    <w:p w14:paraId="32889BDA" w14:textId="3A6EDA93" w:rsidR="00BB7A37" w:rsidRDefault="00625AB6" w:rsidP="00D335A7">
      <w:pPr>
        <w:pStyle w:val="a5"/>
        <w:tabs>
          <w:tab w:val="right" w:pos="9639"/>
        </w:tabs>
        <w:rPr>
          <w:bCs/>
          <w:noProof w:val="0"/>
          <w:sz w:val="24"/>
          <w:szCs w:val="24"/>
        </w:rPr>
      </w:pPr>
      <w:r>
        <w:rPr>
          <w:rFonts w:hint="eastAsia"/>
          <w:bCs/>
          <w:noProof w:val="0"/>
          <w:sz w:val="24"/>
          <w:szCs w:val="24"/>
          <w:lang w:eastAsia="zh-CN"/>
        </w:rPr>
        <w:t>E</w:t>
      </w:r>
      <w:r w:rsidR="003B07BD">
        <w:rPr>
          <w:rFonts w:hint="eastAsia"/>
          <w:bCs/>
          <w:noProof w:val="0"/>
          <w:sz w:val="24"/>
          <w:szCs w:val="24"/>
          <w:lang w:eastAsia="zh-CN"/>
        </w:rPr>
        <w:t xml:space="preserve">-Meeting, </w:t>
      </w:r>
      <w:r w:rsidR="005F5E27">
        <w:rPr>
          <w:rFonts w:hint="eastAsia"/>
          <w:bCs/>
          <w:noProof w:val="0"/>
          <w:sz w:val="24"/>
          <w:szCs w:val="24"/>
          <w:lang w:val="en-GB" w:eastAsia="zh-CN"/>
        </w:rPr>
        <w:t>June</w:t>
      </w:r>
      <w:r w:rsidR="003B07BD" w:rsidRPr="003B07BD">
        <w:rPr>
          <w:bCs/>
          <w:noProof w:val="0"/>
          <w:sz w:val="24"/>
          <w:szCs w:val="24"/>
          <w:lang w:val="en-GB" w:eastAsia="zh-CN"/>
        </w:rPr>
        <w:t xml:space="preserve"> </w:t>
      </w:r>
      <w:r w:rsidR="005F5E27">
        <w:rPr>
          <w:rFonts w:hint="eastAsia"/>
          <w:bCs/>
          <w:noProof w:val="0"/>
          <w:sz w:val="24"/>
          <w:szCs w:val="24"/>
          <w:lang w:val="en-GB" w:eastAsia="zh-CN"/>
        </w:rPr>
        <w:t>29</w:t>
      </w:r>
      <w:r w:rsidR="003B07BD" w:rsidRPr="003B07BD">
        <w:rPr>
          <w:bCs/>
          <w:noProof w:val="0"/>
          <w:sz w:val="24"/>
          <w:szCs w:val="24"/>
          <w:lang w:val="en-GB" w:eastAsia="zh-CN"/>
        </w:rPr>
        <w:t>-</w:t>
      </w:r>
      <w:r w:rsidR="005F5E27">
        <w:rPr>
          <w:rFonts w:hint="eastAsia"/>
          <w:bCs/>
          <w:noProof w:val="0"/>
          <w:sz w:val="24"/>
          <w:szCs w:val="24"/>
          <w:lang w:val="en-GB" w:eastAsia="zh-CN"/>
        </w:rPr>
        <w:t xml:space="preserve"> July 3</w:t>
      </w:r>
      <w:r w:rsidR="003B07BD" w:rsidRPr="003B07BD">
        <w:rPr>
          <w:bCs/>
          <w:noProof w:val="0"/>
          <w:sz w:val="24"/>
          <w:szCs w:val="24"/>
          <w:lang w:val="en-GB" w:eastAsia="zh-CN"/>
        </w:rPr>
        <w:t>, 2020</w:t>
      </w:r>
    </w:p>
    <w:p w14:paraId="32889BDB" w14:textId="77777777" w:rsidR="00BB7A37" w:rsidRDefault="00417ADA">
      <w:pPr>
        <w:pStyle w:val="a5"/>
        <w:tabs>
          <w:tab w:val="right" w:pos="9639"/>
        </w:tabs>
        <w:rPr>
          <w:bCs/>
          <w:noProof w:val="0"/>
          <w:sz w:val="24"/>
          <w:szCs w:val="24"/>
        </w:rPr>
      </w:pPr>
      <w:r>
        <w:rPr>
          <w:bCs/>
          <w:noProof w:val="0"/>
          <w:sz w:val="24"/>
          <w:szCs w:val="24"/>
        </w:rPr>
        <w:tab/>
      </w:r>
    </w:p>
    <w:p w14:paraId="32889BDC" w14:textId="77777777" w:rsidR="00BB7A37" w:rsidRDefault="00BB7A37">
      <w:pPr>
        <w:pStyle w:val="a5"/>
        <w:rPr>
          <w:bCs/>
          <w:noProof w:val="0"/>
          <w:sz w:val="24"/>
          <w:lang w:val="en-GB" w:eastAsia="ja-JP"/>
        </w:rPr>
      </w:pPr>
    </w:p>
    <w:p w14:paraId="32889BDD" w14:textId="176AEC8C" w:rsidR="00BB7A37" w:rsidRPr="008249FB" w:rsidRDefault="00417ADA">
      <w:pPr>
        <w:pStyle w:val="CRCoverPage"/>
        <w:rPr>
          <w:rFonts w:cs="Arial"/>
          <w:b/>
          <w:bCs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>Agenda item:</w:t>
      </w:r>
      <w:r w:rsidRPr="008249FB">
        <w:rPr>
          <w:rFonts w:cs="Arial"/>
          <w:b/>
          <w:bCs/>
          <w:sz w:val="24"/>
          <w:szCs w:val="24"/>
        </w:rPr>
        <w:tab/>
      </w:r>
      <w:r w:rsidRPr="008249FB">
        <w:rPr>
          <w:rFonts w:cs="Arial"/>
          <w:b/>
          <w:bCs/>
          <w:sz w:val="24"/>
          <w:szCs w:val="24"/>
        </w:rPr>
        <w:tab/>
      </w:r>
      <w:r w:rsidR="000C33F8">
        <w:rPr>
          <w:rFonts w:cs="Arial"/>
          <w:b/>
          <w:bCs/>
          <w:sz w:val="24"/>
          <w:szCs w:val="24"/>
        </w:rPr>
        <w:t>9.</w:t>
      </w:r>
      <w:r w:rsidR="00C40DE9" w:rsidRPr="008249FB">
        <w:rPr>
          <w:rFonts w:cs="Arial" w:hint="eastAsia"/>
          <w:b/>
          <w:bCs/>
          <w:sz w:val="24"/>
          <w:szCs w:val="24"/>
        </w:rPr>
        <w:t>3.11</w:t>
      </w:r>
    </w:p>
    <w:p w14:paraId="32889BDE" w14:textId="6F5E6459" w:rsidR="00BB7A37" w:rsidRDefault="00417ADA" w:rsidP="008249FB">
      <w:pPr>
        <w:pStyle w:val="CRCoverPage"/>
        <w:rPr>
          <w:rFonts w:cs="Arial"/>
          <w:b/>
          <w:bCs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>Source:</w:t>
      </w:r>
      <w:r w:rsidRPr="008249FB">
        <w:rPr>
          <w:rFonts w:cs="Arial"/>
          <w:b/>
          <w:bCs/>
          <w:sz w:val="24"/>
          <w:szCs w:val="24"/>
        </w:rPr>
        <w:tab/>
      </w:r>
      <w:r w:rsidR="008249FB">
        <w:rPr>
          <w:rFonts w:eastAsiaTheme="minorEastAsia" w:cs="Arial" w:hint="eastAsia"/>
          <w:b/>
          <w:bCs/>
          <w:sz w:val="24"/>
          <w:szCs w:val="24"/>
          <w:lang w:eastAsia="zh-CN"/>
        </w:rPr>
        <w:tab/>
      </w:r>
      <w:r w:rsidR="008249FB">
        <w:rPr>
          <w:rFonts w:eastAsiaTheme="minorEastAsia" w:cs="Arial" w:hint="eastAsia"/>
          <w:b/>
          <w:bCs/>
          <w:sz w:val="24"/>
          <w:szCs w:val="24"/>
          <w:lang w:eastAsia="zh-CN"/>
        </w:rPr>
        <w:tab/>
      </w:r>
      <w:r w:rsidR="008249FB">
        <w:rPr>
          <w:rFonts w:eastAsiaTheme="minorEastAsia" w:cs="Arial" w:hint="eastAsia"/>
          <w:b/>
          <w:bCs/>
          <w:sz w:val="24"/>
          <w:szCs w:val="24"/>
          <w:lang w:eastAsia="zh-CN"/>
        </w:rPr>
        <w:tab/>
      </w:r>
      <w:r w:rsidR="000C33F8">
        <w:rPr>
          <w:rFonts w:cs="Arial" w:hint="eastAsia"/>
          <w:b/>
          <w:bCs/>
          <w:sz w:val="24"/>
          <w:szCs w:val="24"/>
        </w:rPr>
        <w:t>CATT</w:t>
      </w:r>
    </w:p>
    <w:p w14:paraId="32889BDF" w14:textId="05D46ABA" w:rsidR="00BB7A37" w:rsidRDefault="00417ADA" w:rsidP="008249FB">
      <w:pPr>
        <w:pStyle w:val="CRCoverPage"/>
        <w:rPr>
          <w:rFonts w:cs="Arial"/>
          <w:b/>
          <w:bCs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>Title:</w:t>
      </w:r>
      <w:r w:rsidRPr="008249FB">
        <w:rPr>
          <w:rFonts w:cs="Arial"/>
          <w:b/>
          <w:bCs/>
          <w:sz w:val="24"/>
          <w:szCs w:val="24"/>
        </w:rPr>
        <w:tab/>
      </w:r>
      <w:r w:rsidR="008249FB">
        <w:rPr>
          <w:rFonts w:eastAsiaTheme="minorEastAsia" w:cs="Arial" w:hint="eastAsia"/>
          <w:b/>
          <w:bCs/>
          <w:sz w:val="24"/>
          <w:szCs w:val="24"/>
          <w:lang w:eastAsia="zh-CN"/>
        </w:rPr>
        <w:tab/>
      </w:r>
      <w:r w:rsidR="008249FB">
        <w:rPr>
          <w:rFonts w:eastAsiaTheme="minorEastAsia" w:cs="Arial" w:hint="eastAsia"/>
          <w:b/>
          <w:bCs/>
          <w:sz w:val="24"/>
          <w:szCs w:val="24"/>
          <w:lang w:eastAsia="zh-CN"/>
        </w:rPr>
        <w:tab/>
      </w:r>
      <w:r w:rsidR="008249FB">
        <w:rPr>
          <w:rFonts w:eastAsiaTheme="minorEastAsia" w:cs="Arial" w:hint="eastAsia"/>
          <w:b/>
          <w:bCs/>
          <w:sz w:val="24"/>
          <w:szCs w:val="24"/>
          <w:lang w:eastAsia="zh-CN"/>
        </w:rPr>
        <w:tab/>
      </w:r>
      <w:r w:rsidR="008249FB">
        <w:rPr>
          <w:rFonts w:eastAsiaTheme="minorEastAsia" w:cs="Arial" w:hint="eastAsia"/>
          <w:b/>
          <w:bCs/>
          <w:sz w:val="24"/>
          <w:szCs w:val="24"/>
          <w:lang w:eastAsia="zh-CN"/>
        </w:rPr>
        <w:tab/>
      </w:r>
      <w:r w:rsidR="00C40DE9" w:rsidRPr="008249FB">
        <w:rPr>
          <w:rFonts w:cs="Arial"/>
          <w:b/>
          <w:bCs/>
          <w:sz w:val="24"/>
          <w:szCs w:val="24"/>
        </w:rPr>
        <w:t>Views on IAB MT Capabilities</w:t>
      </w:r>
    </w:p>
    <w:p w14:paraId="32889BE0" w14:textId="77777777" w:rsidR="00BB7A37" w:rsidRDefault="00417ADA" w:rsidP="008249FB">
      <w:pPr>
        <w:pStyle w:val="CRCoverPage"/>
        <w:rPr>
          <w:rFonts w:cs="Arial"/>
          <w:b/>
          <w:bCs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>Document for:</w:t>
      </w:r>
      <w:r w:rsidRPr="008249FB">
        <w:rPr>
          <w:rFonts w:cs="Arial"/>
          <w:b/>
          <w:bCs/>
          <w:sz w:val="24"/>
          <w:szCs w:val="24"/>
        </w:rPr>
        <w:tab/>
      </w:r>
      <w:r w:rsidRPr="008249FB">
        <w:rPr>
          <w:rFonts w:cs="Arial"/>
          <w:b/>
          <w:bCs/>
          <w:sz w:val="24"/>
          <w:szCs w:val="24"/>
        </w:rPr>
        <w:tab/>
      </w:r>
      <w:r>
        <w:rPr>
          <w:rFonts w:cs="Arial"/>
          <w:b/>
          <w:bCs/>
          <w:sz w:val="24"/>
          <w:szCs w:val="24"/>
        </w:rPr>
        <w:t>Discussion</w:t>
      </w:r>
    </w:p>
    <w:p w14:paraId="32889BE1" w14:textId="77777777" w:rsidR="00BB7A37" w:rsidRDefault="00417ADA">
      <w:pPr>
        <w:pStyle w:val="1"/>
      </w:pPr>
      <w:r>
        <w:t>Introduction</w:t>
      </w:r>
    </w:p>
    <w:p w14:paraId="551C0C34" w14:textId="76592B80" w:rsidR="00C11E3E" w:rsidRDefault="00C11E3E" w:rsidP="0005642E">
      <w:pPr>
        <w:spacing w:before="120" w:after="120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 w:hint="eastAsia"/>
          <w:szCs w:val="21"/>
        </w:rPr>
        <w:t xml:space="preserve">In this contribution we discuss on the IAB MT </w:t>
      </w:r>
      <w:r>
        <w:rPr>
          <w:rFonts w:ascii="Times New Roman" w:hAnsi="Times New Roman" w:cs="Times New Roman"/>
          <w:szCs w:val="21"/>
        </w:rPr>
        <w:t>capabilities</w:t>
      </w:r>
      <w:r>
        <w:rPr>
          <w:rFonts w:ascii="Times New Roman" w:hAnsi="Times New Roman" w:cs="Times New Roman" w:hint="eastAsia"/>
          <w:szCs w:val="21"/>
        </w:rPr>
        <w:t xml:space="preserve"> and provide suggestions in handling the </w:t>
      </w:r>
      <w:r>
        <w:rPr>
          <w:rFonts w:ascii="Times New Roman" w:hAnsi="Times New Roman" w:cs="Times New Roman"/>
          <w:szCs w:val="21"/>
        </w:rPr>
        <w:t>topic</w:t>
      </w:r>
      <w:r>
        <w:rPr>
          <w:rFonts w:ascii="Times New Roman" w:hAnsi="Times New Roman" w:cs="Times New Roman" w:hint="eastAsia"/>
          <w:szCs w:val="21"/>
        </w:rPr>
        <w:t xml:space="preserve"> in </w:t>
      </w:r>
      <w:r w:rsidR="0065019D">
        <w:rPr>
          <w:rFonts w:ascii="Times New Roman" w:hAnsi="Times New Roman" w:cs="Times New Roman" w:hint="eastAsia"/>
          <w:szCs w:val="21"/>
        </w:rPr>
        <w:t xml:space="preserve">Q3 RAN WG meetings. </w:t>
      </w:r>
    </w:p>
    <w:p w14:paraId="32889BE4" w14:textId="062633BD" w:rsidR="00BB7A37" w:rsidRDefault="00AB4582">
      <w:pPr>
        <w:pStyle w:val="1"/>
      </w:pPr>
      <w:bookmarkStart w:id="0" w:name="_Hlk528931115"/>
      <w:r>
        <w:rPr>
          <w:rFonts w:hint="eastAsia"/>
          <w:lang w:eastAsia="zh-CN"/>
        </w:rPr>
        <w:t>Discussion</w:t>
      </w:r>
    </w:p>
    <w:bookmarkEnd w:id="0"/>
    <w:p w14:paraId="07B2AA7E" w14:textId="6C435CB7" w:rsidR="00B95386" w:rsidRPr="00727C30" w:rsidRDefault="00B95386" w:rsidP="002B4BDB">
      <w:pPr>
        <w:spacing w:before="120" w:after="120"/>
        <w:ind w:left="1440" w:hanging="1440"/>
        <w:rPr>
          <w:rFonts w:ascii="Times New Roman" w:hAnsi="Times New Roman" w:cs="Times New Roman"/>
          <w:b/>
          <w:bCs/>
          <w:sz w:val="24"/>
        </w:rPr>
      </w:pPr>
      <w:r w:rsidRPr="00727C30">
        <w:rPr>
          <w:rFonts w:ascii="Times New Roman" w:hAnsi="Times New Roman" w:cs="Times New Roman" w:hint="eastAsia"/>
          <w:b/>
          <w:bCs/>
          <w:sz w:val="24"/>
        </w:rPr>
        <w:t>2.1 Background</w:t>
      </w:r>
    </w:p>
    <w:p w14:paraId="4E2696C4" w14:textId="0C9DAF2E" w:rsidR="00B95386" w:rsidRDefault="004E5D29" w:rsidP="00F90E19">
      <w:pPr>
        <w:spacing w:before="120" w:after="120"/>
        <w:ind w:left="1440" w:hanging="1440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 w:hint="eastAsia"/>
          <w:bCs/>
        </w:rPr>
        <w:t xml:space="preserve">In the previous RP </w:t>
      </w:r>
      <w:r>
        <w:rPr>
          <w:rFonts w:ascii="Times New Roman" w:hAnsi="Times New Roman" w:cs="Times New Roman"/>
          <w:bCs/>
        </w:rPr>
        <w:t>meeting</w:t>
      </w:r>
      <w:r>
        <w:rPr>
          <w:rFonts w:ascii="Times New Roman" w:hAnsi="Times New Roman" w:cs="Times New Roman" w:hint="eastAsia"/>
          <w:bCs/>
        </w:rPr>
        <w:t xml:space="preserve"> the following </w:t>
      </w:r>
      <w:r>
        <w:rPr>
          <w:rFonts w:ascii="Times New Roman" w:hAnsi="Times New Roman" w:cs="Times New Roman"/>
          <w:bCs/>
        </w:rPr>
        <w:t>guidance</w:t>
      </w:r>
      <w:r>
        <w:rPr>
          <w:rFonts w:ascii="Times New Roman" w:hAnsi="Times New Roman" w:cs="Times New Roman" w:hint="eastAsia"/>
          <w:bCs/>
        </w:rPr>
        <w:t xml:space="preserve"> </w:t>
      </w:r>
      <w:r w:rsidR="0065019D">
        <w:rPr>
          <w:rFonts w:ascii="Times New Roman" w:hAnsi="Times New Roman" w:cs="Times New Roman" w:hint="eastAsia"/>
          <w:bCs/>
        </w:rPr>
        <w:t>were endorsed on IAB-</w:t>
      </w:r>
      <w:r>
        <w:rPr>
          <w:rFonts w:ascii="Times New Roman" w:hAnsi="Times New Roman" w:cs="Times New Roman" w:hint="eastAsia"/>
          <w:bCs/>
        </w:rPr>
        <w:t xml:space="preserve">MT </w:t>
      </w:r>
      <w:r>
        <w:rPr>
          <w:rFonts w:ascii="Times New Roman" w:hAnsi="Times New Roman" w:cs="Times New Roman"/>
          <w:bCs/>
        </w:rPr>
        <w:t>capabilities</w:t>
      </w:r>
      <w:r>
        <w:rPr>
          <w:rFonts w:ascii="Times New Roman" w:hAnsi="Times New Roman" w:cs="Times New Roman" w:hint="eastAsia"/>
          <w:bCs/>
        </w:rPr>
        <w:t xml:space="preserve"> [1]</w:t>
      </w:r>
      <w:r w:rsidR="00182C35">
        <w:rPr>
          <w:rFonts w:ascii="Times New Roman" w:hAnsi="Times New Roman" w:cs="Times New Roman" w:hint="eastAsia"/>
          <w:bCs/>
        </w:rPr>
        <w:t>:</w:t>
      </w:r>
    </w:p>
    <w:tbl>
      <w:tblPr>
        <w:tblStyle w:val="af5"/>
        <w:tblW w:w="9747" w:type="dxa"/>
        <w:tblInd w:w="284" w:type="dxa"/>
        <w:tblLook w:val="04A0" w:firstRow="1" w:lastRow="0" w:firstColumn="1" w:lastColumn="0" w:noHBand="0" w:noVBand="1"/>
      </w:tblPr>
      <w:tblGrid>
        <w:gridCol w:w="9747"/>
      </w:tblGrid>
      <w:tr w:rsidR="00D46DDE" w14:paraId="0A939251" w14:textId="77777777" w:rsidTr="00585205">
        <w:tc>
          <w:tcPr>
            <w:tcW w:w="9747" w:type="dxa"/>
            <w:vAlign w:val="center"/>
          </w:tcPr>
          <w:p w14:paraId="196D5E7D" w14:textId="6E0E5483" w:rsidR="001C08FC" w:rsidRPr="001C08FC" w:rsidRDefault="001C08FC" w:rsidP="00E04F13">
            <w:pPr>
              <w:tabs>
                <w:tab w:val="left" w:pos="346"/>
              </w:tabs>
              <w:autoSpaceDE w:val="0"/>
              <w:autoSpaceDN w:val="0"/>
              <w:adjustRightInd w:val="0"/>
              <w:spacing w:before="120" w:after="120" w:line="360" w:lineRule="auto"/>
              <w:ind w:left="346"/>
              <w:rPr>
                <w:rFonts w:ascii="Times New Roman" w:hAnsi="Times New Roman" w:cs="Times New Roman"/>
                <w:b/>
                <w:color w:val="000000"/>
              </w:rPr>
            </w:pPr>
            <w:r w:rsidRPr="001C08F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2. RAN WGs to investigate which of the mandatory Rel-15 UE features (as defined in TR 38.822) can be optional for</w:t>
            </w:r>
            <w:r w:rsidRPr="001C08FC">
              <w:rPr>
                <w:rFonts w:ascii="Times New Roman" w:hAnsi="Times New Roman" w:cs="Times New Roman" w:hint="eastAsia"/>
                <w:b/>
                <w:color w:val="000000"/>
              </w:rPr>
              <w:t xml:space="preserve"> </w:t>
            </w:r>
            <w:r w:rsidRPr="001C08F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basic operation of (and if found useful, for different classes of IAB-MTs as defined by RAN4).</w:t>
            </w:r>
          </w:p>
          <w:p w14:paraId="30BE2B65" w14:textId="073BA6DA" w:rsidR="00D46DDE" w:rsidRPr="001C08FC" w:rsidRDefault="001C08FC" w:rsidP="00E04F13">
            <w:pPr>
              <w:tabs>
                <w:tab w:val="left" w:pos="346"/>
              </w:tabs>
              <w:autoSpaceDE w:val="0"/>
              <w:autoSpaceDN w:val="0"/>
              <w:adjustRightInd w:val="0"/>
              <w:spacing w:before="120" w:after="120" w:line="360" w:lineRule="auto"/>
              <w:ind w:left="346"/>
              <w:rPr>
                <w:rFonts w:ascii="Times New Roman" w:hAnsi="Times New Roman" w:cs="Times New Roman"/>
                <w:i/>
                <w:color w:val="000000"/>
              </w:rPr>
            </w:pPr>
            <w:r w:rsidRPr="001C08F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3. RAN WGs should strive to minimize specification impact.</w:t>
            </w:r>
          </w:p>
        </w:tc>
      </w:tr>
    </w:tbl>
    <w:p w14:paraId="37E1E199" w14:textId="72FA2D20" w:rsidR="00244DB4" w:rsidRDefault="00E83E3C" w:rsidP="00F90E19">
      <w:pPr>
        <w:spacing w:before="120" w:after="120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 w:hint="eastAsia"/>
          <w:bCs/>
        </w:rPr>
        <w:t>And the different classes therein refer to local-</w:t>
      </w:r>
      <w:r w:rsidR="0065019D">
        <w:rPr>
          <w:rFonts w:ascii="Times New Roman" w:hAnsi="Times New Roman" w:cs="Times New Roman" w:hint="eastAsia"/>
          <w:bCs/>
        </w:rPr>
        <w:t>area and wide-area IAB-</w:t>
      </w:r>
      <w:r>
        <w:rPr>
          <w:rFonts w:ascii="Times New Roman" w:hAnsi="Times New Roman" w:cs="Times New Roman" w:hint="eastAsia"/>
          <w:bCs/>
        </w:rPr>
        <w:t xml:space="preserve">MT discussed in RAN4. </w:t>
      </w:r>
      <w:r w:rsidR="00244DB4">
        <w:rPr>
          <w:rFonts w:ascii="Times New Roman" w:hAnsi="Times New Roman" w:cs="Times New Roman" w:hint="eastAsia"/>
          <w:bCs/>
        </w:rPr>
        <w:t>RAN4 agreed the definition of the two classe</w:t>
      </w:r>
      <w:r w:rsidR="008249FB">
        <w:rPr>
          <w:rFonts w:ascii="Times New Roman" w:hAnsi="Times New Roman" w:cs="Times New Roman" w:hint="eastAsia"/>
          <w:bCs/>
        </w:rPr>
        <w:t>s in RAN4#95e as the followings:</w:t>
      </w:r>
    </w:p>
    <w:p w14:paraId="059BCC37" w14:textId="6F987DAD" w:rsidR="00A64F47" w:rsidRPr="00255CF3" w:rsidRDefault="003301CA" w:rsidP="00F90E19">
      <w:pPr>
        <w:pStyle w:val="af2"/>
        <w:numPr>
          <w:ilvl w:val="0"/>
          <w:numId w:val="38"/>
        </w:numPr>
        <w:spacing w:before="120" w:after="120"/>
        <w:rPr>
          <w:rFonts w:ascii="Times New Roman" w:hAnsi="Times New Roman" w:cs="Times New Roman"/>
          <w:bCs/>
          <w:sz w:val="22"/>
        </w:rPr>
      </w:pPr>
      <w:r w:rsidRPr="00255CF3">
        <w:rPr>
          <w:rFonts w:ascii="Times New Roman" w:hAnsi="Times New Roman" w:cs="Times New Roman"/>
          <w:bCs/>
          <w:sz w:val="22"/>
        </w:rPr>
        <w:t>Wide Area IAB-MT nodes are characterised by requirements derived from Macro Cell and/or Micro Cell scenarios.</w:t>
      </w:r>
    </w:p>
    <w:p w14:paraId="3F6F4FDF" w14:textId="142028E5" w:rsidR="004E5D29" w:rsidRPr="00255CF3" w:rsidRDefault="003301CA" w:rsidP="00F90E19">
      <w:pPr>
        <w:pStyle w:val="af2"/>
        <w:numPr>
          <w:ilvl w:val="0"/>
          <w:numId w:val="38"/>
        </w:numPr>
        <w:spacing w:before="120" w:after="120"/>
        <w:rPr>
          <w:rFonts w:ascii="Times New Roman" w:hAnsi="Times New Roman" w:cs="Times New Roman"/>
          <w:bCs/>
          <w:sz w:val="22"/>
        </w:rPr>
      </w:pPr>
      <w:r w:rsidRPr="00255CF3">
        <w:rPr>
          <w:rFonts w:ascii="Times New Roman" w:hAnsi="Times New Roman" w:cs="Times New Roman"/>
          <w:bCs/>
          <w:sz w:val="22"/>
        </w:rPr>
        <w:t>Local Area IAB-MT nodes are characterised by requirements derived from Pico Cell and/or Micro Cell scenarios.</w:t>
      </w:r>
    </w:p>
    <w:p w14:paraId="2C57E1AC" w14:textId="225D1FE7" w:rsidR="004E5D29" w:rsidRDefault="0086606A" w:rsidP="00F90E19">
      <w:pPr>
        <w:spacing w:before="120" w:after="120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 w:hint="eastAsia"/>
          <w:bCs/>
        </w:rPr>
        <w:t xml:space="preserve">Then there were </w:t>
      </w:r>
      <w:r w:rsidR="00727C30">
        <w:rPr>
          <w:rFonts w:ascii="Times New Roman" w:hAnsi="Times New Roman" w:cs="Times New Roman" w:hint="eastAsia"/>
          <w:bCs/>
        </w:rPr>
        <w:t>discussions</w:t>
      </w:r>
      <w:r w:rsidR="0065019D">
        <w:rPr>
          <w:rFonts w:ascii="Times New Roman" w:hAnsi="Times New Roman" w:cs="Times New Roman" w:hint="eastAsia"/>
          <w:bCs/>
        </w:rPr>
        <w:t xml:space="preserve"> on IAB-</w:t>
      </w:r>
      <w:r>
        <w:rPr>
          <w:rFonts w:ascii="Times New Roman" w:hAnsi="Times New Roman" w:cs="Times New Roman" w:hint="eastAsia"/>
          <w:bCs/>
        </w:rPr>
        <w:t>MT capabilities in RAN WG 1/2/4</w:t>
      </w:r>
      <w:r w:rsidR="0065019D">
        <w:rPr>
          <w:rFonts w:ascii="Times New Roman" w:hAnsi="Times New Roman" w:cs="Times New Roman" w:hint="eastAsia"/>
          <w:bCs/>
        </w:rPr>
        <w:t xml:space="preserve"> in the past meetings</w:t>
      </w:r>
      <w:r>
        <w:rPr>
          <w:rFonts w:ascii="Times New Roman" w:hAnsi="Times New Roman" w:cs="Times New Roman" w:hint="eastAsia"/>
          <w:bCs/>
        </w:rPr>
        <w:t xml:space="preserve"> [2-4]. </w:t>
      </w:r>
      <w:r w:rsidR="00727C30">
        <w:rPr>
          <w:rFonts w:ascii="Times New Roman" w:hAnsi="Times New Roman" w:cs="Times New Roman" w:hint="eastAsia"/>
          <w:bCs/>
        </w:rPr>
        <w:t>Given the progress so far, there seem</w:t>
      </w:r>
      <w:r w:rsidR="0065019D">
        <w:rPr>
          <w:rFonts w:ascii="Times New Roman" w:hAnsi="Times New Roman" w:cs="Times New Roman" w:hint="eastAsia"/>
          <w:bCs/>
        </w:rPr>
        <w:t>s</w:t>
      </w:r>
      <w:r w:rsidR="00727C30">
        <w:rPr>
          <w:rFonts w:ascii="Times New Roman" w:hAnsi="Times New Roman" w:cs="Times New Roman" w:hint="eastAsia"/>
          <w:bCs/>
        </w:rPr>
        <w:t xml:space="preserve"> to be so</w:t>
      </w:r>
      <w:r w:rsidR="008249FB">
        <w:rPr>
          <w:rFonts w:ascii="Times New Roman" w:hAnsi="Times New Roman" w:cs="Times New Roman" w:hint="eastAsia"/>
          <w:bCs/>
        </w:rPr>
        <w:t>me outstanding issues to solve.</w:t>
      </w:r>
    </w:p>
    <w:p w14:paraId="572A0910" w14:textId="5E2A65AA" w:rsidR="00C17FFD" w:rsidRDefault="00C17FFD" w:rsidP="00F90E19">
      <w:pPr>
        <w:pStyle w:val="af2"/>
        <w:numPr>
          <w:ilvl w:val="0"/>
          <w:numId w:val="33"/>
        </w:numPr>
        <w:rPr>
          <w:rFonts w:ascii="Times New Roman" w:hAnsi="Times New Roman" w:cs="Times New Roman"/>
          <w:bCs/>
          <w:sz w:val="22"/>
        </w:rPr>
      </w:pPr>
      <w:r>
        <w:rPr>
          <w:rFonts w:ascii="Times New Roman" w:hAnsi="Times New Roman" w:cs="Times New Roman" w:hint="eastAsia"/>
          <w:bCs/>
          <w:sz w:val="22"/>
        </w:rPr>
        <w:t xml:space="preserve">The understanding/handling of different IAB-MT classes </w:t>
      </w:r>
      <w:r w:rsidR="00213F96">
        <w:rPr>
          <w:rFonts w:ascii="Times New Roman" w:hAnsi="Times New Roman" w:cs="Times New Roman" w:hint="eastAsia"/>
          <w:bCs/>
          <w:sz w:val="22"/>
        </w:rPr>
        <w:t>seems t</w:t>
      </w:r>
      <w:r w:rsidR="008249FB">
        <w:rPr>
          <w:rFonts w:ascii="Times New Roman" w:hAnsi="Times New Roman" w:cs="Times New Roman" w:hint="eastAsia"/>
          <w:bCs/>
          <w:sz w:val="22"/>
        </w:rPr>
        <w:t>o vary across RAN WGs.</w:t>
      </w:r>
    </w:p>
    <w:p w14:paraId="38D28965" w14:textId="6C3B131F" w:rsidR="002B41F9" w:rsidRDefault="002B41F9" w:rsidP="00F90E19">
      <w:pPr>
        <w:pStyle w:val="af2"/>
        <w:numPr>
          <w:ilvl w:val="0"/>
          <w:numId w:val="33"/>
        </w:numPr>
        <w:rPr>
          <w:rFonts w:ascii="Times New Roman" w:hAnsi="Times New Roman" w:cs="Times New Roman"/>
          <w:bCs/>
          <w:sz w:val="22"/>
        </w:rPr>
      </w:pPr>
      <w:r w:rsidRPr="002B41F9">
        <w:rPr>
          <w:rFonts w:ascii="Times New Roman" w:hAnsi="Times New Roman" w:cs="Times New Roman" w:hint="eastAsia"/>
          <w:bCs/>
          <w:sz w:val="22"/>
        </w:rPr>
        <w:t xml:space="preserve">In RAN1 the </w:t>
      </w:r>
      <w:r w:rsidRPr="002B41F9">
        <w:rPr>
          <w:rFonts w:ascii="Times New Roman" w:hAnsi="Times New Roman" w:cs="Times New Roman"/>
          <w:bCs/>
          <w:sz w:val="22"/>
        </w:rPr>
        <w:t>UE feature list for local-area IAB-MT is FFS</w:t>
      </w:r>
      <w:r>
        <w:rPr>
          <w:rFonts w:ascii="Times New Roman" w:hAnsi="Times New Roman" w:cs="Times New Roman" w:hint="eastAsia"/>
          <w:bCs/>
          <w:sz w:val="22"/>
        </w:rPr>
        <w:t>.</w:t>
      </w:r>
    </w:p>
    <w:p w14:paraId="11854ABA" w14:textId="1AB4342B" w:rsidR="002B41F9" w:rsidRDefault="002B41F9" w:rsidP="00F90E19">
      <w:pPr>
        <w:pStyle w:val="af2"/>
        <w:numPr>
          <w:ilvl w:val="0"/>
          <w:numId w:val="33"/>
        </w:numPr>
        <w:rPr>
          <w:rFonts w:ascii="Times New Roman" w:hAnsi="Times New Roman" w:cs="Times New Roman"/>
          <w:bCs/>
          <w:sz w:val="22"/>
        </w:rPr>
      </w:pPr>
      <w:r>
        <w:rPr>
          <w:rFonts w:ascii="Times New Roman" w:hAnsi="Times New Roman" w:cs="Times New Roman" w:hint="eastAsia"/>
          <w:bCs/>
          <w:sz w:val="22"/>
        </w:rPr>
        <w:t>In RAN</w:t>
      </w:r>
      <w:r w:rsidR="00C17FFD">
        <w:rPr>
          <w:rFonts w:ascii="Times New Roman" w:hAnsi="Times New Roman" w:cs="Times New Roman" w:hint="eastAsia"/>
          <w:bCs/>
          <w:sz w:val="22"/>
        </w:rPr>
        <w:t>2</w:t>
      </w:r>
      <w:r>
        <w:rPr>
          <w:rFonts w:ascii="Times New Roman" w:hAnsi="Times New Roman" w:cs="Times New Roman" w:hint="eastAsia"/>
          <w:bCs/>
          <w:sz w:val="22"/>
        </w:rPr>
        <w:t xml:space="preserve"> </w:t>
      </w:r>
      <w:r w:rsidR="00C17FFD">
        <w:rPr>
          <w:rFonts w:ascii="Times New Roman" w:hAnsi="Times New Roman" w:cs="Times New Roman" w:hint="eastAsia"/>
          <w:bCs/>
          <w:sz w:val="22"/>
        </w:rPr>
        <w:t xml:space="preserve">the signaling framework has been agreed anyway, with </w:t>
      </w:r>
      <w:r>
        <w:rPr>
          <w:rFonts w:ascii="Times New Roman" w:hAnsi="Times New Roman" w:cs="Times New Roman" w:hint="eastAsia"/>
          <w:bCs/>
          <w:sz w:val="22"/>
        </w:rPr>
        <w:t xml:space="preserve">some features related to topology adaption </w:t>
      </w:r>
      <w:r w:rsidR="00C17FFD">
        <w:rPr>
          <w:rFonts w:ascii="Times New Roman" w:hAnsi="Times New Roman" w:cs="Times New Roman" w:hint="eastAsia"/>
          <w:bCs/>
          <w:sz w:val="22"/>
        </w:rPr>
        <w:t>still left</w:t>
      </w:r>
      <w:r>
        <w:rPr>
          <w:rFonts w:ascii="Times New Roman" w:hAnsi="Times New Roman" w:cs="Times New Roman" w:hint="eastAsia"/>
          <w:bCs/>
          <w:sz w:val="22"/>
        </w:rPr>
        <w:t xml:space="preserve"> open</w:t>
      </w:r>
      <w:r w:rsidR="00C17FFD">
        <w:rPr>
          <w:rFonts w:ascii="Times New Roman" w:hAnsi="Times New Roman" w:cs="Times New Roman" w:hint="eastAsia"/>
          <w:bCs/>
          <w:sz w:val="22"/>
        </w:rPr>
        <w:t>.</w:t>
      </w:r>
    </w:p>
    <w:p w14:paraId="378EE753" w14:textId="433B8537" w:rsidR="002B41F9" w:rsidRPr="002B41F9" w:rsidRDefault="002B41F9" w:rsidP="00F90E19">
      <w:pPr>
        <w:pStyle w:val="af2"/>
        <w:numPr>
          <w:ilvl w:val="0"/>
          <w:numId w:val="33"/>
        </w:numPr>
        <w:rPr>
          <w:rFonts w:ascii="Times New Roman" w:hAnsi="Times New Roman" w:cs="Times New Roman"/>
          <w:bCs/>
          <w:sz w:val="22"/>
        </w:rPr>
      </w:pPr>
      <w:r>
        <w:rPr>
          <w:rFonts w:ascii="Times New Roman" w:hAnsi="Times New Roman" w:cs="Times New Roman" w:hint="eastAsia"/>
          <w:bCs/>
          <w:sz w:val="22"/>
        </w:rPr>
        <w:t xml:space="preserve">In RAN4 </w:t>
      </w:r>
      <w:r w:rsidR="001B24F1">
        <w:rPr>
          <w:rFonts w:ascii="Times New Roman" w:hAnsi="Times New Roman" w:cs="Times New Roman" w:hint="eastAsia"/>
          <w:bCs/>
          <w:sz w:val="22"/>
        </w:rPr>
        <w:t xml:space="preserve">some </w:t>
      </w:r>
      <w:r w:rsidR="00244DB4">
        <w:rPr>
          <w:rFonts w:ascii="Times New Roman" w:hAnsi="Times New Roman" w:cs="Times New Roman" w:hint="eastAsia"/>
          <w:bCs/>
          <w:sz w:val="22"/>
        </w:rPr>
        <w:t>mandatoery features were agreed which are supposed to be applicable for both wide area and local a</w:t>
      </w:r>
      <w:r w:rsidR="006E4357">
        <w:rPr>
          <w:rFonts w:ascii="Times New Roman" w:hAnsi="Times New Roman" w:cs="Times New Roman" w:hint="eastAsia"/>
          <w:bCs/>
          <w:sz w:val="22"/>
        </w:rPr>
        <w:t xml:space="preserve">rea IAB-MT in our understanding, </w:t>
      </w:r>
      <w:r w:rsidR="00244DB4">
        <w:rPr>
          <w:rFonts w:ascii="Times New Roman" w:hAnsi="Times New Roman" w:cs="Times New Roman" w:hint="eastAsia"/>
          <w:bCs/>
          <w:sz w:val="22"/>
        </w:rPr>
        <w:t xml:space="preserve">although not explicitly captured in the WF. </w:t>
      </w:r>
      <w:r w:rsidR="00447ADE">
        <w:rPr>
          <w:rFonts w:ascii="Times New Roman" w:hAnsi="Times New Roman" w:cs="Times New Roman" w:hint="eastAsia"/>
          <w:bCs/>
          <w:sz w:val="22"/>
        </w:rPr>
        <w:t>Optional</w:t>
      </w:r>
      <w:r w:rsidR="00244DB4">
        <w:rPr>
          <w:rFonts w:ascii="Times New Roman" w:hAnsi="Times New Roman" w:cs="Times New Roman" w:hint="eastAsia"/>
          <w:bCs/>
          <w:sz w:val="22"/>
        </w:rPr>
        <w:t xml:space="preserve"> features may be treated differently for the two classes but not decided yet. </w:t>
      </w:r>
      <w:r w:rsidR="006E4357">
        <w:rPr>
          <w:rFonts w:ascii="Times New Roman" w:hAnsi="Times New Roman" w:cs="Times New Roman" w:hint="eastAsia"/>
          <w:bCs/>
          <w:sz w:val="22"/>
        </w:rPr>
        <w:t xml:space="preserve">There are some FFSs which need to be </w:t>
      </w:r>
      <w:r w:rsidR="00E04E44">
        <w:rPr>
          <w:rFonts w:ascii="Times New Roman" w:hAnsi="Times New Roman" w:cs="Times New Roman" w:hint="eastAsia"/>
          <w:bCs/>
          <w:sz w:val="22"/>
        </w:rPr>
        <w:t>discusse</w:t>
      </w:r>
      <w:r w:rsidR="008249FB">
        <w:rPr>
          <w:rFonts w:ascii="Times New Roman" w:hAnsi="Times New Roman" w:cs="Times New Roman" w:hint="eastAsia"/>
          <w:bCs/>
          <w:sz w:val="22"/>
        </w:rPr>
        <w:t>d further in August WG meeting.</w:t>
      </w:r>
    </w:p>
    <w:p w14:paraId="23E854E3" w14:textId="07B662C7" w:rsidR="00DD16F8" w:rsidRDefault="002D0C79" w:rsidP="00F90E19">
      <w:pPr>
        <w:spacing w:before="120" w:after="240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 w:hint="eastAsia"/>
          <w:bCs/>
        </w:rPr>
        <w:t xml:space="preserve">Given this very late stage of Rel-16, it seems meaningful to establish some </w:t>
      </w:r>
      <w:r w:rsidR="00DB72E9">
        <w:rPr>
          <w:rFonts w:ascii="Times New Roman" w:hAnsi="Times New Roman" w:cs="Times New Roman"/>
          <w:bCs/>
        </w:rPr>
        <w:t>guidance</w:t>
      </w:r>
      <w:r>
        <w:rPr>
          <w:rFonts w:ascii="Times New Roman" w:hAnsi="Times New Roman" w:cs="Times New Roman" w:hint="eastAsia"/>
          <w:bCs/>
        </w:rPr>
        <w:t xml:space="preserve"> </w:t>
      </w:r>
      <w:r w:rsidR="00213F96">
        <w:rPr>
          <w:rFonts w:ascii="Times New Roman" w:hAnsi="Times New Roman" w:cs="Times New Roman" w:hint="eastAsia"/>
          <w:bCs/>
        </w:rPr>
        <w:t xml:space="preserve">for </w:t>
      </w:r>
      <w:r>
        <w:rPr>
          <w:rFonts w:ascii="Times New Roman" w:hAnsi="Times New Roman" w:cs="Times New Roman" w:hint="eastAsia"/>
          <w:bCs/>
        </w:rPr>
        <w:t>further discussions in Q3 WG meetings. We will look int</w:t>
      </w:r>
      <w:r w:rsidR="008249FB">
        <w:rPr>
          <w:rFonts w:ascii="Times New Roman" w:hAnsi="Times New Roman" w:cs="Times New Roman" w:hint="eastAsia"/>
          <w:bCs/>
        </w:rPr>
        <w:t>o this in the next sub-section.</w:t>
      </w:r>
    </w:p>
    <w:p w14:paraId="30028985" w14:textId="19E55F31" w:rsidR="00B95386" w:rsidRPr="00B95386" w:rsidRDefault="00B95386" w:rsidP="002B4BDB">
      <w:pPr>
        <w:spacing w:before="120" w:after="120"/>
        <w:ind w:left="1440" w:hanging="1440"/>
        <w:rPr>
          <w:rFonts w:ascii="Times New Roman" w:hAnsi="Times New Roman" w:cs="Times New Roman"/>
          <w:b/>
          <w:bCs/>
        </w:rPr>
      </w:pPr>
      <w:r w:rsidRPr="00B95386">
        <w:rPr>
          <w:rFonts w:ascii="Times New Roman" w:hAnsi="Times New Roman" w:cs="Times New Roman" w:hint="eastAsia"/>
          <w:b/>
          <w:bCs/>
        </w:rPr>
        <w:t>2.2 Discussions on the Issues with IAB MT capabilities</w:t>
      </w:r>
    </w:p>
    <w:p w14:paraId="000D1E9C" w14:textId="289C27A3" w:rsidR="0092691B" w:rsidRDefault="00874A1C" w:rsidP="008B46CA">
      <w:pPr>
        <w:spacing w:before="120" w:after="240"/>
        <w:rPr>
          <w:rFonts w:ascii="Times New Roman" w:hAnsi="Times New Roman" w:cs="Times New Roman"/>
          <w:bCs/>
        </w:rPr>
      </w:pPr>
      <w:r w:rsidRPr="00874A1C">
        <w:rPr>
          <w:rFonts w:ascii="Times New Roman" w:hAnsi="Times New Roman" w:cs="Times New Roman" w:hint="eastAsia"/>
          <w:bCs/>
        </w:rPr>
        <w:t xml:space="preserve">The issues listed in </w:t>
      </w:r>
      <w:r w:rsidRPr="00874A1C">
        <w:rPr>
          <w:rFonts w:ascii="Times New Roman" w:hAnsi="Times New Roman" w:cs="Times New Roman"/>
          <w:bCs/>
        </w:rPr>
        <w:t>section</w:t>
      </w:r>
      <w:r w:rsidRPr="00874A1C">
        <w:rPr>
          <w:rFonts w:ascii="Times New Roman" w:hAnsi="Times New Roman" w:cs="Times New Roman" w:hint="eastAsia"/>
          <w:bCs/>
        </w:rPr>
        <w:t xml:space="preserve"> 2.1</w:t>
      </w:r>
      <w:r>
        <w:rPr>
          <w:rFonts w:ascii="Times New Roman" w:hAnsi="Times New Roman" w:cs="Times New Roman" w:hint="eastAsia"/>
          <w:bCs/>
        </w:rPr>
        <w:t xml:space="preserve"> essentially </w:t>
      </w:r>
      <w:r w:rsidR="0055144E">
        <w:rPr>
          <w:rFonts w:ascii="Times New Roman" w:hAnsi="Times New Roman" w:cs="Times New Roman" w:hint="eastAsia"/>
          <w:bCs/>
        </w:rPr>
        <w:t>relate to</w:t>
      </w:r>
      <w:r>
        <w:rPr>
          <w:rFonts w:ascii="Times New Roman" w:hAnsi="Times New Roman" w:cs="Times New Roman" w:hint="eastAsia"/>
          <w:bCs/>
        </w:rPr>
        <w:t xml:space="preserve"> two aspects, i.e., a) different IAB-MT classes, and b) minimum </w:t>
      </w:r>
      <w:r w:rsidR="0055144E">
        <w:rPr>
          <w:rFonts w:ascii="Times New Roman" w:hAnsi="Times New Roman" w:cs="Times New Roman" w:hint="eastAsia"/>
          <w:bCs/>
        </w:rPr>
        <w:t xml:space="preserve">feature </w:t>
      </w:r>
      <w:r>
        <w:rPr>
          <w:rFonts w:ascii="Times New Roman" w:hAnsi="Times New Roman" w:cs="Times New Roman" w:hint="eastAsia"/>
          <w:bCs/>
        </w:rPr>
        <w:t xml:space="preserve">set. One reason of such </w:t>
      </w:r>
      <w:r>
        <w:rPr>
          <w:rFonts w:ascii="Times New Roman" w:hAnsi="Times New Roman" w:cs="Times New Roman"/>
          <w:bCs/>
        </w:rPr>
        <w:t>difficulty</w:t>
      </w:r>
      <w:r>
        <w:rPr>
          <w:rFonts w:ascii="Times New Roman" w:hAnsi="Times New Roman" w:cs="Times New Roman" w:hint="eastAsia"/>
          <w:bCs/>
        </w:rPr>
        <w:t xml:space="preserve"> is that the definitions of such </w:t>
      </w:r>
      <w:r w:rsidR="0055144E">
        <w:rPr>
          <w:rFonts w:ascii="Times New Roman" w:hAnsi="Times New Roman" w:cs="Times New Roman" w:hint="eastAsia"/>
          <w:bCs/>
        </w:rPr>
        <w:t>classes</w:t>
      </w:r>
      <w:r>
        <w:rPr>
          <w:rFonts w:ascii="Times New Roman" w:hAnsi="Times New Roman" w:cs="Times New Roman" w:hint="eastAsia"/>
          <w:bCs/>
        </w:rPr>
        <w:t xml:space="preserve"> are not quite clear</w:t>
      </w:r>
      <w:r w:rsidR="00244DB4">
        <w:rPr>
          <w:rFonts w:ascii="Times New Roman" w:hAnsi="Times New Roman" w:cs="Times New Roman" w:hint="eastAsia"/>
          <w:bCs/>
        </w:rPr>
        <w:t xml:space="preserve"> although there</w:t>
      </w:r>
      <w:r w:rsidR="00B0287D">
        <w:rPr>
          <w:rFonts w:ascii="Times New Roman" w:hAnsi="Times New Roman" w:cs="Times New Roman" w:hint="eastAsia"/>
          <w:bCs/>
        </w:rPr>
        <w:t xml:space="preserve"> </w:t>
      </w:r>
      <w:r w:rsidR="00B0287D">
        <w:rPr>
          <w:rFonts w:ascii="Times New Roman" w:hAnsi="Times New Roman" w:cs="Times New Roman"/>
          <w:bCs/>
        </w:rPr>
        <w:t>have</w:t>
      </w:r>
      <w:r w:rsidR="00B0287D">
        <w:rPr>
          <w:rFonts w:ascii="Times New Roman" w:hAnsi="Times New Roman" w:cs="Times New Roman" w:hint="eastAsia"/>
          <w:bCs/>
        </w:rPr>
        <w:t xml:space="preserve"> been</w:t>
      </w:r>
      <w:r w:rsidR="00244DB4">
        <w:rPr>
          <w:rFonts w:ascii="Times New Roman" w:hAnsi="Times New Roman" w:cs="Times New Roman" w:hint="eastAsia"/>
          <w:bCs/>
        </w:rPr>
        <w:t xml:space="preserve"> </w:t>
      </w:r>
      <w:r w:rsidR="00B0287D">
        <w:rPr>
          <w:rFonts w:ascii="Times New Roman" w:hAnsi="Times New Roman" w:cs="Times New Roman" w:hint="eastAsia"/>
          <w:bCs/>
        </w:rPr>
        <w:t xml:space="preserve">some </w:t>
      </w:r>
      <w:r w:rsidR="00244DB4">
        <w:rPr>
          <w:rFonts w:ascii="Times New Roman" w:hAnsi="Times New Roman" w:cs="Times New Roman" w:hint="eastAsia"/>
          <w:bCs/>
        </w:rPr>
        <w:t>agreements in RAN4</w:t>
      </w:r>
      <w:r>
        <w:rPr>
          <w:rFonts w:ascii="Times New Roman" w:hAnsi="Times New Roman" w:cs="Times New Roman" w:hint="eastAsia"/>
          <w:bCs/>
        </w:rPr>
        <w:t>.</w:t>
      </w:r>
      <w:r w:rsidR="008213CC">
        <w:rPr>
          <w:rFonts w:ascii="Times New Roman" w:hAnsi="Times New Roman" w:cs="Times New Roman" w:hint="eastAsia"/>
          <w:bCs/>
        </w:rPr>
        <w:t xml:space="preserve"> </w:t>
      </w:r>
      <w:r w:rsidR="009850D0">
        <w:rPr>
          <w:rFonts w:ascii="Times New Roman" w:hAnsi="Times New Roman" w:cs="Times New Roman" w:hint="eastAsia"/>
          <w:bCs/>
        </w:rPr>
        <w:t>More discussions are in the following.</w:t>
      </w:r>
    </w:p>
    <w:p w14:paraId="779F7058" w14:textId="7AA37844" w:rsidR="008213CC" w:rsidRPr="007D081D" w:rsidRDefault="007D081D" w:rsidP="007D081D">
      <w:pPr>
        <w:spacing w:before="120" w:after="120"/>
        <w:rPr>
          <w:rFonts w:ascii="Times New Roman" w:hAnsi="Times New Roman" w:cs="Times New Roman"/>
          <w:bCs/>
          <w:i/>
          <w:u w:val="single"/>
        </w:rPr>
      </w:pPr>
      <w:bookmarkStart w:id="1" w:name="_GoBack"/>
      <w:r w:rsidRPr="007D081D">
        <w:rPr>
          <w:rFonts w:ascii="Times New Roman" w:hAnsi="Times New Roman" w:cs="Times New Roman" w:hint="eastAsia"/>
          <w:bCs/>
          <w:i/>
          <w:u w:val="single"/>
        </w:rPr>
        <w:t>Handling of different IAB-MT classes</w:t>
      </w:r>
    </w:p>
    <w:bookmarkEnd w:id="1"/>
    <w:p w14:paraId="00557D82" w14:textId="77777777" w:rsidR="00200A42" w:rsidRDefault="00FD6685" w:rsidP="00EE28C7">
      <w:pPr>
        <w:spacing w:before="120" w:after="120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 w:hint="eastAsia"/>
          <w:bCs/>
        </w:rPr>
        <w:lastRenderedPageBreak/>
        <w:t>As mentioned, the situation</w:t>
      </w:r>
      <w:r w:rsidR="00C62AC4">
        <w:rPr>
          <w:rFonts w:ascii="Times New Roman" w:hAnsi="Times New Roman" w:cs="Times New Roman" w:hint="eastAsia"/>
          <w:bCs/>
        </w:rPr>
        <w:t xml:space="preserve">s </w:t>
      </w:r>
      <w:r>
        <w:rPr>
          <w:rFonts w:ascii="Times New Roman" w:hAnsi="Times New Roman" w:cs="Times New Roman" w:hint="eastAsia"/>
          <w:bCs/>
        </w:rPr>
        <w:t xml:space="preserve">regarding this aspect are different across the WGs. </w:t>
      </w:r>
    </w:p>
    <w:p w14:paraId="45749033" w14:textId="1BA29D58" w:rsidR="00200A42" w:rsidRDefault="00FD6685" w:rsidP="00EE28C7">
      <w:pPr>
        <w:spacing w:before="120" w:after="120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 w:hint="eastAsia"/>
          <w:bCs/>
        </w:rPr>
        <w:t xml:space="preserve">RAN1 reached some conclusions on wide-area IAB-MT but </w:t>
      </w:r>
      <w:r w:rsidR="00C62AC4">
        <w:rPr>
          <w:rFonts w:ascii="Times New Roman" w:hAnsi="Times New Roman" w:cs="Times New Roman" w:hint="eastAsia"/>
          <w:bCs/>
        </w:rPr>
        <w:t xml:space="preserve">for </w:t>
      </w:r>
      <w:r>
        <w:rPr>
          <w:rFonts w:ascii="Times New Roman" w:hAnsi="Times New Roman" w:cs="Times New Roman" w:hint="eastAsia"/>
          <w:bCs/>
        </w:rPr>
        <w:t xml:space="preserve">local-area </w:t>
      </w:r>
      <w:r w:rsidR="00C62AC4">
        <w:rPr>
          <w:rFonts w:ascii="Times New Roman" w:hAnsi="Times New Roman" w:cs="Times New Roman" w:hint="eastAsia"/>
          <w:bCs/>
        </w:rPr>
        <w:t xml:space="preserve">it </w:t>
      </w:r>
      <w:r>
        <w:rPr>
          <w:rFonts w:ascii="Times New Roman" w:hAnsi="Times New Roman" w:cs="Times New Roman" w:hint="eastAsia"/>
          <w:bCs/>
        </w:rPr>
        <w:t xml:space="preserve">is </w:t>
      </w:r>
      <w:r w:rsidR="00C62AC4">
        <w:rPr>
          <w:rFonts w:ascii="Times New Roman" w:hAnsi="Times New Roman" w:cs="Times New Roman" w:hint="eastAsia"/>
          <w:bCs/>
        </w:rPr>
        <w:t>still</w:t>
      </w:r>
      <w:r>
        <w:rPr>
          <w:rFonts w:ascii="Times New Roman" w:hAnsi="Times New Roman" w:cs="Times New Roman" w:hint="eastAsia"/>
          <w:bCs/>
        </w:rPr>
        <w:t xml:space="preserve"> open [2]. RAN4 just focused on </w:t>
      </w:r>
      <w:r w:rsidR="00F7152C">
        <w:rPr>
          <w:rFonts w:ascii="Times New Roman" w:hAnsi="Times New Roman" w:cs="Times New Roman" w:hint="eastAsia"/>
          <w:bCs/>
        </w:rPr>
        <w:t>the</w:t>
      </w:r>
      <w:r w:rsidR="00244DB4">
        <w:rPr>
          <w:rFonts w:ascii="Times New Roman" w:hAnsi="Times New Roman" w:cs="Times New Roman" w:hint="eastAsia"/>
          <w:bCs/>
        </w:rPr>
        <w:t xml:space="preserve"> </w:t>
      </w:r>
      <w:r>
        <w:rPr>
          <w:rFonts w:ascii="Times New Roman" w:hAnsi="Times New Roman" w:cs="Times New Roman" w:hint="eastAsia"/>
          <w:bCs/>
        </w:rPr>
        <w:t>feature</w:t>
      </w:r>
      <w:r w:rsidR="00F7152C">
        <w:rPr>
          <w:rFonts w:ascii="Times New Roman" w:hAnsi="Times New Roman" w:cs="Times New Roman" w:hint="eastAsia"/>
          <w:bCs/>
        </w:rPr>
        <w:t>s</w:t>
      </w:r>
      <w:r>
        <w:rPr>
          <w:rFonts w:ascii="Times New Roman" w:hAnsi="Times New Roman" w:cs="Times New Roman" w:hint="eastAsia"/>
          <w:bCs/>
        </w:rPr>
        <w:t xml:space="preserve"> and discuss whether </w:t>
      </w:r>
      <w:r w:rsidR="00F7152C">
        <w:rPr>
          <w:rFonts w:ascii="Times New Roman" w:hAnsi="Times New Roman" w:cs="Times New Roman" w:hint="eastAsia"/>
          <w:bCs/>
        </w:rPr>
        <w:t xml:space="preserve">they are </w:t>
      </w:r>
      <w:r>
        <w:rPr>
          <w:rFonts w:ascii="Times New Roman" w:hAnsi="Times New Roman" w:cs="Times New Roman" w:hint="eastAsia"/>
          <w:bCs/>
        </w:rPr>
        <w:t xml:space="preserve">applicable and </w:t>
      </w:r>
      <w:r w:rsidR="00F7152C">
        <w:rPr>
          <w:rFonts w:ascii="Times New Roman" w:hAnsi="Times New Roman" w:cs="Times New Roman"/>
          <w:bCs/>
        </w:rPr>
        <w:t>whether</w:t>
      </w:r>
      <w:r w:rsidR="00F7152C">
        <w:rPr>
          <w:rFonts w:ascii="Times New Roman" w:hAnsi="Times New Roman" w:cs="Times New Roman" w:hint="eastAsia"/>
          <w:bCs/>
        </w:rPr>
        <w:t xml:space="preserve"> </w:t>
      </w:r>
      <w:r>
        <w:rPr>
          <w:rFonts w:ascii="Times New Roman" w:hAnsi="Times New Roman" w:cs="Times New Roman"/>
          <w:bCs/>
        </w:rPr>
        <w:t>optional</w:t>
      </w:r>
      <w:r w:rsidR="00C62AC4">
        <w:rPr>
          <w:rFonts w:ascii="Times New Roman" w:hAnsi="Times New Roman" w:cs="Times New Roman" w:hint="eastAsia"/>
          <w:bCs/>
        </w:rPr>
        <w:t xml:space="preserve"> for IAB-MT</w:t>
      </w:r>
      <w:r w:rsidR="008249FB">
        <w:rPr>
          <w:rFonts w:ascii="Times New Roman" w:hAnsi="Times New Roman" w:cs="Times New Roman" w:hint="eastAsia"/>
          <w:bCs/>
        </w:rPr>
        <w:t xml:space="preserve"> [4].</w:t>
      </w:r>
    </w:p>
    <w:p w14:paraId="4B123A68" w14:textId="23CCBC03" w:rsidR="00FD6685" w:rsidRDefault="00FD6685" w:rsidP="00EE28C7">
      <w:pPr>
        <w:spacing w:before="120" w:after="120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 w:hint="eastAsia"/>
          <w:bCs/>
        </w:rPr>
        <w:t xml:space="preserve">In RAN2 the capability has been progressed in such a way that it does not explicitly </w:t>
      </w:r>
      <w:r>
        <w:rPr>
          <w:rFonts w:ascii="Times New Roman" w:hAnsi="Times New Roman" w:cs="Times New Roman"/>
          <w:bCs/>
        </w:rPr>
        <w:t>differentiate</w:t>
      </w:r>
      <w:r>
        <w:rPr>
          <w:rFonts w:ascii="Times New Roman" w:hAnsi="Times New Roman" w:cs="Times New Roman" w:hint="eastAsia"/>
          <w:bCs/>
        </w:rPr>
        <w:t xml:space="preserve"> the two classes. The following RAN2 agreements give more insights in this regard [3]. More specifically the capability signaling </w:t>
      </w:r>
      <w:r w:rsidR="00CB6573">
        <w:rPr>
          <w:rFonts w:ascii="Times New Roman" w:hAnsi="Times New Roman" w:cs="Times New Roman"/>
          <w:bCs/>
        </w:rPr>
        <w:t>framework just reuses</w:t>
      </w:r>
      <w:r>
        <w:rPr>
          <w:rFonts w:ascii="Times New Roman" w:hAnsi="Times New Roman" w:cs="Times New Roman" w:hint="eastAsia"/>
          <w:bCs/>
        </w:rPr>
        <w:t xml:space="preserve"> the NR Rel-15, but further defining which features are mandatory and optional for the IAB-MT</w:t>
      </w:r>
      <w:r w:rsidR="00C054D5">
        <w:rPr>
          <w:rFonts w:ascii="Times New Roman" w:hAnsi="Times New Roman" w:cs="Times New Roman" w:hint="eastAsia"/>
          <w:bCs/>
        </w:rPr>
        <w:t xml:space="preserve">. </w:t>
      </w:r>
    </w:p>
    <w:tbl>
      <w:tblPr>
        <w:tblStyle w:val="af5"/>
        <w:tblW w:w="0" w:type="auto"/>
        <w:tblInd w:w="198" w:type="dxa"/>
        <w:tblLook w:val="04A0" w:firstRow="1" w:lastRow="0" w:firstColumn="1" w:lastColumn="0" w:noHBand="0" w:noVBand="1"/>
      </w:tblPr>
      <w:tblGrid>
        <w:gridCol w:w="9360"/>
      </w:tblGrid>
      <w:tr w:rsidR="00FD6685" w14:paraId="769DFA2F" w14:textId="77777777" w:rsidTr="00FD6685">
        <w:tc>
          <w:tcPr>
            <w:tcW w:w="9360" w:type="dxa"/>
          </w:tcPr>
          <w:p w14:paraId="337A46AE" w14:textId="77777777" w:rsidR="00FD6685" w:rsidRDefault="00FD6685" w:rsidP="00FD6685">
            <w:pPr>
              <w:pStyle w:val="Agreement"/>
              <w:numPr>
                <w:ilvl w:val="0"/>
                <w:numId w:val="35"/>
              </w:numPr>
              <w:rPr>
                <w:rFonts w:eastAsiaTheme="minorEastAsia"/>
                <w:lang w:val="en-US" w:eastAsia="zh-CN"/>
              </w:rPr>
            </w:pPr>
            <w:r>
              <w:rPr>
                <w:lang w:val="en-US"/>
              </w:rPr>
              <w:t xml:space="preserve">R2 to specify that IAB-MTs can make use of the UE capability signaling framework (including specification of minimum set). </w:t>
            </w:r>
            <w:r w:rsidRPr="00B44416">
              <w:rPr>
                <w:lang w:val="en-US"/>
              </w:rPr>
              <w:t>Whether it is actually used for e.g. Wide Area IAB-MTs may be up to implementation.</w:t>
            </w:r>
          </w:p>
          <w:p w14:paraId="472539ED" w14:textId="77777777" w:rsidR="00FD6685" w:rsidRDefault="00FD6685" w:rsidP="00FD6685">
            <w:pPr>
              <w:pStyle w:val="Agreement"/>
              <w:numPr>
                <w:ilvl w:val="0"/>
                <w:numId w:val="35"/>
              </w:numPr>
              <w:rPr>
                <w:rFonts w:eastAsiaTheme="minorEastAsia"/>
                <w:lang w:eastAsia="zh-CN"/>
              </w:rPr>
            </w:pPr>
            <w:r w:rsidRPr="00FD6685">
              <w:rPr>
                <w:rFonts w:eastAsiaTheme="minorEastAsia"/>
                <w:lang w:eastAsia="zh-CN"/>
              </w:rPr>
              <w:t xml:space="preserve">Local-Area IAB-MTs have to support the UE capability </w:t>
            </w:r>
            <w:proofErr w:type="spellStart"/>
            <w:r w:rsidRPr="00FD6685">
              <w:rPr>
                <w:rFonts w:eastAsiaTheme="minorEastAsia"/>
                <w:lang w:eastAsia="zh-CN"/>
              </w:rPr>
              <w:t>signaling</w:t>
            </w:r>
            <w:proofErr w:type="spellEnd"/>
            <w:r w:rsidRPr="00FD6685">
              <w:rPr>
                <w:rFonts w:eastAsiaTheme="minorEastAsia"/>
                <w:lang w:eastAsia="zh-CN"/>
              </w:rPr>
              <w:t xml:space="preserve"> framework.</w:t>
            </w:r>
          </w:p>
          <w:p w14:paraId="33EE17B7" w14:textId="77777777" w:rsidR="00FD6685" w:rsidRPr="00FD6685" w:rsidRDefault="00FD6685" w:rsidP="00FD6685">
            <w:pPr>
              <w:pStyle w:val="Agreement"/>
              <w:numPr>
                <w:ilvl w:val="0"/>
                <w:numId w:val="35"/>
              </w:numPr>
              <w:rPr>
                <w:lang w:val="en-US"/>
              </w:rPr>
            </w:pPr>
            <w:r w:rsidRPr="00FD6685">
              <w:rPr>
                <w:lang w:val="en-US"/>
              </w:rPr>
              <w:t xml:space="preserve">Mandatory IAB-MT features (minimum set of capabilities) are defined (indicated) in a dedicated sub-section in TS 38.306. </w:t>
            </w:r>
          </w:p>
          <w:p w14:paraId="3AE82346" w14:textId="79FCF040" w:rsidR="00FD6685" w:rsidRPr="00FD6685" w:rsidRDefault="00FD6685" w:rsidP="00FD6685">
            <w:pPr>
              <w:pStyle w:val="Agreement"/>
              <w:numPr>
                <w:ilvl w:val="0"/>
                <w:numId w:val="35"/>
              </w:numPr>
              <w:rPr>
                <w:rFonts w:eastAsiaTheme="minorEastAsia"/>
                <w:lang w:eastAsia="zh-CN"/>
              </w:rPr>
            </w:pPr>
            <w:r w:rsidRPr="00FD6685">
              <w:rPr>
                <w:lang w:val="en-US"/>
              </w:rPr>
              <w:t>Introduce capability bits for IAB-MT to allow support indication for the features which are mandatory without capability signaling for Rel-15 UEs, but are optional for IAB-MT.</w:t>
            </w:r>
          </w:p>
        </w:tc>
      </w:tr>
    </w:tbl>
    <w:p w14:paraId="7CACE7CF" w14:textId="77777777" w:rsidR="0069492F" w:rsidRDefault="0069492F" w:rsidP="007D081D">
      <w:pPr>
        <w:spacing w:before="120" w:after="120"/>
        <w:rPr>
          <w:rFonts w:ascii="Times New Roman" w:hAnsi="Times New Roman" w:cs="Times New Roman"/>
          <w:bCs/>
        </w:rPr>
      </w:pPr>
    </w:p>
    <w:p w14:paraId="1EA9DD45" w14:textId="320F3D95" w:rsidR="00FD6685" w:rsidRPr="0069492F" w:rsidRDefault="0069492F" w:rsidP="0005762B">
      <w:pPr>
        <w:spacing w:before="120" w:after="120"/>
        <w:ind w:left="1440" w:hanging="1440"/>
        <w:rPr>
          <w:rFonts w:ascii="Times New Roman" w:hAnsi="Times New Roman" w:cs="Times New Roman"/>
          <w:b/>
          <w:bCs/>
        </w:rPr>
      </w:pPr>
      <w:bookmarkStart w:id="2" w:name="o1"/>
      <w:r>
        <w:rPr>
          <w:rFonts w:ascii="Times New Roman" w:hAnsi="Times New Roman" w:cs="Times New Roman" w:hint="eastAsia"/>
          <w:b/>
          <w:bCs/>
        </w:rPr>
        <w:t>Observation 1</w:t>
      </w:r>
      <w:r w:rsidR="003B7A76">
        <w:rPr>
          <w:rFonts w:ascii="Times New Roman" w:hAnsi="Times New Roman" w:cs="Times New Roman" w:hint="eastAsia"/>
          <w:b/>
          <w:bCs/>
        </w:rPr>
        <w:t>:</w:t>
      </w:r>
      <w:r>
        <w:rPr>
          <w:rFonts w:ascii="Times New Roman" w:hAnsi="Times New Roman" w:cs="Times New Roman" w:hint="eastAsia"/>
          <w:b/>
          <w:bCs/>
        </w:rPr>
        <w:t xml:space="preserve"> RAN2 </w:t>
      </w:r>
      <w:r w:rsidR="003B7A76">
        <w:rPr>
          <w:rFonts w:ascii="Times New Roman" w:hAnsi="Times New Roman" w:cs="Times New Roman" w:hint="eastAsia"/>
          <w:b/>
          <w:bCs/>
        </w:rPr>
        <w:t xml:space="preserve">has </w:t>
      </w:r>
      <w:r>
        <w:rPr>
          <w:rFonts w:ascii="Times New Roman" w:hAnsi="Times New Roman" w:cs="Times New Roman" w:hint="eastAsia"/>
          <w:b/>
          <w:bCs/>
        </w:rPr>
        <w:t xml:space="preserve">agreed the IAB-MT capability signaling framework </w:t>
      </w:r>
      <w:r w:rsidR="0027594F">
        <w:rPr>
          <w:rFonts w:ascii="Times New Roman" w:hAnsi="Times New Roman" w:cs="Times New Roman" w:hint="eastAsia"/>
          <w:b/>
          <w:bCs/>
        </w:rPr>
        <w:t>for</w:t>
      </w:r>
      <w:r w:rsidR="008249FB">
        <w:rPr>
          <w:rFonts w:ascii="Times New Roman" w:hAnsi="Times New Roman" w:cs="Times New Roman" w:hint="eastAsia"/>
          <w:b/>
          <w:bCs/>
        </w:rPr>
        <w:t xml:space="preserve"> IAB-MT.</w:t>
      </w:r>
    </w:p>
    <w:bookmarkEnd w:id="2"/>
    <w:p w14:paraId="6B58CA16" w14:textId="281CCEC4" w:rsidR="00C054D5" w:rsidRDefault="00425447" w:rsidP="00EE28C7">
      <w:pPr>
        <w:spacing w:before="120" w:after="120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 w:hint="eastAsia"/>
          <w:bCs/>
        </w:rPr>
        <w:t xml:space="preserve">It is therefore possible to save the effort in RAN1/4 </w:t>
      </w:r>
      <w:r w:rsidR="00C054D5">
        <w:rPr>
          <w:rFonts w:ascii="Times New Roman" w:hAnsi="Times New Roman" w:cs="Times New Roman" w:hint="eastAsia"/>
          <w:bCs/>
        </w:rPr>
        <w:t xml:space="preserve">if similar principles are applied and no more debate is needed over handling of different IAB-MT classes. This may already be the cases in RAN4 but such </w:t>
      </w:r>
      <w:r w:rsidR="00C054D5">
        <w:rPr>
          <w:rFonts w:ascii="Times New Roman" w:hAnsi="Times New Roman" w:cs="Times New Roman"/>
          <w:bCs/>
        </w:rPr>
        <w:t>general</w:t>
      </w:r>
      <w:r w:rsidR="00C054D5">
        <w:rPr>
          <w:rFonts w:ascii="Times New Roman" w:hAnsi="Times New Roman" w:cs="Times New Roman" w:hint="eastAsia"/>
          <w:bCs/>
        </w:rPr>
        <w:t xml:space="preserve"> principle may help to save the future effort in Q3 WG meeting.</w:t>
      </w:r>
    </w:p>
    <w:p w14:paraId="72C262A5" w14:textId="6F915F70" w:rsidR="00346AD0" w:rsidRDefault="00425447" w:rsidP="0005762B">
      <w:pPr>
        <w:spacing w:before="120" w:after="120"/>
        <w:ind w:left="1152" w:hanging="1152"/>
        <w:rPr>
          <w:rFonts w:ascii="Times New Roman" w:hAnsi="Times New Roman" w:cs="Times New Roman"/>
          <w:b/>
          <w:bCs/>
        </w:rPr>
      </w:pPr>
      <w:bookmarkStart w:id="3" w:name="p1"/>
      <w:r w:rsidRPr="00425447">
        <w:rPr>
          <w:rFonts w:ascii="Times New Roman" w:hAnsi="Times New Roman" w:cs="Times New Roman" w:hint="eastAsia"/>
          <w:b/>
          <w:bCs/>
        </w:rPr>
        <w:t>Proposal 1</w:t>
      </w:r>
      <w:r w:rsidR="003B7A76">
        <w:rPr>
          <w:rFonts w:ascii="Times New Roman" w:hAnsi="Times New Roman" w:cs="Times New Roman" w:hint="eastAsia"/>
          <w:b/>
          <w:bCs/>
        </w:rPr>
        <w:t>:</w:t>
      </w:r>
      <w:r w:rsidRPr="00425447">
        <w:rPr>
          <w:rFonts w:ascii="Times New Roman" w:hAnsi="Times New Roman" w:cs="Times New Roman" w:hint="eastAsia"/>
          <w:b/>
          <w:bCs/>
        </w:rPr>
        <w:t xml:space="preserve"> </w:t>
      </w:r>
      <w:r w:rsidR="00346AD0">
        <w:rPr>
          <w:rFonts w:ascii="Times New Roman" w:hAnsi="Times New Roman" w:cs="Times New Roman" w:hint="eastAsia"/>
          <w:b/>
          <w:bCs/>
        </w:rPr>
        <w:t>RAN1</w:t>
      </w:r>
      <w:r w:rsidR="003B7A76">
        <w:rPr>
          <w:rFonts w:ascii="Times New Roman" w:hAnsi="Times New Roman" w:cs="Times New Roman" w:hint="eastAsia"/>
          <w:b/>
          <w:bCs/>
        </w:rPr>
        <w:t>&amp;</w:t>
      </w:r>
      <w:r w:rsidR="00346AD0">
        <w:rPr>
          <w:rFonts w:ascii="Times New Roman" w:hAnsi="Times New Roman" w:cs="Times New Roman" w:hint="eastAsia"/>
          <w:b/>
          <w:bCs/>
        </w:rPr>
        <w:t xml:space="preserve">4 </w:t>
      </w:r>
      <w:r w:rsidR="00200A42">
        <w:rPr>
          <w:rFonts w:ascii="Times New Roman" w:hAnsi="Times New Roman" w:cs="Times New Roman" w:hint="eastAsia"/>
          <w:b/>
          <w:bCs/>
        </w:rPr>
        <w:t xml:space="preserve">take into account the signaling framework used by RAN2 and </w:t>
      </w:r>
      <w:r w:rsidR="00346AD0">
        <w:rPr>
          <w:rFonts w:ascii="Times New Roman" w:hAnsi="Times New Roman" w:cs="Times New Roman" w:hint="eastAsia"/>
          <w:b/>
          <w:bCs/>
        </w:rPr>
        <w:t>finalize the IAB-MT feature list</w:t>
      </w:r>
      <w:r w:rsidR="004818A6">
        <w:rPr>
          <w:rFonts w:ascii="Times New Roman" w:hAnsi="Times New Roman" w:cs="Times New Roman" w:hint="eastAsia"/>
          <w:b/>
          <w:bCs/>
        </w:rPr>
        <w:t>.</w:t>
      </w:r>
    </w:p>
    <w:bookmarkEnd w:id="3"/>
    <w:p w14:paraId="65483A57" w14:textId="77777777" w:rsidR="007D081D" w:rsidRDefault="007D081D" w:rsidP="007D081D">
      <w:pPr>
        <w:spacing w:before="120" w:after="120"/>
        <w:rPr>
          <w:rFonts w:ascii="Times New Roman" w:hAnsi="Times New Roman" w:cs="Times New Roman"/>
          <w:bCs/>
        </w:rPr>
      </w:pPr>
    </w:p>
    <w:p w14:paraId="6F31961B" w14:textId="773FCEB3" w:rsidR="007D081D" w:rsidRPr="007D081D" w:rsidRDefault="007D081D" w:rsidP="007D081D">
      <w:pPr>
        <w:spacing w:before="120" w:after="120"/>
        <w:rPr>
          <w:rFonts w:ascii="Times New Roman" w:hAnsi="Times New Roman" w:cs="Times New Roman"/>
          <w:bCs/>
          <w:i/>
          <w:u w:val="single"/>
        </w:rPr>
      </w:pPr>
      <w:r>
        <w:rPr>
          <w:rFonts w:ascii="Times New Roman" w:hAnsi="Times New Roman" w:cs="Times New Roman" w:hint="eastAsia"/>
          <w:bCs/>
          <w:i/>
          <w:u w:val="single"/>
        </w:rPr>
        <w:t xml:space="preserve">On </w:t>
      </w:r>
      <w:r w:rsidR="009850D0">
        <w:rPr>
          <w:rFonts w:ascii="Times New Roman" w:hAnsi="Times New Roman" w:cs="Times New Roman" w:hint="eastAsia"/>
          <w:bCs/>
          <w:i/>
          <w:u w:val="single"/>
        </w:rPr>
        <w:t>M</w:t>
      </w:r>
      <w:r>
        <w:rPr>
          <w:rFonts w:ascii="Times New Roman" w:hAnsi="Times New Roman" w:cs="Times New Roman" w:hint="eastAsia"/>
          <w:bCs/>
          <w:i/>
          <w:u w:val="single"/>
        </w:rPr>
        <w:t xml:space="preserve">inimum </w:t>
      </w:r>
      <w:r w:rsidR="009850D0">
        <w:rPr>
          <w:rFonts w:ascii="Times New Roman" w:hAnsi="Times New Roman" w:cs="Times New Roman" w:hint="eastAsia"/>
          <w:bCs/>
          <w:i/>
          <w:u w:val="single"/>
        </w:rPr>
        <w:t>F</w:t>
      </w:r>
      <w:r>
        <w:rPr>
          <w:rFonts w:ascii="Times New Roman" w:hAnsi="Times New Roman" w:cs="Times New Roman" w:hint="eastAsia"/>
          <w:bCs/>
          <w:i/>
          <w:u w:val="single"/>
        </w:rPr>
        <w:t xml:space="preserve">eature </w:t>
      </w:r>
      <w:r w:rsidR="009850D0">
        <w:rPr>
          <w:rFonts w:ascii="Times New Roman" w:hAnsi="Times New Roman" w:cs="Times New Roman" w:hint="eastAsia"/>
          <w:bCs/>
          <w:i/>
          <w:u w:val="single"/>
        </w:rPr>
        <w:t>S</w:t>
      </w:r>
      <w:r>
        <w:rPr>
          <w:rFonts w:ascii="Times New Roman" w:hAnsi="Times New Roman" w:cs="Times New Roman" w:hint="eastAsia"/>
          <w:bCs/>
          <w:i/>
          <w:u w:val="single"/>
        </w:rPr>
        <w:t>et</w:t>
      </w:r>
    </w:p>
    <w:p w14:paraId="44125CD1" w14:textId="77777777" w:rsidR="00B37019" w:rsidRDefault="00451C00" w:rsidP="00E26214">
      <w:pPr>
        <w:spacing w:before="120" w:after="120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 w:hint="eastAsia"/>
          <w:bCs/>
        </w:rPr>
        <w:t xml:space="preserve">In RAN2, the </w:t>
      </w:r>
      <w:r>
        <w:rPr>
          <w:rFonts w:ascii="Times New Roman" w:hAnsi="Times New Roman" w:cs="Times New Roman"/>
          <w:bCs/>
        </w:rPr>
        <w:t>concept</w:t>
      </w:r>
      <w:r>
        <w:rPr>
          <w:rFonts w:ascii="Times New Roman" w:hAnsi="Times New Roman" w:cs="Times New Roman" w:hint="eastAsia"/>
          <w:bCs/>
        </w:rPr>
        <w:t xml:space="preserve"> of minimum feature set was used </w:t>
      </w:r>
      <w:r>
        <w:rPr>
          <w:rFonts w:ascii="Times New Roman" w:hAnsi="Times New Roman" w:cs="Times New Roman"/>
          <w:bCs/>
        </w:rPr>
        <w:t>in the</w:t>
      </w:r>
      <w:r>
        <w:rPr>
          <w:rFonts w:ascii="Times New Roman" w:hAnsi="Times New Roman" w:cs="Times New Roman" w:hint="eastAsia"/>
          <w:bCs/>
        </w:rPr>
        <w:t xml:space="preserve"> discussions and the output was basically a set of mandatory features for all the IAB-MT classes. </w:t>
      </w:r>
      <w:r w:rsidR="00944B3C">
        <w:rPr>
          <w:rFonts w:ascii="Times New Roman" w:hAnsi="Times New Roman" w:cs="Times New Roman" w:hint="eastAsia"/>
          <w:bCs/>
        </w:rPr>
        <w:t xml:space="preserve">In other word, there will be mandatory features and optional features. For the optional features signaling bits will be defined if not already </w:t>
      </w:r>
      <w:r w:rsidR="00944B3C">
        <w:rPr>
          <w:rFonts w:ascii="Times New Roman" w:hAnsi="Times New Roman" w:cs="Times New Roman"/>
          <w:bCs/>
        </w:rPr>
        <w:t>available</w:t>
      </w:r>
      <w:r w:rsidR="00944B3C">
        <w:rPr>
          <w:rFonts w:ascii="Times New Roman" w:hAnsi="Times New Roman" w:cs="Times New Roman" w:hint="eastAsia"/>
          <w:bCs/>
        </w:rPr>
        <w:t xml:space="preserve">. </w:t>
      </w:r>
      <w:r w:rsidR="00B37019">
        <w:rPr>
          <w:rFonts w:ascii="Times New Roman" w:hAnsi="Times New Roman" w:cs="Times New Roman" w:hint="eastAsia"/>
          <w:bCs/>
        </w:rPr>
        <w:t xml:space="preserve">This seems in line with the RAN1/4 situation, where no minimum feature set </w:t>
      </w:r>
      <w:r w:rsidR="00B37019">
        <w:rPr>
          <w:rFonts w:ascii="Times New Roman" w:hAnsi="Times New Roman" w:cs="Times New Roman"/>
          <w:bCs/>
        </w:rPr>
        <w:t>has</w:t>
      </w:r>
      <w:r w:rsidR="00B37019">
        <w:rPr>
          <w:rFonts w:ascii="Times New Roman" w:hAnsi="Times New Roman" w:cs="Times New Roman" w:hint="eastAsia"/>
          <w:bCs/>
        </w:rPr>
        <w:t xml:space="preserve"> been agreed </w:t>
      </w:r>
      <w:r w:rsidR="00B37019">
        <w:rPr>
          <w:rFonts w:ascii="Times New Roman" w:hAnsi="Times New Roman" w:cs="Times New Roman"/>
          <w:bCs/>
        </w:rPr>
        <w:t>explicitly</w:t>
      </w:r>
      <w:r w:rsidR="00B37019">
        <w:rPr>
          <w:rFonts w:ascii="Times New Roman" w:hAnsi="Times New Roman" w:cs="Times New Roman" w:hint="eastAsia"/>
          <w:bCs/>
        </w:rPr>
        <w:t xml:space="preserve">. </w:t>
      </w:r>
    </w:p>
    <w:p w14:paraId="5C58800B" w14:textId="49688BFA" w:rsidR="007D081D" w:rsidRDefault="00B37019" w:rsidP="00E26214">
      <w:pPr>
        <w:spacing w:before="120" w:after="120"/>
        <w:rPr>
          <w:rFonts w:ascii="Times New Roman" w:hAnsi="Times New Roman" w:cs="Times New Roman"/>
          <w:bCs/>
        </w:rPr>
      </w:pPr>
      <w:r w:rsidRPr="00EE28C7">
        <w:rPr>
          <w:rFonts w:ascii="Times New Roman" w:hAnsi="Times New Roman" w:cs="Times New Roman" w:hint="eastAsia"/>
          <w:bCs/>
        </w:rPr>
        <w:t xml:space="preserve">To save the effort in Q3 WG meetings, it seems sufficient to assume that the same minimum set are defined for both local-area and wide-area IAB-MT. </w:t>
      </w:r>
      <w:r w:rsidR="00DE735B" w:rsidRPr="00EE28C7">
        <w:rPr>
          <w:rFonts w:ascii="Times New Roman" w:hAnsi="Times New Roman" w:cs="Times New Roman" w:hint="eastAsia"/>
          <w:bCs/>
        </w:rPr>
        <w:t>This essentially means the set of mandatory features are defined by taking i</w:t>
      </w:r>
      <w:r w:rsidR="00FB3952" w:rsidRPr="00EE28C7">
        <w:rPr>
          <w:rFonts w:ascii="Times New Roman" w:hAnsi="Times New Roman" w:cs="Times New Roman" w:hint="eastAsia"/>
          <w:bCs/>
        </w:rPr>
        <w:t xml:space="preserve">nto account all IAB-MT classes. </w:t>
      </w:r>
      <w:r w:rsidR="00D17C27" w:rsidRPr="00EE28C7">
        <w:rPr>
          <w:rFonts w:ascii="Times New Roman" w:hAnsi="Times New Roman" w:cs="Times New Roman" w:hint="eastAsia"/>
          <w:bCs/>
        </w:rPr>
        <w:t xml:space="preserve">This set should be minimum and it contains the </w:t>
      </w:r>
      <w:r w:rsidR="00D17C27" w:rsidRPr="00EE28C7">
        <w:rPr>
          <w:rFonts w:ascii="Times New Roman" w:hAnsi="Times New Roman" w:cs="Times New Roman"/>
          <w:bCs/>
        </w:rPr>
        <w:t>fundamental</w:t>
      </w:r>
      <w:r w:rsidR="00D17C27" w:rsidRPr="00EE28C7">
        <w:rPr>
          <w:rFonts w:ascii="Times New Roman" w:hAnsi="Times New Roman" w:cs="Times New Roman" w:hint="eastAsia"/>
          <w:bCs/>
        </w:rPr>
        <w:t xml:space="preserve"> features for IAB-MT to connect and obtain proper configuration from Donor-CU. </w:t>
      </w:r>
      <w:r w:rsidR="00FB3952" w:rsidRPr="00EE28C7">
        <w:rPr>
          <w:rFonts w:ascii="Times New Roman" w:hAnsi="Times New Roman" w:cs="Times New Roman"/>
          <w:bCs/>
        </w:rPr>
        <w:t>Except for these mandatory ones, all the other features ar</w:t>
      </w:r>
      <w:r w:rsidR="00E55B43" w:rsidRPr="00EE28C7">
        <w:rPr>
          <w:rFonts w:ascii="Times New Roman" w:hAnsi="Times New Roman" w:cs="Times New Roman"/>
          <w:bCs/>
        </w:rPr>
        <w:t xml:space="preserve">e optional. </w:t>
      </w:r>
    </w:p>
    <w:p w14:paraId="3B61F6BF" w14:textId="2A1BF294" w:rsidR="001F5CFD" w:rsidRDefault="001F5CFD" w:rsidP="00E26214">
      <w:pPr>
        <w:spacing w:before="120" w:after="120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 w:hint="eastAsia"/>
          <w:bCs/>
        </w:rPr>
        <w:t xml:space="preserve">One outstanding issue is about the </w:t>
      </w:r>
      <w:r w:rsidRPr="001F5CFD">
        <w:rPr>
          <w:rFonts w:ascii="Times New Roman" w:hAnsi="Times New Roman" w:cs="Times New Roman"/>
          <w:bCs/>
        </w:rPr>
        <w:t>topology adaption related FG4-1/4-2/7-1</w:t>
      </w:r>
      <w:r>
        <w:rPr>
          <w:rFonts w:ascii="Times New Roman" w:hAnsi="Times New Roman" w:cs="Times New Roman" w:hint="eastAsia"/>
          <w:bCs/>
        </w:rPr>
        <w:t xml:space="preserve">. This was </w:t>
      </w:r>
      <w:r>
        <w:rPr>
          <w:rFonts w:ascii="Times New Roman" w:hAnsi="Times New Roman" w:cs="Times New Roman"/>
          <w:bCs/>
        </w:rPr>
        <w:t>heavily</w:t>
      </w:r>
      <w:r>
        <w:rPr>
          <w:rFonts w:ascii="Times New Roman" w:hAnsi="Times New Roman" w:cs="Times New Roman" w:hint="eastAsia"/>
          <w:bCs/>
        </w:rPr>
        <w:t xml:space="preserve"> discussed in RAN2 without consensus. Following the </w:t>
      </w:r>
      <w:r w:rsidR="00BD0016">
        <w:rPr>
          <w:rFonts w:ascii="Times New Roman" w:hAnsi="Times New Roman" w:cs="Times New Roman" w:hint="eastAsia"/>
          <w:bCs/>
        </w:rPr>
        <w:t xml:space="preserve">above logic, </w:t>
      </w:r>
      <w:r>
        <w:rPr>
          <w:rFonts w:ascii="Times New Roman" w:hAnsi="Times New Roman" w:cs="Times New Roman" w:hint="eastAsia"/>
          <w:bCs/>
        </w:rPr>
        <w:t xml:space="preserve">as they may not be essential for wide-area IAB-MT they can be defined as optional. </w:t>
      </w:r>
      <w:r w:rsidR="00957BAF">
        <w:rPr>
          <w:rFonts w:ascii="Times New Roman" w:hAnsi="Times New Roman" w:cs="Times New Roman" w:hint="eastAsia"/>
          <w:bCs/>
        </w:rPr>
        <w:t xml:space="preserve">But </w:t>
      </w:r>
      <w:r w:rsidR="008960B5">
        <w:rPr>
          <w:rFonts w:ascii="Times New Roman" w:hAnsi="Times New Roman" w:cs="Times New Roman" w:hint="eastAsia"/>
          <w:bCs/>
        </w:rPr>
        <w:t xml:space="preserve">note that </w:t>
      </w:r>
      <w:r w:rsidR="00957BAF">
        <w:rPr>
          <w:rFonts w:ascii="Times New Roman" w:hAnsi="Times New Roman" w:cs="Times New Roman" w:hint="eastAsia"/>
          <w:bCs/>
        </w:rPr>
        <w:t>this does not mean</w:t>
      </w:r>
      <w:r w:rsidR="00BD0016">
        <w:rPr>
          <w:rFonts w:ascii="Times New Roman" w:hAnsi="Times New Roman" w:cs="Times New Roman" w:hint="eastAsia"/>
          <w:bCs/>
        </w:rPr>
        <w:t xml:space="preserve"> that</w:t>
      </w:r>
      <w:r w:rsidR="00957BAF">
        <w:rPr>
          <w:rFonts w:ascii="Times New Roman" w:hAnsi="Times New Roman" w:cs="Times New Roman" w:hint="eastAsia"/>
          <w:bCs/>
        </w:rPr>
        <w:t xml:space="preserve"> it is not supported anyway by IAB-MT. </w:t>
      </w:r>
    </w:p>
    <w:p w14:paraId="01DE4D8F" w14:textId="72110E9D" w:rsidR="00CD6C6C" w:rsidRDefault="00CD6C6C" w:rsidP="00E26214">
      <w:pPr>
        <w:spacing w:before="120" w:after="120"/>
        <w:ind w:left="1152" w:hanging="1152"/>
        <w:rPr>
          <w:rFonts w:ascii="Times New Roman" w:hAnsi="Times New Roman" w:cs="Times New Roman"/>
          <w:b/>
          <w:bCs/>
        </w:rPr>
      </w:pPr>
      <w:bookmarkStart w:id="4" w:name="p2"/>
      <w:r w:rsidRPr="00425447">
        <w:rPr>
          <w:rFonts w:ascii="Times New Roman" w:hAnsi="Times New Roman" w:cs="Times New Roman" w:hint="eastAsia"/>
          <w:b/>
          <w:bCs/>
        </w:rPr>
        <w:t xml:space="preserve">Proposal </w:t>
      </w:r>
      <w:r>
        <w:rPr>
          <w:rFonts w:ascii="Times New Roman" w:hAnsi="Times New Roman" w:cs="Times New Roman" w:hint="eastAsia"/>
          <w:b/>
          <w:bCs/>
        </w:rPr>
        <w:t>2</w:t>
      </w:r>
      <w:r w:rsidR="003B7A76">
        <w:rPr>
          <w:rFonts w:ascii="Times New Roman" w:hAnsi="Times New Roman" w:cs="Times New Roman" w:hint="eastAsia"/>
          <w:b/>
          <w:bCs/>
        </w:rPr>
        <w:t>:</w:t>
      </w:r>
      <w:r w:rsidRPr="00425447">
        <w:rPr>
          <w:rFonts w:ascii="Times New Roman" w:hAnsi="Times New Roman" w:cs="Times New Roman" w:hint="eastAsia"/>
          <w:b/>
          <w:bCs/>
        </w:rPr>
        <w:t xml:space="preserve"> </w:t>
      </w:r>
      <w:r>
        <w:rPr>
          <w:rFonts w:ascii="Times New Roman" w:hAnsi="Times New Roman" w:cs="Times New Roman" w:hint="eastAsia"/>
          <w:b/>
          <w:bCs/>
        </w:rPr>
        <w:t xml:space="preserve">A set of mandatory features are defined </w:t>
      </w:r>
      <w:r w:rsidR="003B7A76">
        <w:rPr>
          <w:rFonts w:ascii="Times New Roman" w:hAnsi="Times New Roman" w:cs="Times New Roman" w:hint="eastAsia"/>
          <w:b/>
          <w:bCs/>
        </w:rPr>
        <w:t>which are</w:t>
      </w:r>
      <w:r>
        <w:rPr>
          <w:rFonts w:ascii="Times New Roman" w:hAnsi="Times New Roman" w:cs="Times New Roman" w:hint="eastAsia"/>
          <w:b/>
          <w:bCs/>
        </w:rPr>
        <w:t xml:space="preserve"> common for both IAB-MT classes.</w:t>
      </w:r>
    </w:p>
    <w:p w14:paraId="1EF312BE" w14:textId="78AB1717" w:rsidR="007D081D" w:rsidRPr="00945391" w:rsidRDefault="00945391" w:rsidP="00E26214">
      <w:pPr>
        <w:spacing w:before="120" w:after="120"/>
        <w:rPr>
          <w:rFonts w:ascii="Times New Roman" w:hAnsi="Times New Roman" w:cs="Times New Roman"/>
          <w:b/>
          <w:bCs/>
        </w:rPr>
      </w:pPr>
      <w:bookmarkStart w:id="5" w:name="p3"/>
      <w:bookmarkEnd w:id="4"/>
      <w:r w:rsidRPr="00945391">
        <w:rPr>
          <w:rFonts w:ascii="Times New Roman" w:hAnsi="Times New Roman" w:cs="Times New Roman" w:hint="eastAsia"/>
          <w:b/>
          <w:bCs/>
        </w:rPr>
        <w:t>Proposal 3</w:t>
      </w:r>
      <w:r w:rsidR="003B7A76">
        <w:rPr>
          <w:rFonts w:ascii="Times New Roman" w:hAnsi="Times New Roman" w:cs="Times New Roman" w:hint="eastAsia"/>
          <w:b/>
          <w:bCs/>
        </w:rPr>
        <w:t>:</w:t>
      </w:r>
      <w:r w:rsidRPr="00945391">
        <w:rPr>
          <w:rFonts w:ascii="Times New Roman" w:hAnsi="Times New Roman" w:cs="Times New Roman" w:hint="eastAsia"/>
          <w:b/>
          <w:bCs/>
        </w:rPr>
        <w:t xml:space="preserve"> </w:t>
      </w:r>
      <w:r w:rsidR="001F5CFD">
        <w:rPr>
          <w:rFonts w:ascii="Times New Roman" w:hAnsi="Times New Roman" w:cs="Times New Roman" w:hint="eastAsia"/>
          <w:b/>
          <w:bCs/>
        </w:rPr>
        <w:t xml:space="preserve">The topology adaption related FG4-1/4-2/7-1 </w:t>
      </w:r>
      <w:proofErr w:type="gramStart"/>
      <w:r w:rsidR="00526ABA">
        <w:rPr>
          <w:rFonts w:ascii="Times New Roman" w:hAnsi="Times New Roman" w:cs="Times New Roman" w:hint="eastAsia"/>
          <w:b/>
          <w:bCs/>
        </w:rPr>
        <w:t>are</w:t>
      </w:r>
      <w:proofErr w:type="gramEnd"/>
      <w:r w:rsidR="003B7A76">
        <w:rPr>
          <w:rFonts w:ascii="Times New Roman" w:hAnsi="Times New Roman" w:cs="Times New Roman" w:hint="eastAsia"/>
          <w:b/>
          <w:bCs/>
        </w:rPr>
        <w:t xml:space="preserve"> </w:t>
      </w:r>
      <w:r w:rsidR="001F5CFD">
        <w:rPr>
          <w:rFonts w:ascii="Times New Roman" w:hAnsi="Times New Roman" w:cs="Times New Roman" w:hint="eastAsia"/>
          <w:b/>
          <w:bCs/>
        </w:rPr>
        <w:t>not mandatory for IAB-MT in Rel-16.</w:t>
      </w:r>
    </w:p>
    <w:bookmarkEnd w:id="5"/>
    <w:p w14:paraId="32889BFC" w14:textId="77777777" w:rsidR="00BB7A37" w:rsidRDefault="00417ADA">
      <w:pPr>
        <w:pStyle w:val="1"/>
      </w:pPr>
      <w:r>
        <w:t>Conclusion</w:t>
      </w:r>
    </w:p>
    <w:p w14:paraId="5668E943" w14:textId="68205D69" w:rsidR="00AC2B82" w:rsidRDefault="00AD071E" w:rsidP="007458A7">
      <w:pPr>
        <w:rPr>
          <w:rFonts w:ascii="Times New Roman" w:hAnsi="Times New Roman" w:cs="Times New Roman"/>
        </w:rPr>
      </w:pPr>
      <w:r w:rsidRPr="00350989">
        <w:rPr>
          <w:rFonts w:ascii="Times New Roman" w:hAnsi="Times New Roman" w:cs="Times New Roman"/>
        </w:rPr>
        <w:t xml:space="preserve">In </w:t>
      </w:r>
      <w:r w:rsidR="00847729">
        <w:rPr>
          <w:rFonts w:ascii="Times New Roman" w:hAnsi="Times New Roman" w:cs="Times New Roman" w:hint="eastAsia"/>
        </w:rPr>
        <w:t xml:space="preserve">this contribution, we discuss on the issues with IAB-MT </w:t>
      </w:r>
      <w:r w:rsidR="00847729">
        <w:rPr>
          <w:rFonts w:ascii="Times New Roman" w:hAnsi="Times New Roman" w:cs="Times New Roman"/>
        </w:rPr>
        <w:t>capabilities</w:t>
      </w:r>
      <w:r w:rsidR="00847729">
        <w:rPr>
          <w:rFonts w:ascii="Times New Roman" w:hAnsi="Times New Roman" w:cs="Times New Roman" w:hint="eastAsia"/>
        </w:rPr>
        <w:t>. To save the effort in the coming RAN WG meeting</w:t>
      </w:r>
      <w:r w:rsidR="00E47CE2">
        <w:rPr>
          <w:rFonts w:ascii="Times New Roman" w:hAnsi="Times New Roman" w:cs="Times New Roman" w:hint="eastAsia"/>
        </w:rPr>
        <w:t>s</w:t>
      </w:r>
      <w:r w:rsidR="00847729">
        <w:rPr>
          <w:rFonts w:ascii="Times New Roman" w:hAnsi="Times New Roman" w:cs="Times New Roman" w:hint="eastAsia"/>
        </w:rPr>
        <w:t xml:space="preserve"> we </w:t>
      </w:r>
      <w:r w:rsidR="00847729">
        <w:rPr>
          <w:rFonts w:ascii="Times New Roman" w:hAnsi="Times New Roman" w:cs="Times New Roman"/>
        </w:rPr>
        <w:t>believe</w:t>
      </w:r>
      <w:r w:rsidR="00847729">
        <w:rPr>
          <w:rFonts w:ascii="Times New Roman" w:hAnsi="Times New Roman" w:cs="Times New Roman" w:hint="eastAsia"/>
        </w:rPr>
        <w:t xml:space="preserve"> it meaningful to consider the following</w:t>
      </w:r>
      <w:r w:rsidR="00C3443A">
        <w:rPr>
          <w:rFonts w:ascii="Times New Roman" w:hAnsi="Times New Roman" w:cs="Times New Roman" w:hint="eastAsia"/>
        </w:rPr>
        <w:t xml:space="preserve"> </w:t>
      </w:r>
      <w:r w:rsidR="008249FB">
        <w:rPr>
          <w:rFonts w:ascii="Times New Roman" w:hAnsi="Times New Roman" w:cs="Times New Roman"/>
        </w:rPr>
        <w:t>in the RP discussions.</w:t>
      </w:r>
    </w:p>
    <w:p w14:paraId="05176397" w14:textId="3FB5C4A1" w:rsidR="007C5D73" w:rsidRPr="0069492F" w:rsidRDefault="00505A71" w:rsidP="0005762B">
      <w:pPr>
        <w:spacing w:before="120" w:after="120"/>
        <w:ind w:left="1440" w:hanging="144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REF o1 \h </w:instrTex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  <w:fldChar w:fldCharType="separate"/>
      </w:r>
      <w:r w:rsidR="007C5D73">
        <w:rPr>
          <w:rFonts w:ascii="Times New Roman" w:hAnsi="Times New Roman" w:cs="Times New Roman" w:hint="eastAsia"/>
          <w:b/>
          <w:bCs/>
        </w:rPr>
        <w:t xml:space="preserve">Observation 1: RAN2 has agreed the IAB-MT capability </w:t>
      </w:r>
      <w:r w:rsidR="008249FB">
        <w:rPr>
          <w:rFonts w:ascii="Times New Roman" w:hAnsi="Times New Roman" w:cs="Times New Roman" w:hint="eastAsia"/>
          <w:b/>
          <w:bCs/>
        </w:rPr>
        <w:t>signaling framework for IAB-MT.</w:t>
      </w:r>
    </w:p>
    <w:p w14:paraId="56E62186" w14:textId="77777777" w:rsidR="007C5D73" w:rsidRDefault="00505A71" w:rsidP="0005762B">
      <w:pPr>
        <w:spacing w:before="120" w:after="120"/>
        <w:ind w:left="1152" w:hanging="1152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</w:rPr>
        <w:fldChar w:fldCharType="end"/>
      </w:r>
      <w:r w:rsidR="00EA502E">
        <w:rPr>
          <w:rFonts w:ascii="Times New Roman" w:hAnsi="Times New Roman" w:cs="Times New Roman"/>
          <w:lang w:val="fi-FI"/>
        </w:rPr>
        <w:fldChar w:fldCharType="begin"/>
      </w:r>
      <w:r w:rsidR="00EA502E">
        <w:rPr>
          <w:rFonts w:ascii="Times New Roman" w:hAnsi="Times New Roman" w:cs="Times New Roman"/>
          <w:lang w:val="fi-FI"/>
        </w:rPr>
        <w:instrText xml:space="preserve"> REF p1 \h </w:instrText>
      </w:r>
      <w:r w:rsidR="00EA502E">
        <w:rPr>
          <w:rFonts w:ascii="Times New Roman" w:hAnsi="Times New Roman" w:cs="Times New Roman"/>
          <w:lang w:val="fi-FI"/>
        </w:rPr>
      </w:r>
      <w:r w:rsidR="00EA502E">
        <w:rPr>
          <w:rFonts w:ascii="Times New Roman" w:hAnsi="Times New Roman" w:cs="Times New Roman"/>
          <w:lang w:val="fi-FI"/>
        </w:rPr>
        <w:fldChar w:fldCharType="separate"/>
      </w:r>
      <w:r w:rsidR="007C5D73" w:rsidRPr="00425447">
        <w:rPr>
          <w:rFonts w:ascii="Times New Roman" w:hAnsi="Times New Roman" w:cs="Times New Roman" w:hint="eastAsia"/>
          <w:b/>
          <w:bCs/>
        </w:rPr>
        <w:t>Proposal 1</w:t>
      </w:r>
      <w:r w:rsidR="007C5D73">
        <w:rPr>
          <w:rFonts w:ascii="Times New Roman" w:hAnsi="Times New Roman" w:cs="Times New Roman" w:hint="eastAsia"/>
          <w:b/>
          <w:bCs/>
        </w:rPr>
        <w:t>:</w:t>
      </w:r>
      <w:r w:rsidR="007C5D73" w:rsidRPr="00425447">
        <w:rPr>
          <w:rFonts w:ascii="Times New Roman" w:hAnsi="Times New Roman" w:cs="Times New Roman" w:hint="eastAsia"/>
          <w:b/>
          <w:bCs/>
        </w:rPr>
        <w:t xml:space="preserve"> </w:t>
      </w:r>
      <w:r w:rsidR="007C5D73">
        <w:rPr>
          <w:rFonts w:ascii="Times New Roman" w:hAnsi="Times New Roman" w:cs="Times New Roman" w:hint="eastAsia"/>
          <w:b/>
          <w:bCs/>
        </w:rPr>
        <w:t>RAN1&amp;4 take into account the signaling framework used by RAN2 and finalize the IAB-MT feature list.</w:t>
      </w:r>
    </w:p>
    <w:p w14:paraId="19781EFE" w14:textId="77777777" w:rsidR="007C5D73" w:rsidRDefault="00EA502E" w:rsidP="00E26214">
      <w:pPr>
        <w:spacing w:before="120" w:after="120"/>
        <w:ind w:left="1152" w:hanging="1152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lang w:val="fi-FI"/>
        </w:rPr>
        <w:fldChar w:fldCharType="end"/>
      </w:r>
      <w:r>
        <w:rPr>
          <w:rFonts w:ascii="Times New Roman" w:hAnsi="Times New Roman" w:cs="Times New Roman"/>
          <w:lang w:val="fi-FI"/>
        </w:rPr>
        <w:fldChar w:fldCharType="begin"/>
      </w:r>
      <w:r>
        <w:rPr>
          <w:rFonts w:ascii="Times New Roman" w:hAnsi="Times New Roman" w:cs="Times New Roman"/>
          <w:lang w:val="fi-FI"/>
        </w:rPr>
        <w:instrText xml:space="preserve"> REF p2 \h </w:instrText>
      </w:r>
      <w:r>
        <w:rPr>
          <w:rFonts w:ascii="Times New Roman" w:hAnsi="Times New Roman" w:cs="Times New Roman"/>
          <w:lang w:val="fi-FI"/>
        </w:rPr>
      </w:r>
      <w:r>
        <w:rPr>
          <w:rFonts w:ascii="Times New Roman" w:hAnsi="Times New Roman" w:cs="Times New Roman"/>
          <w:lang w:val="fi-FI"/>
        </w:rPr>
        <w:fldChar w:fldCharType="separate"/>
      </w:r>
      <w:r w:rsidR="007C5D73" w:rsidRPr="00425447">
        <w:rPr>
          <w:rFonts w:ascii="Times New Roman" w:hAnsi="Times New Roman" w:cs="Times New Roman" w:hint="eastAsia"/>
          <w:b/>
          <w:bCs/>
        </w:rPr>
        <w:t xml:space="preserve">Proposal </w:t>
      </w:r>
      <w:r w:rsidR="007C5D73">
        <w:rPr>
          <w:rFonts w:ascii="Times New Roman" w:hAnsi="Times New Roman" w:cs="Times New Roman" w:hint="eastAsia"/>
          <w:b/>
          <w:bCs/>
        </w:rPr>
        <w:t>2:</w:t>
      </w:r>
      <w:r w:rsidR="007C5D73" w:rsidRPr="00425447">
        <w:rPr>
          <w:rFonts w:ascii="Times New Roman" w:hAnsi="Times New Roman" w:cs="Times New Roman" w:hint="eastAsia"/>
          <w:b/>
          <w:bCs/>
        </w:rPr>
        <w:t xml:space="preserve"> </w:t>
      </w:r>
      <w:r w:rsidR="007C5D73">
        <w:rPr>
          <w:rFonts w:ascii="Times New Roman" w:hAnsi="Times New Roman" w:cs="Times New Roman" w:hint="eastAsia"/>
          <w:b/>
          <w:bCs/>
        </w:rPr>
        <w:t>A set of mandatory features are defined which are common for both IAB-MT classes.</w:t>
      </w:r>
    </w:p>
    <w:p w14:paraId="21624E68" w14:textId="3DBEA475" w:rsidR="0000328A" w:rsidRPr="008249FB" w:rsidRDefault="00EA502E" w:rsidP="008249FB">
      <w:pPr>
        <w:spacing w:before="120" w:after="120"/>
        <w:rPr>
          <w:rFonts w:ascii="Times New Roman" w:hAnsi="Times New Roman" w:cs="Times New Roman"/>
          <w:lang w:val="fi-FI"/>
        </w:rPr>
      </w:pPr>
      <w:r>
        <w:rPr>
          <w:rFonts w:ascii="Times New Roman" w:hAnsi="Times New Roman" w:cs="Times New Roman"/>
          <w:lang w:val="fi-FI"/>
        </w:rPr>
        <w:fldChar w:fldCharType="end"/>
      </w:r>
      <w:r>
        <w:rPr>
          <w:rFonts w:ascii="Times New Roman" w:hAnsi="Times New Roman" w:cs="Times New Roman"/>
          <w:lang w:val="fi-FI"/>
        </w:rPr>
        <w:fldChar w:fldCharType="begin"/>
      </w:r>
      <w:r>
        <w:rPr>
          <w:rFonts w:ascii="Times New Roman" w:hAnsi="Times New Roman" w:cs="Times New Roman"/>
          <w:lang w:val="fi-FI"/>
        </w:rPr>
        <w:instrText xml:space="preserve"> REF p3 \h </w:instrText>
      </w:r>
      <w:r>
        <w:rPr>
          <w:rFonts w:ascii="Times New Roman" w:hAnsi="Times New Roman" w:cs="Times New Roman"/>
          <w:lang w:val="fi-FI"/>
        </w:rPr>
      </w:r>
      <w:r>
        <w:rPr>
          <w:rFonts w:ascii="Times New Roman" w:hAnsi="Times New Roman" w:cs="Times New Roman"/>
          <w:lang w:val="fi-FI"/>
        </w:rPr>
        <w:fldChar w:fldCharType="separate"/>
      </w:r>
      <w:r w:rsidR="007C5D73" w:rsidRPr="00945391">
        <w:rPr>
          <w:rFonts w:ascii="Times New Roman" w:hAnsi="Times New Roman" w:cs="Times New Roman" w:hint="eastAsia"/>
          <w:b/>
          <w:bCs/>
        </w:rPr>
        <w:t>Proposal 3</w:t>
      </w:r>
      <w:r w:rsidR="007C5D73">
        <w:rPr>
          <w:rFonts w:ascii="Times New Roman" w:hAnsi="Times New Roman" w:cs="Times New Roman" w:hint="eastAsia"/>
          <w:b/>
          <w:bCs/>
        </w:rPr>
        <w:t>:</w:t>
      </w:r>
      <w:r w:rsidR="007C5D73" w:rsidRPr="00945391">
        <w:rPr>
          <w:rFonts w:ascii="Times New Roman" w:hAnsi="Times New Roman" w:cs="Times New Roman" w:hint="eastAsia"/>
          <w:b/>
          <w:bCs/>
        </w:rPr>
        <w:t xml:space="preserve"> </w:t>
      </w:r>
      <w:r w:rsidR="007C5D73">
        <w:rPr>
          <w:rFonts w:ascii="Times New Roman" w:hAnsi="Times New Roman" w:cs="Times New Roman" w:hint="eastAsia"/>
          <w:b/>
          <w:bCs/>
        </w:rPr>
        <w:t xml:space="preserve">The topology adaption related FG4-1/4-2/7-1 </w:t>
      </w:r>
      <w:proofErr w:type="gramStart"/>
      <w:r w:rsidR="007C5D73">
        <w:rPr>
          <w:rFonts w:ascii="Times New Roman" w:hAnsi="Times New Roman" w:cs="Times New Roman" w:hint="eastAsia"/>
          <w:b/>
          <w:bCs/>
        </w:rPr>
        <w:t>are</w:t>
      </w:r>
      <w:proofErr w:type="gramEnd"/>
      <w:r w:rsidR="007C5D73">
        <w:rPr>
          <w:rFonts w:ascii="Times New Roman" w:hAnsi="Times New Roman" w:cs="Times New Roman" w:hint="eastAsia"/>
          <w:b/>
          <w:bCs/>
        </w:rPr>
        <w:t xml:space="preserve"> not mandatory for IAB-MT in Rel-16.</w:t>
      </w:r>
      <w:r>
        <w:rPr>
          <w:rFonts w:ascii="Times New Roman" w:hAnsi="Times New Roman" w:cs="Times New Roman"/>
          <w:lang w:val="fi-FI"/>
        </w:rPr>
        <w:fldChar w:fldCharType="end"/>
      </w:r>
    </w:p>
    <w:p w14:paraId="32889C00" w14:textId="77777777" w:rsidR="00BB7A37" w:rsidRDefault="00417ADA">
      <w:pPr>
        <w:pStyle w:val="1"/>
        <w:numPr>
          <w:ilvl w:val="0"/>
          <w:numId w:val="0"/>
        </w:numPr>
      </w:pPr>
      <w:r>
        <w:t>References</w:t>
      </w:r>
    </w:p>
    <w:p w14:paraId="31A392FE" w14:textId="61D89232" w:rsidR="009A2125" w:rsidRDefault="00417ADA" w:rsidP="00997E91">
      <w:pPr>
        <w:rPr>
          <w:rFonts w:ascii="Times New Roman" w:hAnsi="Times New Roman" w:cs="Times New Roman"/>
        </w:rPr>
      </w:pPr>
      <w:r w:rsidRPr="00C23172">
        <w:rPr>
          <w:rFonts w:ascii="Times New Roman" w:hAnsi="Times New Roman" w:cs="Times New Roman"/>
        </w:rPr>
        <w:t xml:space="preserve">[1] </w:t>
      </w:r>
      <w:r w:rsidR="004E5D29">
        <w:rPr>
          <w:rFonts w:ascii="Times New Roman" w:hAnsi="Times New Roman" w:cs="Times New Roman" w:hint="eastAsia"/>
        </w:rPr>
        <w:t>Draft meeting report, RP#87e</w:t>
      </w:r>
    </w:p>
    <w:p w14:paraId="1DF8A6D7" w14:textId="485E39B4" w:rsidR="004E5D29" w:rsidRDefault="004E5D29" w:rsidP="00997E9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[2] Draft meeting </w:t>
      </w:r>
      <w:r>
        <w:rPr>
          <w:rFonts w:ascii="Times New Roman" w:hAnsi="Times New Roman" w:cs="Times New Roman"/>
        </w:rPr>
        <w:t>report</w:t>
      </w:r>
      <w:r>
        <w:rPr>
          <w:rFonts w:ascii="Times New Roman" w:hAnsi="Times New Roman" w:cs="Times New Roman" w:hint="eastAsia"/>
        </w:rPr>
        <w:t>, RAN1 #101e</w:t>
      </w:r>
    </w:p>
    <w:p w14:paraId="2F83D70D" w14:textId="4C6D5FE8" w:rsidR="004E5D29" w:rsidRDefault="004E5D29" w:rsidP="00997E9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[3] Draft meeting report, RAN2 #110e</w:t>
      </w:r>
    </w:p>
    <w:p w14:paraId="390CF795" w14:textId="5C77284A" w:rsidR="004E5D29" w:rsidRPr="009A2125" w:rsidRDefault="004E5D29" w:rsidP="00C17FF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[4] </w:t>
      </w:r>
      <w:r w:rsidR="00997E91" w:rsidRPr="00997E91">
        <w:rPr>
          <w:rFonts w:ascii="Times New Roman" w:hAnsi="Times New Roman" w:cs="Times New Roman"/>
        </w:rPr>
        <w:t>R4-2009051</w:t>
      </w:r>
      <w:r w:rsidR="00997E91">
        <w:rPr>
          <w:rFonts w:ascii="Times New Roman" w:hAnsi="Times New Roman" w:cs="Times New Roman" w:hint="eastAsia"/>
        </w:rPr>
        <w:t xml:space="preserve">, </w:t>
      </w:r>
      <w:r w:rsidR="00997E91" w:rsidRPr="00997E91">
        <w:rPr>
          <w:rFonts w:ascii="Times New Roman" w:hAnsi="Times New Roman" w:cs="Times New Roman"/>
        </w:rPr>
        <w:t>Draft Reply LS on IAB-MT Features</w:t>
      </w:r>
      <w:r w:rsidR="00997E91" w:rsidRPr="00997E91">
        <w:rPr>
          <w:rFonts w:ascii="Times New Roman" w:hAnsi="Times New Roman" w:cs="Times New Roman" w:hint="eastAsia"/>
        </w:rPr>
        <w:t xml:space="preserve"> </w:t>
      </w:r>
    </w:p>
    <w:sectPr w:rsidR="004E5D29" w:rsidRPr="009A2125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6F6A72A" w14:textId="77777777" w:rsidR="001329E7" w:rsidRDefault="001329E7">
      <w:r>
        <w:separator/>
      </w:r>
    </w:p>
  </w:endnote>
  <w:endnote w:type="continuationSeparator" w:id="0">
    <w:p w14:paraId="20AB3573" w14:textId="77777777" w:rsidR="001329E7" w:rsidRDefault="001329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altName w:val="Arial"/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C023F3E" w14:textId="77777777" w:rsidR="001329E7" w:rsidRDefault="001329E7">
      <w:r>
        <w:separator/>
      </w:r>
    </w:p>
  </w:footnote>
  <w:footnote w:type="continuationSeparator" w:id="0">
    <w:p w14:paraId="10ECE1AB" w14:textId="77777777" w:rsidR="001329E7" w:rsidRDefault="001329E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B67CD"/>
    <w:multiLevelType w:val="hybridMultilevel"/>
    <w:tmpl w:val="82E05B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5F4D6B"/>
    <w:multiLevelType w:val="hybridMultilevel"/>
    <w:tmpl w:val="D9145B34"/>
    <w:lvl w:ilvl="0" w:tplc="3C060ED8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FE067C"/>
    <w:multiLevelType w:val="hybridMultilevel"/>
    <w:tmpl w:val="E42C0C4C"/>
    <w:lvl w:ilvl="0" w:tplc="920440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A213B3"/>
    <w:multiLevelType w:val="hybridMultilevel"/>
    <w:tmpl w:val="5F00E934"/>
    <w:lvl w:ilvl="0" w:tplc="97A8924E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52D0AB1"/>
    <w:multiLevelType w:val="hybridMultilevel"/>
    <w:tmpl w:val="BAACF3A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71245A9"/>
    <w:multiLevelType w:val="hybridMultilevel"/>
    <w:tmpl w:val="357AE7E6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74A2447"/>
    <w:multiLevelType w:val="hybridMultilevel"/>
    <w:tmpl w:val="F0BE3C8A"/>
    <w:lvl w:ilvl="0" w:tplc="4F98CC02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7A55323"/>
    <w:multiLevelType w:val="hybridMultilevel"/>
    <w:tmpl w:val="4D760D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9E65553"/>
    <w:multiLevelType w:val="hybridMultilevel"/>
    <w:tmpl w:val="3954C5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BF06BD8"/>
    <w:multiLevelType w:val="hybridMultilevel"/>
    <w:tmpl w:val="DDA47862"/>
    <w:lvl w:ilvl="0" w:tplc="041D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0">
    <w:nsid w:val="1F4439EE"/>
    <w:multiLevelType w:val="hybridMultilevel"/>
    <w:tmpl w:val="22545CAA"/>
    <w:lvl w:ilvl="0" w:tplc="12688FE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1">
    <w:nsid w:val="20AC23AE"/>
    <w:multiLevelType w:val="hybridMultilevel"/>
    <w:tmpl w:val="117062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E1F186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13">
    <w:nsid w:val="335D3553"/>
    <w:multiLevelType w:val="hybridMultilevel"/>
    <w:tmpl w:val="DF0ECD64"/>
    <w:lvl w:ilvl="0" w:tplc="2CF05878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>
    <w:nsid w:val="365178AE"/>
    <w:multiLevelType w:val="hybridMultilevel"/>
    <w:tmpl w:val="151C11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9037990"/>
    <w:multiLevelType w:val="hybridMultilevel"/>
    <w:tmpl w:val="B72CC0E0"/>
    <w:lvl w:ilvl="0" w:tplc="2CF05878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AFF0D95"/>
    <w:multiLevelType w:val="hybridMultilevel"/>
    <w:tmpl w:val="1EE20E50"/>
    <w:lvl w:ilvl="0" w:tplc="B31CC690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D1F0A13"/>
    <w:multiLevelType w:val="hybridMultilevel"/>
    <w:tmpl w:val="79DC6AD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F8333ED"/>
    <w:multiLevelType w:val="multilevel"/>
    <w:tmpl w:val="84E827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0">
    <w:nsid w:val="3FD634FB"/>
    <w:multiLevelType w:val="hybridMultilevel"/>
    <w:tmpl w:val="C5167FF6"/>
    <w:lvl w:ilvl="0" w:tplc="8648FEF0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05778E8"/>
    <w:multiLevelType w:val="hybridMultilevel"/>
    <w:tmpl w:val="C5DE5546"/>
    <w:lvl w:ilvl="0" w:tplc="DCCE6B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4CC06D1"/>
    <w:multiLevelType w:val="hybridMultilevel"/>
    <w:tmpl w:val="650030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92F4FBE"/>
    <w:multiLevelType w:val="hybridMultilevel"/>
    <w:tmpl w:val="DF4634EE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C575E4A"/>
    <w:multiLevelType w:val="hybridMultilevel"/>
    <w:tmpl w:val="F4284FA0"/>
    <w:lvl w:ilvl="0" w:tplc="920440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0145338"/>
    <w:multiLevelType w:val="hybridMultilevel"/>
    <w:tmpl w:val="40AC76C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5">
      <w:start w:val="1"/>
      <w:numFmt w:val="bullet"/>
      <w:lvlText w:val="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>
    <w:nsid w:val="508D6D3B"/>
    <w:multiLevelType w:val="hybridMultilevel"/>
    <w:tmpl w:val="93742DBA"/>
    <w:lvl w:ilvl="0" w:tplc="00A8A59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7">
    <w:nsid w:val="547F5599"/>
    <w:multiLevelType w:val="hybridMultilevel"/>
    <w:tmpl w:val="0B2278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7372FDA"/>
    <w:multiLevelType w:val="hybridMultilevel"/>
    <w:tmpl w:val="5DD8C44E"/>
    <w:lvl w:ilvl="0" w:tplc="E2B82C64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C3808E4"/>
    <w:multiLevelType w:val="hybridMultilevel"/>
    <w:tmpl w:val="A92A637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F440AD4"/>
    <w:multiLevelType w:val="hybridMultilevel"/>
    <w:tmpl w:val="45205FEA"/>
    <w:lvl w:ilvl="0" w:tplc="04090001">
      <w:start w:val="1"/>
      <w:numFmt w:val="bullet"/>
      <w:lvlText w:val=""/>
      <w:lvlJc w:val="left"/>
      <w:pPr>
        <w:ind w:left="81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7" w:hanging="360"/>
      </w:pPr>
      <w:rPr>
        <w:rFonts w:ascii="Wingdings" w:hAnsi="Wingdings" w:hint="default"/>
      </w:rPr>
    </w:lvl>
  </w:abstractNum>
  <w:abstractNum w:abstractNumId="31">
    <w:nsid w:val="5F4D5B2E"/>
    <w:multiLevelType w:val="hybridMultilevel"/>
    <w:tmpl w:val="94AE840A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75841491"/>
    <w:multiLevelType w:val="hybridMultilevel"/>
    <w:tmpl w:val="40126C2A"/>
    <w:lvl w:ilvl="0" w:tplc="FF70FFA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ECA4B4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2166DE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98098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2BA0B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3488F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58C62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162EC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BC80AD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>
    <w:nsid w:val="7A5A2339"/>
    <w:multiLevelType w:val="hybridMultilevel"/>
    <w:tmpl w:val="22EE7D20"/>
    <w:lvl w:ilvl="0" w:tplc="3252D880">
      <w:start w:val="240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D405B20"/>
    <w:multiLevelType w:val="hybridMultilevel"/>
    <w:tmpl w:val="4BB860C4"/>
    <w:lvl w:ilvl="0" w:tplc="ABF69F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55C0CF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0AEAF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D1622E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C86A8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BFAC7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02AFE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DBC3C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71EF3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9"/>
  </w:num>
  <w:num w:numId="2">
    <w:abstractNumId w:val="29"/>
  </w:num>
  <w:num w:numId="3">
    <w:abstractNumId w:val="0"/>
  </w:num>
  <w:num w:numId="4">
    <w:abstractNumId w:val="3"/>
  </w:num>
  <w:num w:numId="5">
    <w:abstractNumId w:val="15"/>
  </w:num>
  <w:num w:numId="6">
    <w:abstractNumId w:val="30"/>
  </w:num>
  <w:num w:numId="7">
    <w:abstractNumId w:val="21"/>
  </w:num>
  <w:num w:numId="8">
    <w:abstractNumId w:val="14"/>
  </w:num>
  <w:num w:numId="9">
    <w:abstractNumId w:val="34"/>
  </w:num>
  <w:num w:numId="10">
    <w:abstractNumId w:val="7"/>
  </w:num>
  <w:num w:numId="11">
    <w:abstractNumId w:val="22"/>
  </w:num>
  <w:num w:numId="12">
    <w:abstractNumId w:val="5"/>
  </w:num>
  <w:num w:numId="13">
    <w:abstractNumId w:val="12"/>
  </w:num>
  <w:num w:numId="14">
    <w:abstractNumId w:val="25"/>
  </w:num>
  <w:num w:numId="15">
    <w:abstractNumId w:val="12"/>
  </w:num>
  <w:num w:numId="16">
    <w:abstractNumId w:val="26"/>
  </w:num>
  <w:num w:numId="17">
    <w:abstractNumId w:val="10"/>
  </w:num>
  <w:num w:numId="18">
    <w:abstractNumId w:val="19"/>
  </w:num>
  <w:num w:numId="19">
    <w:abstractNumId w:val="8"/>
  </w:num>
  <w:num w:numId="20">
    <w:abstractNumId w:val="11"/>
  </w:num>
  <w:num w:numId="21">
    <w:abstractNumId w:val="31"/>
  </w:num>
  <w:num w:numId="22">
    <w:abstractNumId w:val="17"/>
  </w:num>
  <w:num w:numId="23">
    <w:abstractNumId w:val="1"/>
  </w:num>
  <w:num w:numId="24">
    <w:abstractNumId w:val="20"/>
  </w:num>
  <w:num w:numId="25">
    <w:abstractNumId w:val="4"/>
  </w:num>
  <w:num w:numId="26">
    <w:abstractNumId w:val="23"/>
  </w:num>
  <w:num w:numId="27">
    <w:abstractNumId w:val="6"/>
  </w:num>
  <w:num w:numId="28">
    <w:abstractNumId w:val="28"/>
  </w:num>
  <w:num w:numId="29">
    <w:abstractNumId w:val="35"/>
  </w:num>
  <w:num w:numId="30">
    <w:abstractNumId w:val="24"/>
  </w:num>
  <w:num w:numId="31">
    <w:abstractNumId w:val="2"/>
  </w:num>
  <w:num w:numId="32">
    <w:abstractNumId w:val="18"/>
  </w:num>
  <w:num w:numId="33">
    <w:abstractNumId w:val="16"/>
  </w:num>
  <w:num w:numId="34">
    <w:abstractNumId w:val="32"/>
  </w:num>
  <w:num w:numId="35">
    <w:abstractNumId w:val="27"/>
  </w:num>
  <w:num w:numId="36">
    <w:abstractNumId w:val="32"/>
  </w:num>
  <w:num w:numId="37">
    <w:abstractNumId w:val="33"/>
  </w:num>
  <w:num w:numId="38">
    <w:abstractNumId w:val="1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removePersonalInformation/>
  <w:removeDateAndTime/>
  <w:printFractionalCharacterWidth/>
  <w:bordersDoNotSurroundHeader/>
  <w:bordersDoNotSurroundFooter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1"/>
  <w:activeWritingStyle w:appName="MSWord" w:lang="es-ES" w:vendorID="64" w:dllVersion="0" w:nlCheck="1" w:checkStyle="1"/>
  <w:activeWritingStyle w:appName="MSWord" w:lang="it-IT" w:vendorID="64" w:dllVersion="0" w:nlCheck="1" w:checkStyle="0"/>
  <w:activeWritingStyle w:appName="MSWord" w:lang="fi-FI" w:vendorID="64" w:dllVersion="0" w:nlCheck="1" w:checkStyle="0"/>
  <w:activeWritingStyle w:appName="MSWord" w:lang="en-AU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7A37"/>
    <w:rsid w:val="0000176D"/>
    <w:rsid w:val="0000328A"/>
    <w:rsid w:val="00021012"/>
    <w:rsid w:val="000213C5"/>
    <w:rsid w:val="00047CC5"/>
    <w:rsid w:val="0005642E"/>
    <w:rsid w:val="0005762B"/>
    <w:rsid w:val="00070857"/>
    <w:rsid w:val="00071B24"/>
    <w:rsid w:val="00072A40"/>
    <w:rsid w:val="00077445"/>
    <w:rsid w:val="000905A9"/>
    <w:rsid w:val="0009376F"/>
    <w:rsid w:val="000A0049"/>
    <w:rsid w:val="000A543A"/>
    <w:rsid w:val="000B0780"/>
    <w:rsid w:val="000B6B9D"/>
    <w:rsid w:val="000C33F8"/>
    <w:rsid w:val="000D0E83"/>
    <w:rsid w:val="000D6D22"/>
    <w:rsid w:val="000D7C09"/>
    <w:rsid w:val="00104B35"/>
    <w:rsid w:val="001264CD"/>
    <w:rsid w:val="00132612"/>
    <w:rsid w:val="001329E7"/>
    <w:rsid w:val="00140DA0"/>
    <w:rsid w:val="00144007"/>
    <w:rsid w:val="0015475A"/>
    <w:rsid w:val="00174DFF"/>
    <w:rsid w:val="00182C35"/>
    <w:rsid w:val="001B24F1"/>
    <w:rsid w:val="001C08FC"/>
    <w:rsid w:val="001C15AB"/>
    <w:rsid w:val="001F5CFD"/>
    <w:rsid w:val="00200A42"/>
    <w:rsid w:val="00213F96"/>
    <w:rsid w:val="00221E64"/>
    <w:rsid w:val="00244DB4"/>
    <w:rsid w:val="00255CF3"/>
    <w:rsid w:val="00264A21"/>
    <w:rsid w:val="00270F96"/>
    <w:rsid w:val="0027594F"/>
    <w:rsid w:val="002A0EB7"/>
    <w:rsid w:val="002A3620"/>
    <w:rsid w:val="002B12C2"/>
    <w:rsid w:val="002B41F9"/>
    <w:rsid w:val="002B4BDB"/>
    <w:rsid w:val="002C16F4"/>
    <w:rsid w:val="002C491B"/>
    <w:rsid w:val="002D0C79"/>
    <w:rsid w:val="002D47FA"/>
    <w:rsid w:val="002E5046"/>
    <w:rsid w:val="002F16BD"/>
    <w:rsid w:val="003113C1"/>
    <w:rsid w:val="003173A0"/>
    <w:rsid w:val="003301CA"/>
    <w:rsid w:val="00346AD0"/>
    <w:rsid w:val="00350989"/>
    <w:rsid w:val="00356A5F"/>
    <w:rsid w:val="0035700C"/>
    <w:rsid w:val="00361BC1"/>
    <w:rsid w:val="003876E3"/>
    <w:rsid w:val="00391C7C"/>
    <w:rsid w:val="00394FB2"/>
    <w:rsid w:val="00395420"/>
    <w:rsid w:val="003A26CA"/>
    <w:rsid w:val="003B07BD"/>
    <w:rsid w:val="003B69FE"/>
    <w:rsid w:val="003B7241"/>
    <w:rsid w:val="003B7A76"/>
    <w:rsid w:val="003D6529"/>
    <w:rsid w:val="004136D0"/>
    <w:rsid w:val="00415F6D"/>
    <w:rsid w:val="00417ADA"/>
    <w:rsid w:val="00425447"/>
    <w:rsid w:val="00432508"/>
    <w:rsid w:val="00447ADE"/>
    <w:rsid w:val="004507E3"/>
    <w:rsid w:val="00451C00"/>
    <w:rsid w:val="004530F5"/>
    <w:rsid w:val="0045650A"/>
    <w:rsid w:val="00457C79"/>
    <w:rsid w:val="0046564E"/>
    <w:rsid w:val="0047537D"/>
    <w:rsid w:val="004818A6"/>
    <w:rsid w:val="004825C1"/>
    <w:rsid w:val="00484001"/>
    <w:rsid w:val="00492500"/>
    <w:rsid w:val="004B4A0F"/>
    <w:rsid w:val="004C0A0D"/>
    <w:rsid w:val="004D605A"/>
    <w:rsid w:val="004E44BC"/>
    <w:rsid w:val="004E5D29"/>
    <w:rsid w:val="00505A71"/>
    <w:rsid w:val="00522E9F"/>
    <w:rsid w:val="00526ABA"/>
    <w:rsid w:val="00536BC8"/>
    <w:rsid w:val="005511A2"/>
    <w:rsid w:val="0055144E"/>
    <w:rsid w:val="00557F95"/>
    <w:rsid w:val="00582267"/>
    <w:rsid w:val="00585205"/>
    <w:rsid w:val="00585306"/>
    <w:rsid w:val="00586696"/>
    <w:rsid w:val="005B2860"/>
    <w:rsid w:val="005B3CD6"/>
    <w:rsid w:val="005B4F0E"/>
    <w:rsid w:val="005E1C2B"/>
    <w:rsid w:val="005E2D94"/>
    <w:rsid w:val="005E6AF6"/>
    <w:rsid w:val="005F5E27"/>
    <w:rsid w:val="006150F4"/>
    <w:rsid w:val="00616A51"/>
    <w:rsid w:val="00625AB6"/>
    <w:rsid w:val="0065019D"/>
    <w:rsid w:val="00650EA1"/>
    <w:rsid w:val="006569D5"/>
    <w:rsid w:val="006658C3"/>
    <w:rsid w:val="0069445E"/>
    <w:rsid w:val="0069492F"/>
    <w:rsid w:val="006B0BAE"/>
    <w:rsid w:val="006B6D42"/>
    <w:rsid w:val="006D4343"/>
    <w:rsid w:val="006E4357"/>
    <w:rsid w:val="00714AB3"/>
    <w:rsid w:val="007232BF"/>
    <w:rsid w:val="00727C30"/>
    <w:rsid w:val="0073153B"/>
    <w:rsid w:val="00733B16"/>
    <w:rsid w:val="007403EC"/>
    <w:rsid w:val="007458A7"/>
    <w:rsid w:val="00780A0E"/>
    <w:rsid w:val="007A3C56"/>
    <w:rsid w:val="007A5696"/>
    <w:rsid w:val="007A73FB"/>
    <w:rsid w:val="007C5081"/>
    <w:rsid w:val="007C5D73"/>
    <w:rsid w:val="007D081D"/>
    <w:rsid w:val="007D69C2"/>
    <w:rsid w:val="007E419F"/>
    <w:rsid w:val="007F36E6"/>
    <w:rsid w:val="00810208"/>
    <w:rsid w:val="00815F29"/>
    <w:rsid w:val="008213CC"/>
    <w:rsid w:val="00823A57"/>
    <w:rsid w:val="008249FB"/>
    <w:rsid w:val="00826C43"/>
    <w:rsid w:val="0084446F"/>
    <w:rsid w:val="00847729"/>
    <w:rsid w:val="00865584"/>
    <w:rsid w:val="0086606A"/>
    <w:rsid w:val="00874A1C"/>
    <w:rsid w:val="008960B5"/>
    <w:rsid w:val="008B46CA"/>
    <w:rsid w:val="008C357D"/>
    <w:rsid w:val="008C6945"/>
    <w:rsid w:val="008C6DF4"/>
    <w:rsid w:val="008D7166"/>
    <w:rsid w:val="008E2B5A"/>
    <w:rsid w:val="008E4FE4"/>
    <w:rsid w:val="008E6878"/>
    <w:rsid w:val="008F159A"/>
    <w:rsid w:val="00902E4D"/>
    <w:rsid w:val="00904D64"/>
    <w:rsid w:val="0092691B"/>
    <w:rsid w:val="0094221A"/>
    <w:rsid w:val="00944B3C"/>
    <w:rsid w:val="00945391"/>
    <w:rsid w:val="00957BAF"/>
    <w:rsid w:val="009850D0"/>
    <w:rsid w:val="00987823"/>
    <w:rsid w:val="00997010"/>
    <w:rsid w:val="00997E91"/>
    <w:rsid w:val="009A2125"/>
    <w:rsid w:val="009A7689"/>
    <w:rsid w:val="009B4973"/>
    <w:rsid w:val="009B63E8"/>
    <w:rsid w:val="009C1640"/>
    <w:rsid w:val="009E02C7"/>
    <w:rsid w:val="009E1E75"/>
    <w:rsid w:val="009E402F"/>
    <w:rsid w:val="009F0F03"/>
    <w:rsid w:val="009F60D2"/>
    <w:rsid w:val="00A035E0"/>
    <w:rsid w:val="00A2335A"/>
    <w:rsid w:val="00A37113"/>
    <w:rsid w:val="00A5464B"/>
    <w:rsid w:val="00A56E23"/>
    <w:rsid w:val="00A64F47"/>
    <w:rsid w:val="00A675A5"/>
    <w:rsid w:val="00AA59BF"/>
    <w:rsid w:val="00AB38C9"/>
    <w:rsid w:val="00AB4582"/>
    <w:rsid w:val="00AB583C"/>
    <w:rsid w:val="00AC2B82"/>
    <w:rsid w:val="00AD071E"/>
    <w:rsid w:val="00AE1C3F"/>
    <w:rsid w:val="00AF0639"/>
    <w:rsid w:val="00B0287D"/>
    <w:rsid w:val="00B12434"/>
    <w:rsid w:val="00B255B3"/>
    <w:rsid w:val="00B25EFA"/>
    <w:rsid w:val="00B33A82"/>
    <w:rsid w:val="00B37019"/>
    <w:rsid w:val="00B61D11"/>
    <w:rsid w:val="00B62D22"/>
    <w:rsid w:val="00B877C7"/>
    <w:rsid w:val="00B95386"/>
    <w:rsid w:val="00BA11DA"/>
    <w:rsid w:val="00BA4C98"/>
    <w:rsid w:val="00BB029F"/>
    <w:rsid w:val="00BB7A37"/>
    <w:rsid w:val="00BD0016"/>
    <w:rsid w:val="00BD22CB"/>
    <w:rsid w:val="00BE762C"/>
    <w:rsid w:val="00C054D5"/>
    <w:rsid w:val="00C11E3E"/>
    <w:rsid w:val="00C15503"/>
    <w:rsid w:val="00C17FFD"/>
    <w:rsid w:val="00C20C13"/>
    <w:rsid w:val="00C22D73"/>
    <w:rsid w:val="00C23172"/>
    <w:rsid w:val="00C309FC"/>
    <w:rsid w:val="00C3443A"/>
    <w:rsid w:val="00C40DE9"/>
    <w:rsid w:val="00C62AC4"/>
    <w:rsid w:val="00C661E3"/>
    <w:rsid w:val="00CB6573"/>
    <w:rsid w:val="00CD6C6C"/>
    <w:rsid w:val="00D17C27"/>
    <w:rsid w:val="00D204AC"/>
    <w:rsid w:val="00D236BF"/>
    <w:rsid w:val="00D3162C"/>
    <w:rsid w:val="00D335A7"/>
    <w:rsid w:val="00D35A2A"/>
    <w:rsid w:val="00D46DDE"/>
    <w:rsid w:val="00D46FF3"/>
    <w:rsid w:val="00D53835"/>
    <w:rsid w:val="00D617CB"/>
    <w:rsid w:val="00D65851"/>
    <w:rsid w:val="00D74D32"/>
    <w:rsid w:val="00D750FF"/>
    <w:rsid w:val="00D83CA1"/>
    <w:rsid w:val="00DA4081"/>
    <w:rsid w:val="00DB72E9"/>
    <w:rsid w:val="00DD16F8"/>
    <w:rsid w:val="00DE735B"/>
    <w:rsid w:val="00DF68DD"/>
    <w:rsid w:val="00E04035"/>
    <w:rsid w:val="00E04E44"/>
    <w:rsid w:val="00E04F13"/>
    <w:rsid w:val="00E06905"/>
    <w:rsid w:val="00E06EC8"/>
    <w:rsid w:val="00E26214"/>
    <w:rsid w:val="00E319AF"/>
    <w:rsid w:val="00E47CE2"/>
    <w:rsid w:val="00E54AAC"/>
    <w:rsid w:val="00E54D1E"/>
    <w:rsid w:val="00E55B43"/>
    <w:rsid w:val="00E641E5"/>
    <w:rsid w:val="00E70259"/>
    <w:rsid w:val="00E74239"/>
    <w:rsid w:val="00E833BA"/>
    <w:rsid w:val="00E83E3C"/>
    <w:rsid w:val="00E914F4"/>
    <w:rsid w:val="00EA0348"/>
    <w:rsid w:val="00EA27CA"/>
    <w:rsid w:val="00EA502E"/>
    <w:rsid w:val="00EB01F2"/>
    <w:rsid w:val="00EB4E49"/>
    <w:rsid w:val="00EE28C7"/>
    <w:rsid w:val="00F10290"/>
    <w:rsid w:val="00F27C38"/>
    <w:rsid w:val="00F6322C"/>
    <w:rsid w:val="00F7152C"/>
    <w:rsid w:val="00F752B2"/>
    <w:rsid w:val="00F90E19"/>
    <w:rsid w:val="00F93CD5"/>
    <w:rsid w:val="00F9763E"/>
    <w:rsid w:val="00FA0D80"/>
    <w:rsid w:val="00FB0B1E"/>
    <w:rsid w:val="00FB3952"/>
    <w:rsid w:val="00FC09FA"/>
    <w:rsid w:val="00FD6685"/>
    <w:rsid w:val="00FD7F63"/>
    <w:rsid w:val="00FE71B1"/>
    <w:rsid w:val="00FF07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2889BD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 w:qFormat="1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49FB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  <w:lang w:eastAsia="zh-CN"/>
    </w:rPr>
  </w:style>
  <w:style w:type="paragraph" w:styleId="1">
    <w:name w:val="heading 1"/>
    <w:aliases w:val="H1,h1,Heading 1 3GPP"/>
    <w:next w:val="a"/>
    <w:link w:val="1Char"/>
    <w:qFormat/>
    <w:pPr>
      <w:keepNext/>
      <w:keepLines/>
      <w:numPr>
        <w:numId w:val="1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2">
    <w:name w:val="heading 2"/>
    <w:aliases w:val="H2,h2,DO NOT USE_h2,h21,Heading 2 3GPP"/>
    <w:basedOn w:val="1"/>
    <w:next w:val="a"/>
    <w:link w:val="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"/>
    <w:basedOn w:val="2"/>
    <w:next w:val="a"/>
    <w:qFormat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pPr>
      <w:numPr>
        <w:ilvl w:val="5"/>
      </w:numPr>
      <w:outlineLvl w:val="5"/>
    </w:pPr>
  </w:style>
  <w:style w:type="paragraph" w:styleId="7">
    <w:name w:val="heading 7"/>
    <w:basedOn w:val="H6"/>
    <w:next w:val="a"/>
    <w:qFormat/>
    <w:pPr>
      <w:numPr>
        <w:ilvl w:val="6"/>
      </w:numPr>
      <w:outlineLvl w:val="6"/>
    </w:pPr>
  </w:style>
  <w:style w:type="paragraph" w:styleId="8">
    <w:name w:val="heading 8"/>
    <w:basedOn w:val="1"/>
    <w:next w:val="a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  <w:rsid w:val="008249FB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  <w:rsid w:val="008249FB"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a6">
    <w:name w:val="footnote reference"/>
    <w:rPr>
      <w:b/>
      <w:position w:val="6"/>
      <w:sz w:val="16"/>
    </w:rPr>
  </w:style>
  <w:style w:type="paragraph" w:styleId="a7">
    <w:name w:val="footnote text"/>
    <w:basedOn w:val="a"/>
    <w:link w:val="Char0"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</w:style>
  <w:style w:type="paragraph" w:customStyle="1" w:styleId="EW">
    <w:name w:val="EW"/>
    <w:basedOn w:val="EX"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eastAsia="MS Mincho" w:hAnsi="Arial"/>
      <w:lang w:val="en-GB"/>
    </w:rPr>
  </w:style>
  <w:style w:type="character" w:styleId="aa">
    <w:name w:val="annotation reference"/>
    <w:semiHidden/>
    <w:rPr>
      <w:sz w:val="16"/>
    </w:rPr>
  </w:style>
  <w:style w:type="paragraph" w:styleId="ab">
    <w:name w:val="annotation text"/>
    <w:basedOn w:val="a"/>
    <w:link w:val="Char1"/>
    <w:semiHidden/>
    <w:rPr>
      <w:rFonts w:eastAsia="MS Mincho"/>
    </w:rPr>
  </w:style>
  <w:style w:type="paragraph" w:styleId="25">
    <w:name w:val="Body Text 2"/>
    <w:basedOn w:val="a"/>
    <w:rPr>
      <w:rFonts w:eastAsia="MS Mincho"/>
      <w:color w:val="FFFF00"/>
      <w:lang w:eastAsia="ja-JP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</w:rPr>
  </w:style>
  <w:style w:type="paragraph" w:customStyle="1" w:styleId="11BodyText">
    <w:name w:val="11 BodyText"/>
    <w:basedOn w:val="a"/>
    <w:pPr>
      <w:spacing w:after="220"/>
      <w:ind w:left="1298"/>
    </w:pPr>
    <w:rPr>
      <w:rFonts w:ascii="Arial" w:hAnsi="Arial"/>
    </w:rPr>
  </w:style>
  <w:style w:type="paragraph" w:customStyle="1" w:styleId="B6">
    <w:name w:val="B6"/>
    <w:basedOn w:val="B5"/>
  </w:style>
  <w:style w:type="paragraph" w:styleId="ac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styleId="ad">
    <w:name w:val="annotation subject"/>
    <w:basedOn w:val="ab"/>
    <w:next w:val="ab"/>
    <w:semiHidden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f">
    <w:name w:val="Hyperlink"/>
    <w:uiPriority w:val="99"/>
    <w:qFormat/>
    <w:rPr>
      <w:color w:val="0000FF"/>
      <w:u w:val="single"/>
    </w:rPr>
  </w:style>
  <w:style w:type="paragraph" w:styleId="af0">
    <w:name w:val="caption"/>
    <w:aliases w:val="cap,cap Char,Caption Char,Caption Char1 Char,cap Char Char1,Caption Char Char1 Char,cap Char2"/>
    <w:basedOn w:val="a"/>
    <w:next w:val="a"/>
    <w:link w:val="Char2"/>
    <w:qFormat/>
    <w:pPr>
      <w:spacing w:before="120" w:after="120"/>
    </w:pPr>
    <w:rPr>
      <w:b/>
    </w:rPr>
  </w:style>
  <w:style w:type="character" w:customStyle="1" w:styleId="Char2">
    <w:name w:val="题注 Char"/>
    <w:aliases w:val="cap Char1,cap Char Char,Caption Char Char,Caption Char1 Char Char,cap Char Char1 Char,Caption Char Char1 Char Char,cap Char2 Char"/>
    <w:link w:val="af0"/>
    <w:rPr>
      <w:rFonts w:ascii="Times New Roman" w:hAnsi="Times New Roman"/>
      <w:b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Pr>
      <w:rFonts w:ascii="Arial" w:eastAsia="MS Mincho" w:hAnsi="Arial"/>
      <w:szCs w:val="24"/>
      <w:lang w:eastAsia="en-GB"/>
    </w:rPr>
  </w:style>
  <w:style w:type="paragraph" w:styleId="af1">
    <w:name w:val="Revision"/>
    <w:hidden/>
    <w:uiPriority w:val="99"/>
    <w:semiHidden/>
    <w:rPr>
      <w:rFonts w:ascii="Times New Roman" w:hAnsi="Times New Roman"/>
      <w:lang w:val="en-GB"/>
    </w:rPr>
  </w:style>
  <w:style w:type="paragraph" w:styleId="af2">
    <w:name w:val="List Paragraph"/>
    <w:aliases w:val="- Bullets,목록 단락,リスト段落,?? ??,?????,????"/>
    <w:basedOn w:val="a"/>
    <w:link w:val="Char3"/>
    <w:uiPriority w:val="34"/>
    <w:qFormat/>
    <w:pPr>
      <w:ind w:left="720"/>
      <w:contextualSpacing/>
    </w:pPr>
    <w:rPr>
      <w:sz w:val="24"/>
      <w:szCs w:val="24"/>
      <w:lang w:val="fi-FI"/>
    </w:rPr>
  </w:style>
  <w:style w:type="character" w:customStyle="1" w:styleId="Char0">
    <w:name w:val="脚注文本 Char"/>
    <w:link w:val="a7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a"/>
    <w:rPr>
      <w:rFonts w:eastAsia="Calibri"/>
      <w:sz w:val="24"/>
      <w:szCs w:val="24"/>
    </w:rPr>
  </w:style>
  <w:style w:type="paragraph" w:styleId="af3">
    <w:name w:val="Body Text"/>
    <w:basedOn w:val="a"/>
    <w:link w:val="Char4"/>
    <w:pPr>
      <w:spacing w:after="120"/>
    </w:pPr>
  </w:style>
  <w:style w:type="character" w:customStyle="1" w:styleId="Char4">
    <w:name w:val="正文文本 Char"/>
    <w:link w:val="af3"/>
    <w:rPr>
      <w:rFonts w:ascii="Times New Roman" w:hAnsi="Times New Roman"/>
      <w:lang w:val="en-GB"/>
    </w:rPr>
  </w:style>
  <w:style w:type="character" w:customStyle="1" w:styleId="Char1">
    <w:name w:val="批注文字 Char"/>
    <w:link w:val="ab"/>
    <w:semiHidden/>
    <w:rPr>
      <w:rFonts w:ascii="Times New Roman" w:eastAsia="MS Mincho" w:hAnsi="Times New Roman"/>
      <w:lang w:val="en-GB"/>
    </w:rPr>
  </w:style>
  <w:style w:type="character" w:styleId="af4">
    <w:name w:val="FollowedHyperlink"/>
    <w:semiHidden/>
    <w:unhideWhenUsed/>
    <w:rPr>
      <w:color w:val="800080"/>
      <w:u w:val="single"/>
    </w:rPr>
  </w:style>
  <w:style w:type="table" w:styleId="af5">
    <w:name w:val="Table Grid"/>
    <w:basedOn w:val="a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GTdoc">
    <w:name w:val="LGTdoc_본문"/>
    <w:basedOn w:val="a"/>
    <w:pPr>
      <w:snapToGrid w:val="0"/>
      <w:spacing w:afterLines="50" w:line="264" w:lineRule="auto"/>
    </w:pPr>
    <w:rPr>
      <w:rFonts w:eastAsia="Batang"/>
      <w:szCs w:val="24"/>
      <w:lang w:eastAsia="ko-KR"/>
    </w:rPr>
  </w:style>
  <w:style w:type="paragraph" w:styleId="af6">
    <w:name w:val="Normal (Web)"/>
    <w:basedOn w:val="a"/>
    <w:uiPriority w:val="99"/>
    <w:unhideWhenUsed/>
    <w:pPr>
      <w:spacing w:before="100" w:beforeAutospacing="1" w:after="100" w:afterAutospacing="1"/>
    </w:pPr>
    <w:rPr>
      <w:sz w:val="24"/>
      <w:szCs w:val="24"/>
    </w:rPr>
  </w:style>
  <w:style w:type="character" w:customStyle="1" w:styleId="B1Char">
    <w:name w:val="B1 Char"/>
    <w:link w:val="B1"/>
    <w:locked/>
    <w:rPr>
      <w:rFonts w:ascii="Times New Roman" w:hAnsi="Times New Roman"/>
      <w:lang w:val="en-GB"/>
    </w:rPr>
  </w:style>
  <w:style w:type="character" w:customStyle="1" w:styleId="Char3">
    <w:name w:val="列出段落 Char"/>
    <w:aliases w:val="- Bullets Char,목록 단락 Char,リスト段落 Char,?? ?? Char,????? Char,???? Char"/>
    <w:link w:val="af2"/>
    <w:uiPriority w:val="34"/>
    <w:qFormat/>
    <w:locked/>
    <w:rPr>
      <w:rFonts w:ascii="Times New Roman" w:hAnsi="Times New Roman"/>
      <w:sz w:val="24"/>
      <w:szCs w:val="24"/>
      <w:lang w:val="fi-FI" w:eastAsia="zh-CN"/>
    </w:rPr>
  </w:style>
  <w:style w:type="character" w:styleId="af7">
    <w:name w:val="Placeholder Text"/>
    <w:basedOn w:val="a0"/>
    <w:uiPriority w:val="99"/>
    <w:semiHidden/>
    <w:rPr>
      <w:color w:val="808080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5"/>
    <w:locked/>
    <w:rPr>
      <w:rFonts w:ascii="Arial" w:hAnsi="Arial"/>
      <w:b/>
      <w:noProof/>
      <w:sz w:val="18"/>
    </w:rPr>
  </w:style>
  <w:style w:type="character" w:customStyle="1" w:styleId="1Char">
    <w:name w:val="标题 1 Char"/>
    <w:aliases w:val="H1 Char,h1 Char,Heading 1 3GPP Char"/>
    <w:basedOn w:val="a0"/>
    <w:link w:val="1"/>
    <w:rPr>
      <w:rFonts w:ascii="Arial" w:hAnsi="Arial"/>
      <w:sz w:val="36"/>
      <w:lang w:val="en-GB"/>
    </w:rPr>
  </w:style>
  <w:style w:type="character" w:customStyle="1" w:styleId="2Char">
    <w:name w:val="标题 2 Char"/>
    <w:aliases w:val="H2 Char,h2 Char,DO NOT USE_h2 Char,h21 Char,Heading 2 3GPP Char"/>
    <w:basedOn w:val="a0"/>
    <w:link w:val="2"/>
    <w:rPr>
      <w:rFonts w:ascii="Arial" w:hAnsi="Arial"/>
      <w:sz w:val="32"/>
      <w:lang w:val="en-GB"/>
    </w:rPr>
  </w:style>
  <w:style w:type="table" w:customStyle="1" w:styleId="PlainTable1">
    <w:name w:val="Plain Table 1"/>
    <w:basedOn w:val="a1"/>
    <w:uiPriority w:val="41"/>
    <w:tblPr>
      <w:tblStyleRowBandSize w:val="1"/>
      <w:tblStyleColBandSize w:val="1"/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B1Zchn">
    <w:name w:val="B1 Zchn"/>
    <w:rPr>
      <w:lang w:eastAsia="en-US"/>
    </w:rPr>
  </w:style>
  <w:style w:type="character" w:customStyle="1" w:styleId="THChar">
    <w:name w:val="TH Char"/>
    <w:link w:val="TH"/>
    <w:rPr>
      <w:rFonts w:ascii="Arial" w:hAnsi="Arial"/>
      <w:b/>
      <w:lang w:val="en-GB"/>
    </w:rPr>
  </w:style>
  <w:style w:type="character" w:customStyle="1" w:styleId="TACChar">
    <w:name w:val="TAC Char"/>
    <w:link w:val="TAC"/>
    <w:locked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/>
    </w:rPr>
  </w:style>
  <w:style w:type="paragraph" w:styleId="af8">
    <w:name w:val="No Spacing"/>
    <w:uiPriority w:val="1"/>
    <w:qFormat/>
    <w:rPr>
      <w:rFonts w:ascii="Arial" w:eastAsia="Times New Roman" w:hAnsi="Arial"/>
      <w:sz w:val="22"/>
      <w:lang w:val="en-GB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/>
    </w:rPr>
  </w:style>
  <w:style w:type="character" w:customStyle="1" w:styleId="B1Char1">
    <w:name w:val="B1 Char1"/>
    <w:qFormat/>
    <w:rPr>
      <w:lang w:val="en-GB" w:eastAsia="en-US"/>
    </w:rPr>
  </w:style>
  <w:style w:type="character" w:customStyle="1" w:styleId="normaltextrun">
    <w:name w:val="normaltextrun"/>
    <w:basedOn w:val="a0"/>
  </w:style>
  <w:style w:type="character" w:customStyle="1" w:styleId="contextualspellingandgrammarerror">
    <w:name w:val="contextualspellingandgrammarerror"/>
    <w:basedOn w:val="a0"/>
  </w:style>
  <w:style w:type="character" w:customStyle="1" w:styleId="eop">
    <w:name w:val="eop"/>
    <w:basedOn w:val="a0"/>
  </w:style>
  <w:style w:type="paragraph" w:customStyle="1" w:styleId="Agreement">
    <w:name w:val="Agreement"/>
    <w:basedOn w:val="a"/>
    <w:next w:val="Doc-text2"/>
    <w:qFormat/>
    <w:rsid w:val="00FD6685"/>
    <w:pPr>
      <w:numPr>
        <w:numId w:val="34"/>
      </w:numPr>
      <w:spacing w:before="60"/>
    </w:pPr>
    <w:rPr>
      <w:rFonts w:ascii="Arial" w:eastAsia="MS Mincho" w:hAnsi="Arial" w:cs="Times New Roman"/>
      <w:b/>
      <w:sz w:val="20"/>
      <w:szCs w:val="24"/>
      <w:lang w:val="en-GB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 w:qFormat="1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49FB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  <w:lang w:eastAsia="zh-CN"/>
    </w:rPr>
  </w:style>
  <w:style w:type="paragraph" w:styleId="1">
    <w:name w:val="heading 1"/>
    <w:aliases w:val="H1,h1,Heading 1 3GPP"/>
    <w:next w:val="a"/>
    <w:link w:val="1Char"/>
    <w:qFormat/>
    <w:pPr>
      <w:keepNext/>
      <w:keepLines/>
      <w:numPr>
        <w:numId w:val="1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2">
    <w:name w:val="heading 2"/>
    <w:aliases w:val="H2,h2,DO NOT USE_h2,h21,Heading 2 3GPP"/>
    <w:basedOn w:val="1"/>
    <w:next w:val="a"/>
    <w:link w:val="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"/>
    <w:basedOn w:val="2"/>
    <w:next w:val="a"/>
    <w:qFormat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pPr>
      <w:numPr>
        <w:ilvl w:val="5"/>
      </w:numPr>
      <w:outlineLvl w:val="5"/>
    </w:pPr>
  </w:style>
  <w:style w:type="paragraph" w:styleId="7">
    <w:name w:val="heading 7"/>
    <w:basedOn w:val="H6"/>
    <w:next w:val="a"/>
    <w:qFormat/>
    <w:pPr>
      <w:numPr>
        <w:ilvl w:val="6"/>
      </w:numPr>
      <w:outlineLvl w:val="6"/>
    </w:pPr>
  </w:style>
  <w:style w:type="paragraph" w:styleId="8">
    <w:name w:val="heading 8"/>
    <w:basedOn w:val="1"/>
    <w:next w:val="a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  <w:rsid w:val="008249FB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  <w:rsid w:val="008249FB"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a6">
    <w:name w:val="footnote reference"/>
    <w:rPr>
      <w:b/>
      <w:position w:val="6"/>
      <w:sz w:val="16"/>
    </w:rPr>
  </w:style>
  <w:style w:type="paragraph" w:styleId="a7">
    <w:name w:val="footnote text"/>
    <w:basedOn w:val="a"/>
    <w:link w:val="Char0"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</w:style>
  <w:style w:type="paragraph" w:customStyle="1" w:styleId="EW">
    <w:name w:val="EW"/>
    <w:basedOn w:val="EX"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eastAsia="MS Mincho" w:hAnsi="Arial"/>
      <w:lang w:val="en-GB"/>
    </w:rPr>
  </w:style>
  <w:style w:type="character" w:styleId="aa">
    <w:name w:val="annotation reference"/>
    <w:semiHidden/>
    <w:rPr>
      <w:sz w:val="16"/>
    </w:rPr>
  </w:style>
  <w:style w:type="paragraph" w:styleId="ab">
    <w:name w:val="annotation text"/>
    <w:basedOn w:val="a"/>
    <w:link w:val="Char1"/>
    <w:semiHidden/>
    <w:rPr>
      <w:rFonts w:eastAsia="MS Mincho"/>
    </w:rPr>
  </w:style>
  <w:style w:type="paragraph" w:styleId="25">
    <w:name w:val="Body Text 2"/>
    <w:basedOn w:val="a"/>
    <w:rPr>
      <w:rFonts w:eastAsia="MS Mincho"/>
      <w:color w:val="FFFF00"/>
      <w:lang w:eastAsia="ja-JP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</w:rPr>
  </w:style>
  <w:style w:type="paragraph" w:customStyle="1" w:styleId="11BodyText">
    <w:name w:val="11 BodyText"/>
    <w:basedOn w:val="a"/>
    <w:pPr>
      <w:spacing w:after="220"/>
      <w:ind w:left="1298"/>
    </w:pPr>
    <w:rPr>
      <w:rFonts w:ascii="Arial" w:hAnsi="Arial"/>
    </w:rPr>
  </w:style>
  <w:style w:type="paragraph" w:customStyle="1" w:styleId="B6">
    <w:name w:val="B6"/>
    <w:basedOn w:val="B5"/>
  </w:style>
  <w:style w:type="paragraph" w:styleId="ac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styleId="ad">
    <w:name w:val="annotation subject"/>
    <w:basedOn w:val="ab"/>
    <w:next w:val="ab"/>
    <w:semiHidden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f">
    <w:name w:val="Hyperlink"/>
    <w:uiPriority w:val="99"/>
    <w:qFormat/>
    <w:rPr>
      <w:color w:val="0000FF"/>
      <w:u w:val="single"/>
    </w:rPr>
  </w:style>
  <w:style w:type="paragraph" w:styleId="af0">
    <w:name w:val="caption"/>
    <w:aliases w:val="cap,cap Char,Caption Char,Caption Char1 Char,cap Char Char1,Caption Char Char1 Char,cap Char2"/>
    <w:basedOn w:val="a"/>
    <w:next w:val="a"/>
    <w:link w:val="Char2"/>
    <w:qFormat/>
    <w:pPr>
      <w:spacing w:before="120" w:after="120"/>
    </w:pPr>
    <w:rPr>
      <w:b/>
    </w:rPr>
  </w:style>
  <w:style w:type="character" w:customStyle="1" w:styleId="Char2">
    <w:name w:val="题注 Char"/>
    <w:aliases w:val="cap Char1,cap Char Char,Caption Char Char,Caption Char1 Char Char,cap Char Char1 Char,Caption Char Char1 Char Char,cap Char2 Char"/>
    <w:link w:val="af0"/>
    <w:rPr>
      <w:rFonts w:ascii="Times New Roman" w:hAnsi="Times New Roman"/>
      <w:b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Pr>
      <w:rFonts w:ascii="Arial" w:eastAsia="MS Mincho" w:hAnsi="Arial"/>
      <w:szCs w:val="24"/>
      <w:lang w:eastAsia="en-GB"/>
    </w:rPr>
  </w:style>
  <w:style w:type="paragraph" w:styleId="af1">
    <w:name w:val="Revision"/>
    <w:hidden/>
    <w:uiPriority w:val="99"/>
    <w:semiHidden/>
    <w:rPr>
      <w:rFonts w:ascii="Times New Roman" w:hAnsi="Times New Roman"/>
      <w:lang w:val="en-GB"/>
    </w:rPr>
  </w:style>
  <w:style w:type="paragraph" w:styleId="af2">
    <w:name w:val="List Paragraph"/>
    <w:aliases w:val="- Bullets,목록 단락,リスト段落,?? ??,?????,????"/>
    <w:basedOn w:val="a"/>
    <w:link w:val="Char3"/>
    <w:uiPriority w:val="34"/>
    <w:qFormat/>
    <w:pPr>
      <w:ind w:left="720"/>
      <w:contextualSpacing/>
    </w:pPr>
    <w:rPr>
      <w:sz w:val="24"/>
      <w:szCs w:val="24"/>
      <w:lang w:val="fi-FI"/>
    </w:rPr>
  </w:style>
  <w:style w:type="character" w:customStyle="1" w:styleId="Char0">
    <w:name w:val="脚注文本 Char"/>
    <w:link w:val="a7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a"/>
    <w:rPr>
      <w:rFonts w:eastAsia="Calibri"/>
      <w:sz w:val="24"/>
      <w:szCs w:val="24"/>
    </w:rPr>
  </w:style>
  <w:style w:type="paragraph" w:styleId="af3">
    <w:name w:val="Body Text"/>
    <w:basedOn w:val="a"/>
    <w:link w:val="Char4"/>
    <w:pPr>
      <w:spacing w:after="120"/>
    </w:pPr>
  </w:style>
  <w:style w:type="character" w:customStyle="1" w:styleId="Char4">
    <w:name w:val="正文文本 Char"/>
    <w:link w:val="af3"/>
    <w:rPr>
      <w:rFonts w:ascii="Times New Roman" w:hAnsi="Times New Roman"/>
      <w:lang w:val="en-GB"/>
    </w:rPr>
  </w:style>
  <w:style w:type="character" w:customStyle="1" w:styleId="Char1">
    <w:name w:val="批注文字 Char"/>
    <w:link w:val="ab"/>
    <w:semiHidden/>
    <w:rPr>
      <w:rFonts w:ascii="Times New Roman" w:eastAsia="MS Mincho" w:hAnsi="Times New Roman"/>
      <w:lang w:val="en-GB"/>
    </w:rPr>
  </w:style>
  <w:style w:type="character" w:styleId="af4">
    <w:name w:val="FollowedHyperlink"/>
    <w:semiHidden/>
    <w:unhideWhenUsed/>
    <w:rPr>
      <w:color w:val="800080"/>
      <w:u w:val="single"/>
    </w:rPr>
  </w:style>
  <w:style w:type="table" w:styleId="af5">
    <w:name w:val="Table Grid"/>
    <w:basedOn w:val="a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GTdoc">
    <w:name w:val="LGTdoc_본문"/>
    <w:basedOn w:val="a"/>
    <w:pPr>
      <w:snapToGrid w:val="0"/>
      <w:spacing w:afterLines="50" w:line="264" w:lineRule="auto"/>
    </w:pPr>
    <w:rPr>
      <w:rFonts w:eastAsia="Batang"/>
      <w:szCs w:val="24"/>
      <w:lang w:eastAsia="ko-KR"/>
    </w:rPr>
  </w:style>
  <w:style w:type="paragraph" w:styleId="af6">
    <w:name w:val="Normal (Web)"/>
    <w:basedOn w:val="a"/>
    <w:uiPriority w:val="99"/>
    <w:unhideWhenUsed/>
    <w:pPr>
      <w:spacing w:before="100" w:beforeAutospacing="1" w:after="100" w:afterAutospacing="1"/>
    </w:pPr>
    <w:rPr>
      <w:sz w:val="24"/>
      <w:szCs w:val="24"/>
    </w:rPr>
  </w:style>
  <w:style w:type="character" w:customStyle="1" w:styleId="B1Char">
    <w:name w:val="B1 Char"/>
    <w:link w:val="B1"/>
    <w:locked/>
    <w:rPr>
      <w:rFonts w:ascii="Times New Roman" w:hAnsi="Times New Roman"/>
      <w:lang w:val="en-GB"/>
    </w:rPr>
  </w:style>
  <w:style w:type="character" w:customStyle="1" w:styleId="Char3">
    <w:name w:val="列出段落 Char"/>
    <w:aliases w:val="- Bullets Char,목록 단락 Char,リスト段落 Char,?? ?? Char,????? Char,???? Char"/>
    <w:link w:val="af2"/>
    <w:uiPriority w:val="34"/>
    <w:qFormat/>
    <w:locked/>
    <w:rPr>
      <w:rFonts w:ascii="Times New Roman" w:hAnsi="Times New Roman"/>
      <w:sz w:val="24"/>
      <w:szCs w:val="24"/>
      <w:lang w:val="fi-FI" w:eastAsia="zh-CN"/>
    </w:rPr>
  </w:style>
  <w:style w:type="character" w:styleId="af7">
    <w:name w:val="Placeholder Text"/>
    <w:basedOn w:val="a0"/>
    <w:uiPriority w:val="99"/>
    <w:semiHidden/>
    <w:rPr>
      <w:color w:val="808080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5"/>
    <w:locked/>
    <w:rPr>
      <w:rFonts w:ascii="Arial" w:hAnsi="Arial"/>
      <w:b/>
      <w:noProof/>
      <w:sz w:val="18"/>
    </w:rPr>
  </w:style>
  <w:style w:type="character" w:customStyle="1" w:styleId="1Char">
    <w:name w:val="标题 1 Char"/>
    <w:aliases w:val="H1 Char,h1 Char,Heading 1 3GPP Char"/>
    <w:basedOn w:val="a0"/>
    <w:link w:val="1"/>
    <w:rPr>
      <w:rFonts w:ascii="Arial" w:hAnsi="Arial"/>
      <w:sz w:val="36"/>
      <w:lang w:val="en-GB"/>
    </w:rPr>
  </w:style>
  <w:style w:type="character" w:customStyle="1" w:styleId="2Char">
    <w:name w:val="标题 2 Char"/>
    <w:aliases w:val="H2 Char,h2 Char,DO NOT USE_h2 Char,h21 Char,Heading 2 3GPP Char"/>
    <w:basedOn w:val="a0"/>
    <w:link w:val="2"/>
    <w:rPr>
      <w:rFonts w:ascii="Arial" w:hAnsi="Arial"/>
      <w:sz w:val="32"/>
      <w:lang w:val="en-GB"/>
    </w:rPr>
  </w:style>
  <w:style w:type="table" w:customStyle="1" w:styleId="PlainTable1">
    <w:name w:val="Plain Table 1"/>
    <w:basedOn w:val="a1"/>
    <w:uiPriority w:val="41"/>
    <w:tblPr>
      <w:tblStyleRowBandSize w:val="1"/>
      <w:tblStyleColBandSize w:val="1"/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B1Zchn">
    <w:name w:val="B1 Zchn"/>
    <w:rPr>
      <w:lang w:eastAsia="en-US"/>
    </w:rPr>
  </w:style>
  <w:style w:type="character" w:customStyle="1" w:styleId="THChar">
    <w:name w:val="TH Char"/>
    <w:link w:val="TH"/>
    <w:rPr>
      <w:rFonts w:ascii="Arial" w:hAnsi="Arial"/>
      <w:b/>
      <w:lang w:val="en-GB"/>
    </w:rPr>
  </w:style>
  <w:style w:type="character" w:customStyle="1" w:styleId="TACChar">
    <w:name w:val="TAC Char"/>
    <w:link w:val="TAC"/>
    <w:locked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/>
    </w:rPr>
  </w:style>
  <w:style w:type="paragraph" w:styleId="af8">
    <w:name w:val="No Spacing"/>
    <w:uiPriority w:val="1"/>
    <w:qFormat/>
    <w:rPr>
      <w:rFonts w:ascii="Arial" w:eastAsia="Times New Roman" w:hAnsi="Arial"/>
      <w:sz w:val="22"/>
      <w:lang w:val="en-GB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/>
    </w:rPr>
  </w:style>
  <w:style w:type="character" w:customStyle="1" w:styleId="B1Char1">
    <w:name w:val="B1 Char1"/>
    <w:qFormat/>
    <w:rPr>
      <w:lang w:val="en-GB" w:eastAsia="en-US"/>
    </w:rPr>
  </w:style>
  <w:style w:type="character" w:customStyle="1" w:styleId="normaltextrun">
    <w:name w:val="normaltextrun"/>
    <w:basedOn w:val="a0"/>
  </w:style>
  <w:style w:type="character" w:customStyle="1" w:styleId="contextualspellingandgrammarerror">
    <w:name w:val="contextualspellingandgrammarerror"/>
    <w:basedOn w:val="a0"/>
  </w:style>
  <w:style w:type="character" w:customStyle="1" w:styleId="eop">
    <w:name w:val="eop"/>
    <w:basedOn w:val="a0"/>
  </w:style>
  <w:style w:type="paragraph" w:customStyle="1" w:styleId="Agreement">
    <w:name w:val="Agreement"/>
    <w:basedOn w:val="a"/>
    <w:next w:val="Doc-text2"/>
    <w:qFormat/>
    <w:rsid w:val="00FD6685"/>
    <w:pPr>
      <w:numPr>
        <w:numId w:val="34"/>
      </w:numPr>
      <w:spacing w:before="60"/>
    </w:pPr>
    <w:rPr>
      <w:rFonts w:ascii="Arial" w:eastAsia="MS Mincho" w:hAnsi="Arial" w:cs="Times New Roman"/>
      <w:b/>
      <w:sz w:val="20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5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2968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827477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3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1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6857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54272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2167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414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3541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55645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9184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33181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8493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9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3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19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907263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6589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9575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1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8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534579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0580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062081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6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7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1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3842813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31656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82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2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8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07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4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48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8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48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87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7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934001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7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6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033069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55314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BB74A2-45CD-47EC-8BA0-AF1CD518BC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952</Words>
  <Characters>5428</Characters>
  <Application>Microsoft Office Word</Application>
  <DocSecurity>0</DocSecurity>
  <Lines>45</Lines>
  <Paragraphs>12</Paragraphs>
  <ScaleCrop>false</ScaleCrop>
  <LinksUpToDate>false</LinksUpToDate>
  <CharactersWithSpaces>6368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2020-06-22T10:08:00Z</dcterms:created>
  <dcterms:modified xsi:type="dcterms:W3CDTF">2020-06-22T12:59:00Z</dcterms:modified>
</cp:coreProperties>
</file>