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3B529A52" w:rsidR="00B736C9" w:rsidRPr="00F601DB" w:rsidRDefault="00C67745" w:rsidP="00294347">
      <w:pPr>
        <w:pStyle w:val="CRCoverPage"/>
        <w:tabs>
          <w:tab w:val="left" w:pos="3402"/>
          <w:tab w:val="right" w:pos="9639"/>
        </w:tabs>
        <w:spacing w:after="0"/>
        <w:rPr>
          <w:rFonts w:eastAsia="SimSun"/>
          <w:b/>
          <w:noProof/>
          <w:sz w:val="24"/>
          <w:lang w:eastAsia="zh-CN"/>
        </w:rPr>
      </w:pPr>
      <w:r w:rsidRPr="00C67745">
        <w:rPr>
          <w:b/>
          <w:noProof/>
          <w:sz w:val="24"/>
        </w:rPr>
        <w:t>3GPP TSG RAN Meeting #85</w:t>
      </w:r>
      <w:r w:rsidR="00B736C9" w:rsidRPr="00285EB2">
        <w:rPr>
          <w:b/>
          <w:i/>
          <w:noProof/>
          <w:sz w:val="28"/>
        </w:rPr>
        <w:tab/>
      </w:r>
      <w:r>
        <w:rPr>
          <w:b/>
          <w:i/>
          <w:noProof/>
          <w:sz w:val="28"/>
        </w:rPr>
        <w:tab/>
      </w:r>
      <w:r w:rsidR="00B736C9" w:rsidRPr="00294347">
        <w:rPr>
          <w:b/>
          <w:noProof/>
          <w:sz w:val="24"/>
        </w:rPr>
        <w:t>R</w:t>
      </w:r>
      <w:r>
        <w:rPr>
          <w:b/>
          <w:noProof/>
          <w:sz w:val="24"/>
        </w:rPr>
        <w:t>P</w:t>
      </w:r>
      <w:r w:rsidR="00B736C9" w:rsidRPr="00294347">
        <w:rPr>
          <w:b/>
          <w:noProof/>
          <w:sz w:val="24"/>
        </w:rPr>
        <w:t>-</w:t>
      </w:r>
      <w:r w:rsidR="0035343C" w:rsidRPr="00294347">
        <w:rPr>
          <w:b/>
          <w:noProof/>
          <w:sz w:val="24"/>
        </w:rPr>
        <w:t>19</w:t>
      </w:r>
      <w:r w:rsidR="0035343C">
        <w:rPr>
          <w:b/>
          <w:noProof/>
          <w:sz w:val="24"/>
        </w:rPr>
        <w:t>1828</w:t>
      </w:r>
    </w:p>
    <w:p w14:paraId="23C9EF4C" w14:textId="4EB25CEC" w:rsidR="00294347" w:rsidRPr="00294347" w:rsidRDefault="00C67745" w:rsidP="00C67745">
      <w:pPr>
        <w:pStyle w:val="Header"/>
        <w:rPr>
          <w:b w:val="0"/>
          <w:sz w:val="24"/>
        </w:rPr>
      </w:pPr>
      <w:r w:rsidRPr="00C67745">
        <w:rPr>
          <w:rFonts w:eastAsia="MS Mincho"/>
          <w:bCs w:val="0"/>
          <w:sz w:val="24"/>
          <w:szCs w:val="20"/>
          <w:lang w:val="en-GB"/>
        </w:rPr>
        <w:t>Newport Beach, USA, September 16-20, 2019</w:t>
      </w:r>
      <w:r w:rsidR="00FA5F6E">
        <w:rPr>
          <w:sz w:val="24"/>
        </w:rPr>
        <w:tab/>
      </w:r>
    </w:p>
    <w:p w14:paraId="14EE0091" w14:textId="77777777" w:rsidR="00B736C9" w:rsidRDefault="00B736C9" w:rsidP="00294347">
      <w:pPr>
        <w:pStyle w:val="CRCoverPage"/>
        <w:outlineLvl w:val="0"/>
        <w:rPr>
          <w:b/>
          <w:noProof/>
          <w:sz w:val="24"/>
        </w:rPr>
      </w:pPr>
    </w:p>
    <w:p w14:paraId="099878DF" w14:textId="1C5017FA"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C67745">
        <w:rPr>
          <w:rFonts w:eastAsia="MS Mincho"/>
          <w:b/>
          <w:noProof/>
          <w:sz w:val="24"/>
          <w:lang w:val="en-US" w:eastAsia="en-US"/>
        </w:rPr>
        <w:t>10</w:t>
      </w:r>
      <w:r w:rsidR="002745FD" w:rsidRPr="00650FDC">
        <w:rPr>
          <w:rFonts w:eastAsia="MS Mincho"/>
          <w:b/>
          <w:noProof/>
          <w:sz w:val="24"/>
          <w:lang w:val="en-US" w:eastAsia="en-US"/>
        </w:rPr>
        <w:t>.</w:t>
      </w:r>
      <w:r w:rsidR="00C67745">
        <w:rPr>
          <w:rFonts w:eastAsia="MS Mincho"/>
          <w:b/>
          <w:noProof/>
          <w:sz w:val="24"/>
          <w:lang w:val="en-US" w:eastAsia="en-US"/>
        </w:rPr>
        <w:t>2</w:t>
      </w:r>
      <w:r w:rsidR="00FC14A1">
        <w:rPr>
          <w:rFonts w:eastAsia="MS Mincho"/>
          <w:b/>
          <w:noProof/>
          <w:sz w:val="24"/>
          <w:lang w:val="en-US" w:eastAsia="en-US"/>
        </w:rPr>
        <w:t>.</w:t>
      </w:r>
      <w:r w:rsidR="00C67745">
        <w:rPr>
          <w:rFonts w:eastAsia="MS Mincho"/>
          <w:b/>
          <w:noProof/>
          <w:sz w:val="24"/>
          <w:lang w:val="en-US" w:eastAsia="en-US"/>
        </w:rPr>
        <w:t>2</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r>
      <w:r w:rsidR="00737295" w:rsidRPr="00132B13">
        <w:rPr>
          <w:rFonts w:hint="eastAsia"/>
          <w:b/>
          <w:noProof/>
          <w:sz w:val="24"/>
          <w:lang w:val="en-US"/>
        </w:rPr>
        <w:t>Huawei</w:t>
      </w:r>
      <w:r w:rsidR="00D25DE6" w:rsidRPr="00132B13">
        <w:rPr>
          <w:rFonts w:hint="eastAsia"/>
          <w:b/>
          <w:noProof/>
          <w:sz w:val="24"/>
          <w:lang w:val="en-US"/>
        </w:rPr>
        <w:t>, HiSilicon</w:t>
      </w:r>
    </w:p>
    <w:p w14:paraId="7343FADB" w14:textId="31F0E47B"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C14A1">
        <w:rPr>
          <w:rFonts w:eastAsia="MS Mincho"/>
          <w:b/>
          <w:noProof/>
          <w:sz w:val="24"/>
          <w:lang w:val="en-US" w:eastAsia="en-US"/>
        </w:rPr>
        <w:t>Introduction of UE specific DRX for NB-IoT</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610DC3B7" w14:textId="243F1093" w:rsidR="009A5695" w:rsidRPr="009A5695" w:rsidRDefault="00FC14A1" w:rsidP="00F833AD">
      <w:pPr>
        <w:rPr>
          <w:rFonts w:cs="Arial"/>
          <w:lang w:val="en-US"/>
        </w:rPr>
      </w:pPr>
      <w:r>
        <w:rPr>
          <w:rFonts w:cs="Arial"/>
          <w:lang w:val="en-US"/>
        </w:rPr>
        <w:t xml:space="preserve">Currently, UE specific DRX is not </w:t>
      </w:r>
      <w:r w:rsidR="00784DCB">
        <w:rPr>
          <w:rFonts w:cs="Arial"/>
          <w:lang w:val="en-US"/>
        </w:rPr>
        <w:t>supported</w:t>
      </w:r>
      <w:r>
        <w:rPr>
          <w:rFonts w:cs="Arial"/>
          <w:lang w:val="en-US"/>
        </w:rPr>
        <w:t xml:space="preserve"> in NB-IoT. </w:t>
      </w:r>
      <w:r w:rsidR="00784DCB">
        <w:rPr>
          <w:rFonts w:cs="Arial"/>
          <w:lang w:val="en-US"/>
        </w:rPr>
        <w:t xml:space="preserve">The reason is that </w:t>
      </w:r>
      <w:r>
        <w:rPr>
          <w:rFonts w:cs="Arial"/>
          <w:lang w:val="en-US"/>
        </w:rPr>
        <w:t>the main use case</w:t>
      </w:r>
      <w:r w:rsidR="0035343C">
        <w:rPr>
          <w:rFonts w:cs="Arial"/>
          <w:lang w:val="en-US"/>
        </w:rPr>
        <w:t xml:space="preserve"> for NB-IoT supported during the Rel-13 standardization effort, when this decision was made,</w:t>
      </w:r>
      <w:r>
        <w:rPr>
          <w:rFonts w:cs="Arial"/>
          <w:lang w:val="en-US"/>
        </w:rPr>
        <w:t xml:space="preserve"> </w:t>
      </w:r>
      <w:r w:rsidR="0035343C">
        <w:rPr>
          <w:rFonts w:cs="Arial"/>
          <w:lang w:val="en-US"/>
        </w:rPr>
        <w:t>was</w:t>
      </w:r>
      <w:r>
        <w:rPr>
          <w:rFonts w:cs="Arial"/>
          <w:lang w:val="en-US"/>
        </w:rPr>
        <w:t xml:space="preserve"> </w:t>
      </w:r>
      <w:r w:rsidR="00D40DEA">
        <w:rPr>
          <w:rFonts w:cs="Arial"/>
          <w:lang w:val="en-US"/>
        </w:rPr>
        <w:t>delay tolerant service</w:t>
      </w:r>
      <w:r w:rsidR="0035343C">
        <w:rPr>
          <w:rFonts w:cs="Arial"/>
          <w:lang w:val="en-US"/>
        </w:rPr>
        <w:t xml:space="preserve">s </w:t>
      </w:r>
      <w:r w:rsidR="00D40DEA">
        <w:rPr>
          <w:rFonts w:cs="Arial"/>
          <w:lang w:val="en-US"/>
        </w:rPr>
        <w:t>with use of coverage enhancement techniques</w:t>
      </w:r>
      <w:r w:rsidR="00C67745">
        <w:rPr>
          <w:rFonts w:cs="Arial"/>
          <w:lang w:val="en-US"/>
        </w:rPr>
        <w:t>.</w:t>
      </w:r>
    </w:p>
    <w:p w14:paraId="1779FB58" w14:textId="226BAB40" w:rsidR="006F143F" w:rsidRPr="00600559" w:rsidRDefault="006F143F" w:rsidP="00F833AD">
      <w:pPr>
        <w:rPr>
          <w:rFonts w:cs="Arial"/>
          <w:lang w:val="en-US" w:eastAsia="en-US"/>
        </w:rPr>
      </w:pPr>
      <w:r w:rsidRPr="00600559">
        <w:rPr>
          <w:rFonts w:cs="Arial"/>
          <w:lang w:val="en-US" w:eastAsia="en-US"/>
        </w:rPr>
        <w:t>In this document, we discuss</w:t>
      </w:r>
      <w:r w:rsidR="002437EB" w:rsidRPr="00600559">
        <w:rPr>
          <w:rFonts w:cs="Arial"/>
          <w:lang w:val="en-US" w:eastAsia="en-US"/>
        </w:rPr>
        <w:t xml:space="preserve"> </w:t>
      </w:r>
      <w:r w:rsidR="0096305D" w:rsidRPr="00600559">
        <w:rPr>
          <w:rFonts w:cs="Arial"/>
          <w:lang w:val="en-US" w:eastAsia="en-US"/>
        </w:rPr>
        <w:t xml:space="preserve">the </w:t>
      </w:r>
      <w:r w:rsidR="00784DCB">
        <w:rPr>
          <w:rFonts w:cs="Arial"/>
          <w:lang w:val="en-US" w:eastAsia="en-US"/>
        </w:rPr>
        <w:t>motivation to introduce UE specific DRX for NB-IoT</w:t>
      </w:r>
      <w:r w:rsidR="0035343C">
        <w:rPr>
          <w:rFonts w:cs="Arial"/>
          <w:lang w:val="en-US" w:eastAsia="en-US"/>
        </w:rPr>
        <w:t xml:space="preserve"> in Rel-16</w:t>
      </w:r>
      <w:r w:rsidR="00784DCB">
        <w:rPr>
          <w:rFonts w:cs="Arial"/>
          <w:lang w:val="en-US" w:eastAsia="en-US"/>
        </w:rPr>
        <w:t xml:space="preserve"> and the standard</w:t>
      </w:r>
      <w:r w:rsidR="0035343C">
        <w:rPr>
          <w:rFonts w:cs="Arial"/>
          <w:lang w:val="en-US" w:eastAsia="en-US"/>
        </w:rPr>
        <w:t>s</w:t>
      </w:r>
      <w:r w:rsidR="00784DCB">
        <w:rPr>
          <w:rFonts w:cs="Arial"/>
          <w:lang w:val="en-US" w:eastAsia="en-US"/>
        </w:rPr>
        <w:t xml:space="preserve"> impact</w:t>
      </w:r>
      <w:r w:rsidR="0096305D" w:rsidRPr="00600559">
        <w:rPr>
          <w:rFonts w:cs="Arial"/>
          <w:lang w:val="en-US" w:eastAsia="en-US"/>
        </w:rPr>
        <w:t>.</w:t>
      </w:r>
    </w:p>
    <w:p w14:paraId="3DAC20D5" w14:textId="77777777" w:rsidR="00913D67" w:rsidRDefault="004771E1" w:rsidP="007D5696">
      <w:pPr>
        <w:pStyle w:val="Heading1"/>
        <w:rPr>
          <w:lang w:val="en-US"/>
        </w:rPr>
      </w:pPr>
      <w:r>
        <w:rPr>
          <w:rFonts w:hint="eastAsia"/>
          <w:lang w:val="en-US"/>
        </w:rPr>
        <w:t>Discussion</w:t>
      </w:r>
    </w:p>
    <w:p w14:paraId="4AB7C200" w14:textId="56FDBF96" w:rsidR="000C18A2" w:rsidRDefault="00784DCB" w:rsidP="00784DCB">
      <w:pPr>
        <w:pStyle w:val="Heading2"/>
        <w:rPr>
          <w:lang w:val="en-US"/>
        </w:rPr>
      </w:pPr>
      <w:r>
        <w:rPr>
          <w:lang w:val="en-US"/>
        </w:rPr>
        <w:t>Motivation</w:t>
      </w:r>
    </w:p>
    <w:p w14:paraId="1159FB08" w14:textId="1B011198" w:rsidR="008775E0" w:rsidRDefault="00784DCB" w:rsidP="007237A7">
      <w:pPr>
        <w:tabs>
          <w:tab w:val="left" w:pos="6018"/>
        </w:tabs>
        <w:rPr>
          <w:rFonts w:cs="Arial"/>
          <w:lang w:val="en-US"/>
        </w:rPr>
      </w:pPr>
      <w:r>
        <w:rPr>
          <w:rFonts w:cs="Arial" w:hint="eastAsia"/>
          <w:lang w:val="en-US"/>
        </w:rPr>
        <w:t>U</w:t>
      </w:r>
      <w:r>
        <w:rPr>
          <w:rFonts w:cs="Arial"/>
          <w:lang w:val="en-US"/>
        </w:rPr>
        <w:t xml:space="preserve">E specific DRX is not supported </w:t>
      </w:r>
      <w:r w:rsidR="00050964">
        <w:rPr>
          <w:rFonts w:cs="Arial"/>
          <w:lang w:val="en-US"/>
        </w:rPr>
        <w:t>in Rel-13 NB-IoT</w:t>
      </w:r>
      <w:r w:rsidR="008F3F34">
        <w:rPr>
          <w:rFonts w:cs="Arial"/>
          <w:lang w:val="en-US"/>
        </w:rPr>
        <w:t>. T</w:t>
      </w:r>
      <w:r w:rsidR="00050964">
        <w:rPr>
          <w:rFonts w:cs="Arial"/>
          <w:lang w:val="en-US"/>
        </w:rPr>
        <w:t>he reasons are:</w:t>
      </w:r>
    </w:p>
    <w:p w14:paraId="28AF18C2" w14:textId="6767AAE3" w:rsidR="00050964" w:rsidRPr="00050964" w:rsidRDefault="00050964" w:rsidP="00050964">
      <w:pPr>
        <w:pStyle w:val="ListParagraph"/>
        <w:numPr>
          <w:ilvl w:val="0"/>
          <w:numId w:val="38"/>
        </w:numPr>
        <w:tabs>
          <w:tab w:val="left" w:pos="6018"/>
        </w:tabs>
        <w:rPr>
          <w:rFonts w:cs="Arial"/>
          <w:lang w:val="en-US"/>
        </w:rPr>
      </w:pPr>
      <w:r w:rsidRPr="00050964">
        <w:rPr>
          <w:rFonts w:cs="Arial"/>
          <w:lang w:val="en-US"/>
        </w:rPr>
        <w:t xml:space="preserve">Most of NB-IoT UEs are only for </w:t>
      </w:r>
      <w:r w:rsidR="00D40DEA">
        <w:rPr>
          <w:rFonts w:cs="Arial"/>
          <w:lang w:val="en-US"/>
        </w:rPr>
        <w:t>delay</w:t>
      </w:r>
      <w:r w:rsidR="00CC169B">
        <w:rPr>
          <w:rFonts w:cs="Arial"/>
          <w:lang w:val="en-US"/>
        </w:rPr>
        <w:t xml:space="preserve"> </w:t>
      </w:r>
      <w:r w:rsidRPr="00050964">
        <w:rPr>
          <w:rFonts w:cs="Arial"/>
          <w:lang w:val="en-US"/>
        </w:rPr>
        <w:t>toleran</w:t>
      </w:r>
      <w:r w:rsidR="00D40DEA">
        <w:rPr>
          <w:rFonts w:cs="Arial"/>
          <w:lang w:val="en-US"/>
        </w:rPr>
        <w:t>t</w:t>
      </w:r>
      <w:r w:rsidRPr="00050964">
        <w:rPr>
          <w:rFonts w:cs="Arial"/>
          <w:lang w:val="en-US"/>
        </w:rPr>
        <w:t xml:space="preserve"> service. Those UEs mainly work on eDRX mode </w:t>
      </w:r>
      <w:r w:rsidR="00D40DEA">
        <w:rPr>
          <w:rFonts w:cs="Arial"/>
          <w:lang w:val="en-US"/>
        </w:rPr>
        <w:t xml:space="preserve">or PSM mode </w:t>
      </w:r>
      <w:r w:rsidRPr="00050964">
        <w:rPr>
          <w:rFonts w:cs="Arial"/>
          <w:lang w:val="en-US"/>
        </w:rPr>
        <w:t xml:space="preserve">for power saving purpose. Thus, UE specific DRX which allows the UE to use a smaller DRX cycle </w:t>
      </w:r>
      <w:r w:rsidR="00D40DEA">
        <w:rPr>
          <w:rFonts w:cs="Arial"/>
          <w:lang w:val="en-US"/>
        </w:rPr>
        <w:t>than</w:t>
      </w:r>
      <w:r w:rsidR="00D40DEA" w:rsidRPr="00050964">
        <w:rPr>
          <w:rFonts w:cs="Arial"/>
          <w:lang w:val="en-US"/>
        </w:rPr>
        <w:t xml:space="preserve"> </w:t>
      </w:r>
      <w:r w:rsidR="00D40DEA">
        <w:rPr>
          <w:rFonts w:cs="Arial"/>
          <w:lang w:val="en-US"/>
        </w:rPr>
        <w:t>the</w:t>
      </w:r>
      <w:r w:rsidR="00D40DEA" w:rsidRPr="00050964">
        <w:rPr>
          <w:rFonts w:cs="Arial"/>
          <w:lang w:val="en-US"/>
        </w:rPr>
        <w:t xml:space="preserve"> </w:t>
      </w:r>
      <w:r w:rsidRPr="00050964">
        <w:rPr>
          <w:rFonts w:cs="Arial"/>
          <w:lang w:val="en-US"/>
        </w:rPr>
        <w:t xml:space="preserve">cell specific DRX cycle </w:t>
      </w:r>
      <w:r w:rsidR="00963FAE">
        <w:rPr>
          <w:rFonts w:cs="Arial"/>
          <w:lang w:val="en-US"/>
        </w:rPr>
        <w:t>was</w:t>
      </w:r>
      <w:r w:rsidR="00963FAE" w:rsidRPr="00050964">
        <w:rPr>
          <w:rFonts w:cs="Arial"/>
          <w:lang w:val="en-US"/>
        </w:rPr>
        <w:t xml:space="preserve"> </w:t>
      </w:r>
      <w:r w:rsidRPr="00050964">
        <w:rPr>
          <w:rFonts w:cs="Arial"/>
          <w:lang w:val="en-US"/>
        </w:rPr>
        <w:t xml:space="preserve">not </w:t>
      </w:r>
      <w:r w:rsidR="00963FAE">
        <w:rPr>
          <w:rFonts w:cs="Arial"/>
          <w:lang w:val="en-US"/>
        </w:rPr>
        <w:t xml:space="preserve">considered </w:t>
      </w:r>
      <w:r w:rsidR="00EA4816">
        <w:rPr>
          <w:rFonts w:cs="Arial"/>
          <w:lang w:val="en-US"/>
        </w:rPr>
        <w:t>needed</w:t>
      </w:r>
      <w:r w:rsidR="00963FAE" w:rsidRPr="00963FAE">
        <w:rPr>
          <w:rFonts w:cs="Arial"/>
          <w:lang w:val="en-US"/>
        </w:rPr>
        <w:t xml:space="preserve"> </w:t>
      </w:r>
      <w:r w:rsidR="00963FAE" w:rsidRPr="00050964">
        <w:rPr>
          <w:rFonts w:cs="Arial"/>
          <w:lang w:val="en-US"/>
        </w:rPr>
        <w:t xml:space="preserve">for </w:t>
      </w:r>
      <w:r w:rsidR="00963FAE">
        <w:rPr>
          <w:rFonts w:cs="Arial"/>
          <w:lang w:val="en-US"/>
        </w:rPr>
        <w:t xml:space="preserve">delay </w:t>
      </w:r>
      <w:r w:rsidR="00963FAE" w:rsidRPr="00050964">
        <w:rPr>
          <w:rFonts w:cs="Arial"/>
          <w:lang w:val="en-US"/>
        </w:rPr>
        <w:t>toleran</w:t>
      </w:r>
      <w:r w:rsidR="00963FAE">
        <w:rPr>
          <w:rFonts w:cs="Arial"/>
          <w:lang w:val="en-US"/>
        </w:rPr>
        <w:t>t</w:t>
      </w:r>
      <w:r w:rsidR="00963FAE" w:rsidRPr="00050964">
        <w:rPr>
          <w:rFonts w:cs="Arial"/>
          <w:lang w:val="en-US"/>
        </w:rPr>
        <w:t xml:space="preserve"> service</w:t>
      </w:r>
      <w:r w:rsidR="00963FAE">
        <w:rPr>
          <w:rFonts w:cs="Arial"/>
          <w:lang w:val="en-US"/>
        </w:rPr>
        <w:t>s</w:t>
      </w:r>
      <w:r w:rsidR="00D40DEA">
        <w:rPr>
          <w:rFonts w:cs="Arial"/>
          <w:lang w:val="en-US"/>
        </w:rPr>
        <w:t>.</w:t>
      </w:r>
    </w:p>
    <w:p w14:paraId="392277DB" w14:textId="0B6B0878" w:rsidR="00050964" w:rsidRPr="00050964" w:rsidRDefault="00050964" w:rsidP="00050964">
      <w:pPr>
        <w:pStyle w:val="ListParagraph"/>
        <w:numPr>
          <w:ilvl w:val="0"/>
          <w:numId w:val="38"/>
        </w:numPr>
        <w:tabs>
          <w:tab w:val="left" w:pos="6018"/>
        </w:tabs>
        <w:rPr>
          <w:rFonts w:cs="Arial"/>
          <w:lang w:val="en-US"/>
        </w:rPr>
      </w:pPr>
      <w:r w:rsidRPr="00050964">
        <w:rPr>
          <w:rFonts w:cs="Arial"/>
          <w:lang w:val="en-US"/>
        </w:rPr>
        <w:t>Most of NB-IoT UEs need coverage enhancement</w:t>
      </w:r>
      <w:r w:rsidR="00D40DEA">
        <w:rPr>
          <w:rFonts w:cs="Arial"/>
          <w:lang w:val="en-US"/>
        </w:rPr>
        <w:t>s</w:t>
      </w:r>
      <w:r w:rsidRPr="00050964">
        <w:rPr>
          <w:rFonts w:cs="Arial"/>
          <w:lang w:val="en-US"/>
        </w:rPr>
        <w:t xml:space="preserve">. Due to repetition </w:t>
      </w:r>
      <w:r w:rsidR="00D40DEA">
        <w:rPr>
          <w:rFonts w:cs="Arial"/>
          <w:lang w:val="en-US"/>
        </w:rPr>
        <w:t>of the</w:t>
      </w:r>
      <w:r w:rsidR="00D40DEA" w:rsidRPr="00050964">
        <w:rPr>
          <w:rFonts w:cs="Arial"/>
          <w:lang w:val="en-US"/>
        </w:rPr>
        <w:t xml:space="preserve"> </w:t>
      </w:r>
      <w:r w:rsidRPr="00050964">
        <w:rPr>
          <w:rFonts w:cs="Arial"/>
          <w:lang w:val="en-US"/>
        </w:rPr>
        <w:t xml:space="preserve">paging transmission, the </w:t>
      </w:r>
      <w:r w:rsidR="00D40DEA">
        <w:rPr>
          <w:rFonts w:cs="Arial"/>
          <w:lang w:val="en-US"/>
        </w:rPr>
        <w:t xml:space="preserve">interval </w:t>
      </w:r>
      <w:r w:rsidRPr="00050964">
        <w:rPr>
          <w:rFonts w:cs="Arial"/>
          <w:lang w:val="en-US"/>
        </w:rPr>
        <w:t>between two paging occasions cannot be very small</w:t>
      </w:r>
      <w:r w:rsidR="00D40DEA">
        <w:rPr>
          <w:rFonts w:cs="Arial"/>
          <w:lang w:val="en-US"/>
        </w:rPr>
        <w:t xml:space="preserve"> in order to avoid overlapping</w:t>
      </w:r>
      <w:r w:rsidRPr="00050964">
        <w:rPr>
          <w:rFonts w:cs="Arial"/>
          <w:lang w:val="en-US"/>
        </w:rPr>
        <w:t xml:space="preserve">. Thus, small DRX cycle </w:t>
      </w:r>
      <w:r w:rsidR="00D40DEA">
        <w:rPr>
          <w:rFonts w:cs="Arial"/>
          <w:lang w:val="en-US"/>
        </w:rPr>
        <w:t>cannot</w:t>
      </w:r>
      <w:r w:rsidR="00D40DEA" w:rsidRPr="00050964">
        <w:rPr>
          <w:rFonts w:cs="Arial"/>
          <w:lang w:val="en-US"/>
        </w:rPr>
        <w:t xml:space="preserve"> </w:t>
      </w:r>
      <w:r w:rsidRPr="00050964">
        <w:rPr>
          <w:rFonts w:cs="Arial"/>
          <w:lang w:val="en-US"/>
        </w:rPr>
        <w:t>be used in most cases.</w:t>
      </w:r>
    </w:p>
    <w:p w14:paraId="66340561" w14:textId="2430A66F" w:rsidR="00050964" w:rsidRDefault="00050964" w:rsidP="007237A7">
      <w:pPr>
        <w:tabs>
          <w:tab w:val="left" w:pos="6018"/>
        </w:tabs>
        <w:rPr>
          <w:rFonts w:cs="Arial"/>
          <w:lang w:val="en-US"/>
        </w:rPr>
      </w:pPr>
      <w:r>
        <w:rPr>
          <w:rFonts w:cs="Arial" w:hint="eastAsia"/>
          <w:lang w:val="en-US"/>
        </w:rPr>
        <w:t>A</w:t>
      </w:r>
      <w:r>
        <w:rPr>
          <w:rFonts w:cs="Arial"/>
          <w:lang w:val="en-US"/>
        </w:rPr>
        <w:t>bove intentions make a lot sense to early releases of NB-IoT. However, more and more uses cases have brought new req</w:t>
      </w:r>
      <w:r w:rsidR="005C67A2">
        <w:rPr>
          <w:rFonts w:cs="Arial"/>
          <w:lang w:val="en-US"/>
        </w:rPr>
        <w:t>uirement</w:t>
      </w:r>
      <w:r w:rsidR="00D40DEA">
        <w:rPr>
          <w:rFonts w:cs="Arial"/>
          <w:lang w:val="en-US"/>
        </w:rPr>
        <w:t>s</w:t>
      </w:r>
      <w:r w:rsidR="005C67A2">
        <w:rPr>
          <w:rFonts w:cs="Arial"/>
          <w:lang w:val="en-US"/>
        </w:rPr>
        <w:t xml:space="preserve"> in real deployment</w:t>
      </w:r>
      <w:r w:rsidR="00D40DEA">
        <w:rPr>
          <w:rFonts w:cs="Arial"/>
          <w:lang w:val="en-US"/>
        </w:rPr>
        <w:t>s</w:t>
      </w:r>
      <w:r w:rsidR="005C67A2">
        <w:rPr>
          <w:rFonts w:cs="Arial"/>
          <w:lang w:val="en-US"/>
        </w:rPr>
        <w:t>, for example:</w:t>
      </w:r>
    </w:p>
    <w:p w14:paraId="61079ADF" w14:textId="796DA4B2" w:rsidR="005C67A2" w:rsidRPr="00E52370" w:rsidRDefault="005C67A2" w:rsidP="00E52370">
      <w:pPr>
        <w:pStyle w:val="ListParagraph"/>
        <w:numPr>
          <w:ilvl w:val="0"/>
          <w:numId w:val="39"/>
        </w:numPr>
        <w:tabs>
          <w:tab w:val="left" w:pos="6018"/>
        </w:tabs>
        <w:rPr>
          <w:rFonts w:cs="Arial"/>
          <w:lang w:val="en-US"/>
        </w:rPr>
      </w:pPr>
      <w:r w:rsidRPr="00E52370">
        <w:rPr>
          <w:rFonts w:cs="Arial" w:hint="eastAsia"/>
          <w:lang w:val="en-US"/>
        </w:rPr>
        <w:t>T</w:t>
      </w:r>
      <w:r w:rsidRPr="00E52370">
        <w:rPr>
          <w:rFonts w:cs="Arial"/>
          <w:lang w:val="en-US"/>
        </w:rPr>
        <w:t xml:space="preserve">here are services </w:t>
      </w:r>
      <w:r w:rsidR="00D40DEA">
        <w:rPr>
          <w:rFonts w:cs="Arial"/>
          <w:lang w:val="en-US"/>
        </w:rPr>
        <w:t xml:space="preserve">that </w:t>
      </w:r>
      <w:r w:rsidRPr="00E52370">
        <w:rPr>
          <w:rFonts w:cs="Arial"/>
          <w:lang w:val="en-US"/>
        </w:rPr>
        <w:t xml:space="preserve">require low latency. For example, lock in shared bicycle. Lower latency is important for user experience. </w:t>
      </w:r>
      <w:r w:rsidR="00E52370" w:rsidRPr="00E52370">
        <w:rPr>
          <w:rFonts w:cs="Arial"/>
          <w:lang w:val="en-US"/>
        </w:rPr>
        <w:t>Shorter DRX cycle is beneficial for these services.</w:t>
      </w:r>
    </w:p>
    <w:p w14:paraId="1DFD2AA5" w14:textId="639C5693" w:rsidR="005C67A2" w:rsidRPr="00E52370" w:rsidRDefault="005C67A2" w:rsidP="00E52370">
      <w:pPr>
        <w:pStyle w:val="ListParagraph"/>
        <w:numPr>
          <w:ilvl w:val="0"/>
          <w:numId w:val="39"/>
        </w:numPr>
        <w:tabs>
          <w:tab w:val="left" w:pos="6018"/>
        </w:tabs>
        <w:rPr>
          <w:rFonts w:cs="Arial"/>
          <w:lang w:val="en-US"/>
        </w:rPr>
      </w:pPr>
      <w:r w:rsidRPr="00E52370">
        <w:rPr>
          <w:rFonts w:cs="Arial"/>
          <w:lang w:val="en-US"/>
        </w:rPr>
        <w:t xml:space="preserve">There are services </w:t>
      </w:r>
      <w:r w:rsidR="00D40DEA">
        <w:rPr>
          <w:rFonts w:cs="Arial"/>
          <w:lang w:val="en-US"/>
        </w:rPr>
        <w:t xml:space="preserve">that are </w:t>
      </w:r>
      <w:r w:rsidRPr="00E52370">
        <w:rPr>
          <w:rFonts w:cs="Arial"/>
          <w:lang w:val="en-US"/>
        </w:rPr>
        <w:t>only under good coverage. For example, shared bicycle</w:t>
      </w:r>
      <w:r w:rsidR="00D40DEA">
        <w:rPr>
          <w:rFonts w:cs="Arial"/>
          <w:lang w:val="en-US"/>
        </w:rPr>
        <w:t>s</w:t>
      </w:r>
      <w:r w:rsidRPr="00E52370">
        <w:rPr>
          <w:rFonts w:cs="Arial"/>
          <w:lang w:val="en-US"/>
        </w:rPr>
        <w:t xml:space="preserve"> and streetlights. </w:t>
      </w:r>
      <w:r w:rsidR="00E52370" w:rsidRPr="00E52370">
        <w:rPr>
          <w:rFonts w:cs="Arial"/>
          <w:lang w:val="en-US"/>
        </w:rPr>
        <w:t>Shorter DRX cycle is feasible for these services.</w:t>
      </w:r>
    </w:p>
    <w:p w14:paraId="19D09FB4" w14:textId="5B6CB18E" w:rsidR="00E52370" w:rsidRDefault="00E52370" w:rsidP="007237A7">
      <w:pPr>
        <w:tabs>
          <w:tab w:val="left" w:pos="6018"/>
        </w:tabs>
        <w:rPr>
          <w:rFonts w:cs="Arial"/>
          <w:lang w:val="en-US"/>
        </w:rPr>
      </w:pPr>
      <w:r>
        <w:rPr>
          <w:rFonts w:cs="Arial" w:hint="eastAsia"/>
          <w:lang w:val="en-US"/>
        </w:rPr>
        <w:t>I</w:t>
      </w:r>
      <w:r>
        <w:rPr>
          <w:rFonts w:cs="Arial"/>
          <w:lang w:val="en-US"/>
        </w:rPr>
        <w:t>n the email discussion [</w:t>
      </w:r>
      <w:r w:rsidR="00C67745">
        <w:rPr>
          <w:rFonts w:cs="Arial"/>
          <w:lang w:val="en-US"/>
        </w:rPr>
        <w:t>1</w:t>
      </w:r>
      <w:r>
        <w:rPr>
          <w:rFonts w:cs="Arial"/>
          <w:lang w:val="en-US"/>
        </w:rPr>
        <w:t xml:space="preserve">] in RAN2#105, all companies </w:t>
      </w:r>
      <w:r w:rsidR="00D40DEA">
        <w:rPr>
          <w:rFonts w:cs="Arial"/>
          <w:lang w:val="en-US"/>
        </w:rPr>
        <w:t xml:space="preserve">could </w:t>
      </w:r>
      <w:r>
        <w:rPr>
          <w:rFonts w:cs="Arial"/>
          <w:lang w:val="en-US"/>
        </w:rPr>
        <w:t xml:space="preserve">see </w:t>
      </w:r>
      <w:r w:rsidR="00D40DEA">
        <w:rPr>
          <w:rFonts w:cs="Arial"/>
          <w:lang w:val="en-US"/>
        </w:rPr>
        <w:t xml:space="preserve">the </w:t>
      </w:r>
      <w:r>
        <w:rPr>
          <w:rFonts w:cs="Arial"/>
          <w:lang w:val="en-US"/>
        </w:rPr>
        <w:t>benefit o</w:t>
      </w:r>
      <w:r w:rsidR="00D40DEA">
        <w:rPr>
          <w:rFonts w:cs="Arial"/>
          <w:lang w:val="en-US"/>
        </w:rPr>
        <w:t>f</w:t>
      </w:r>
      <w:r>
        <w:rPr>
          <w:rFonts w:cs="Arial"/>
          <w:lang w:val="en-US"/>
        </w:rPr>
        <w:t xml:space="preserve"> using UE specific DRX for the </w:t>
      </w:r>
      <w:r w:rsidR="00D40DEA">
        <w:rPr>
          <w:rFonts w:cs="Arial"/>
          <w:lang w:val="en-US"/>
        </w:rPr>
        <w:t xml:space="preserve">above </w:t>
      </w:r>
      <w:r>
        <w:rPr>
          <w:rFonts w:cs="Arial"/>
          <w:lang w:val="en-US"/>
        </w:rPr>
        <w:t>reason</w:t>
      </w:r>
      <w:r w:rsidR="00D40DEA">
        <w:rPr>
          <w:rFonts w:cs="Arial"/>
          <w:lang w:val="en-US"/>
        </w:rPr>
        <w:t>s</w:t>
      </w:r>
      <w:r>
        <w:rPr>
          <w:rFonts w:cs="Arial"/>
          <w:lang w:val="en-US"/>
        </w:rPr>
        <w:t xml:space="preserve">, i.e. for the use cases that </w:t>
      </w:r>
      <w:r w:rsidR="000D596A">
        <w:rPr>
          <w:rFonts w:cs="Arial"/>
          <w:lang w:val="en-US"/>
        </w:rPr>
        <w:t>are</w:t>
      </w:r>
      <w:r>
        <w:rPr>
          <w:rFonts w:cs="Arial"/>
          <w:lang w:val="en-US"/>
        </w:rPr>
        <w:t xml:space="preserve"> latency sensitive and work in good coverage.</w:t>
      </w:r>
    </w:p>
    <w:p w14:paraId="312F5271" w14:textId="326D5BA4" w:rsidR="00E52370" w:rsidRDefault="00E52370" w:rsidP="00E52370">
      <w:pPr>
        <w:pStyle w:val="Heading2"/>
        <w:rPr>
          <w:lang w:val="en-US"/>
        </w:rPr>
      </w:pPr>
      <w:r>
        <w:rPr>
          <w:lang w:val="en-US"/>
        </w:rPr>
        <w:t>Standard</w:t>
      </w:r>
      <w:r w:rsidR="00F746FA">
        <w:rPr>
          <w:lang w:val="en-US"/>
        </w:rPr>
        <w:t>s</w:t>
      </w:r>
      <w:r>
        <w:rPr>
          <w:lang w:val="en-US"/>
        </w:rPr>
        <w:t xml:space="preserve"> impact</w:t>
      </w:r>
    </w:p>
    <w:p w14:paraId="1D52CEBC" w14:textId="42921F86" w:rsidR="00E52370" w:rsidRDefault="00E52370" w:rsidP="00727C75">
      <w:pPr>
        <w:rPr>
          <w:rFonts w:cs="Arial"/>
          <w:lang w:val="en-US"/>
        </w:rPr>
      </w:pPr>
      <w:r>
        <w:rPr>
          <w:rFonts w:cs="Arial" w:hint="eastAsia"/>
          <w:lang w:val="en-US"/>
        </w:rPr>
        <w:t>S</w:t>
      </w:r>
      <w:r>
        <w:rPr>
          <w:rFonts w:cs="Arial"/>
          <w:lang w:val="en-US"/>
        </w:rPr>
        <w:t>ince UE specific</w:t>
      </w:r>
      <w:r w:rsidR="000D596A">
        <w:rPr>
          <w:rFonts w:cs="Arial"/>
          <w:lang w:val="en-US"/>
        </w:rPr>
        <w:t xml:space="preserve"> DRX</w:t>
      </w:r>
      <w:r>
        <w:rPr>
          <w:rFonts w:cs="Arial"/>
          <w:lang w:val="en-US"/>
        </w:rPr>
        <w:t xml:space="preserve"> is an existing mechanism in legacy LTE and eMTC, it </w:t>
      </w:r>
      <w:r w:rsidR="00D40DEA">
        <w:rPr>
          <w:rFonts w:cs="Arial"/>
          <w:lang w:val="en-US"/>
        </w:rPr>
        <w:t xml:space="preserve">is </w:t>
      </w:r>
      <w:r>
        <w:rPr>
          <w:rFonts w:cs="Arial"/>
          <w:lang w:val="en-US"/>
        </w:rPr>
        <w:t>already described in the specification. In Rel-13 NB-IoT, several note</w:t>
      </w:r>
      <w:r w:rsidR="000D596A">
        <w:rPr>
          <w:rFonts w:cs="Arial"/>
          <w:lang w:val="en-US"/>
        </w:rPr>
        <w:t>s</w:t>
      </w:r>
      <w:r>
        <w:rPr>
          <w:rFonts w:cs="Arial"/>
          <w:lang w:val="en-US"/>
        </w:rPr>
        <w:t xml:space="preserve"> w</w:t>
      </w:r>
      <w:r w:rsidR="000D596A">
        <w:rPr>
          <w:rFonts w:cs="Arial"/>
          <w:lang w:val="en-US"/>
        </w:rPr>
        <w:t>ere</w:t>
      </w:r>
      <w:r>
        <w:rPr>
          <w:rFonts w:cs="Arial"/>
          <w:lang w:val="en-US"/>
        </w:rPr>
        <w:t xml:space="preserve"> added to exclude NB-IoT to use UE specific</w:t>
      </w:r>
      <w:r w:rsidR="00D40DEA">
        <w:rPr>
          <w:rFonts w:cs="Arial"/>
          <w:lang w:val="en-US"/>
        </w:rPr>
        <w:t xml:space="preserve"> DRX</w:t>
      </w:r>
      <w:r w:rsidR="000D596A">
        <w:rPr>
          <w:rFonts w:cs="Arial"/>
          <w:lang w:val="en-US"/>
        </w:rPr>
        <w:t>. Thus, the standard impact due to introduction of UE specific DRX is very s</w:t>
      </w:r>
      <w:r w:rsidR="005545D3">
        <w:rPr>
          <w:rFonts w:cs="Arial"/>
          <w:lang w:val="en-US"/>
        </w:rPr>
        <w:t>imple</w:t>
      </w:r>
      <w:r w:rsidR="000D596A">
        <w:rPr>
          <w:rFonts w:cs="Arial"/>
          <w:lang w:val="en-US"/>
        </w:rPr>
        <w:t>.</w:t>
      </w:r>
    </w:p>
    <w:p w14:paraId="675D9E8F" w14:textId="3E2E4578" w:rsidR="000D596A" w:rsidRPr="00487D1D" w:rsidRDefault="00487D1D" w:rsidP="00727C75">
      <w:pPr>
        <w:rPr>
          <w:rFonts w:cs="Arial"/>
          <w:b/>
          <w:u w:val="single"/>
          <w:lang w:val="en-US"/>
        </w:rPr>
      </w:pPr>
      <w:r w:rsidRPr="00487D1D">
        <w:rPr>
          <w:rFonts w:cs="Arial" w:hint="eastAsia"/>
          <w:b/>
          <w:u w:val="single"/>
          <w:lang w:val="en-US"/>
        </w:rPr>
        <w:t>I</w:t>
      </w:r>
      <w:r w:rsidRPr="00487D1D">
        <w:rPr>
          <w:rFonts w:cs="Arial"/>
          <w:b/>
          <w:u w:val="single"/>
          <w:lang w:val="en-US"/>
        </w:rPr>
        <w:t>n TS36.300:</w:t>
      </w:r>
    </w:p>
    <w:tbl>
      <w:tblPr>
        <w:tblStyle w:val="TableGrid"/>
        <w:tblW w:w="0" w:type="auto"/>
        <w:tblLook w:val="04A0" w:firstRow="1" w:lastRow="0" w:firstColumn="1" w:lastColumn="0" w:noHBand="0" w:noVBand="1"/>
      </w:tblPr>
      <w:tblGrid>
        <w:gridCol w:w="9629"/>
      </w:tblGrid>
      <w:tr w:rsidR="00487D1D" w14:paraId="2F894896" w14:textId="77777777" w:rsidTr="00487D1D">
        <w:tc>
          <w:tcPr>
            <w:tcW w:w="9629" w:type="dxa"/>
          </w:tcPr>
          <w:p w14:paraId="58D24F95" w14:textId="77777777" w:rsidR="00487D1D" w:rsidRPr="000E2690" w:rsidRDefault="00487D1D" w:rsidP="00CC169B">
            <w:pPr>
              <w:pStyle w:val="Heading3"/>
              <w:numPr>
                <w:ilvl w:val="0"/>
                <w:numId w:val="0"/>
              </w:numPr>
            </w:pPr>
            <w:bookmarkStart w:id="0" w:name="_Toc12642659"/>
            <w:r w:rsidRPr="000E2690">
              <w:lastRenderedPageBreak/>
              <w:t>10.1.4</w:t>
            </w:r>
            <w:r w:rsidRPr="000E2690">
              <w:tab/>
              <w:t>Paging and C-plane establishment</w:t>
            </w:r>
            <w:bookmarkEnd w:id="0"/>
          </w:p>
          <w:p w14:paraId="1743E5B1" w14:textId="77777777" w:rsidR="00487D1D" w:rsidRPr="00CC169B" w:rsidRDefault="00487D1D" w:rsidP="00487D1D">
            <w:pPr>
              <w:rPr>
                <w:rFonts w:ascii="Times New Roman" w:hAnsi="Times New Roman"/>
              </w:rPr>
            </w:pPr>
            <w:r w:rsidRPr="00CC169B">
              <w:rPr>
                <w:rFonts w:ascii="Times New Roman" w:hAnsi="Times New Roman"/>
              </w:rPr>
              <w:t xml:space="preserve">Paging groups (where multiple UEs can be addressed) are used on </w:t>
            </w:r>
            <w:r w:rsidRPr="00CC169B">
              <w:rPr>
                <w:rFonts w:ascii="Times New Roman" w:hAnsi="Times New Roman"/>
                <w:lang w:eastAsia="ko-KR"/>
              </w:rPr>
              <w:t>PDCCH</w:t>
            </w:r>
            <w:r w:rsidRPr="00CC169B">
              <w:rPr>
                <w:rFonts w:ascii="Times New Roman" w:hAnsi="Times New Roman"/>
              </w:rPr>
              <w:t>:</w:t>
            </w:r>
          </w:p>
          <w:p w14:paraId="22CF739F" w14:textId="77777777" w:rsidR="00487D1D" w:rsidRPr="00CC169B" w:rsidRDefault="00487D1D" w:rsidP="00487D1D">
            <w:pPr>
              <w:pStyle w:val="B1"/>
            </w:pPr>
            <w:r w:rsidRPr="00CC169B">
              <w:t>-</w:t>
            </w:r>
            <w:r w:rsidRPr="00CC169B">
              <w:tab/>
              <w:t>Precise UE identity is found on PCH;</w:t>
            </w:r>
          </w:p>
          <w:p w14:paraId="0B9356B5" w14:textId="77777777" w:rsidR="00487D1D" w:rsidRPr="00CC169B" w:rsidRDefault="00487D1D" w:rsidP="00487D1D">
            <w:pPr>
              <w:pStyle w:val="B1"/>
            </w:pPr>
            <w:r w:rsidRPr="00CC169B">
              <w:t>-</w:t>
            </w:r>
            <w:r w:rsidRPr="00CC169B">
              <w:tab/>
              <w:t>DRX configurable via BCCH and NAS</w:t>
            </w:r>
            <w:r w:rsidRPr="00CC169B">
              <w:rPr>
                <w:rFonts w:eastAsia="SimSun"/>
                <w:lang w:eastAsia="zh-CN"/>
              </w:rPr>
              <w:t xml:space="preserve">, </w:t>
            </w:r>
            <w:r w:rsidRPr="00CC169B">
              <w:rPr>
                <w:rFonts w:eastAsia="SimSun"/>
                <w:highlight w:val="yellow"/>
                <w:lang w:eastAsia="zh-CN"/>
              </w:rPr>
              <w:t>for NB-IoT DRX configurable via BCCH only</w:t>
            </w:r>
            <w:r w:rsidRPr="00CC169B">
              <w:t>;</w:t>
            </w:r>
          </w:p>
          <w:p w14:paraId="2E721D38" w14:textId="77777777" w:rsidR="00487D1D" w:rsidRPr="00CC169B" w:rsidRDefault="00487D1D" w:rsidP="00487D1D">
            <w:pPr>
              <w:pStyle w:val="B1"/>
            </w:pPr>
            <w:r w:rsidRPr="00CC169B">
              <w:t>-</w:t>
            </w:r>
            <w:r w:rsidRPr="00CC169B">
              <w:tab/>
              <w:t>Only one subframe allocated per paging interval per UE;</w:t>
            </w:r>
          </w:p>
          <w:p w14:paraId="6AD7C169" w14:textId="77777777" w:rsidR="00487D1D" w:rsidRPr="00CC169B" w:rsidRDefault="00487D1D" w:rsidP="00487D1D">
            <w:pPr>
              <w:pStyle w:val="B1"/>
            </w:pPr>
            <w:r w:rsidRPr="00CC169B">
              <w:t>-</w:t>
            </w:r>
            <w:r w:rsidRPr="00CC169B">
              <w:tab/>
              <w:t>The network may divide UEs to different paging occasions in time;</w:t>
            </w:r>
          </w:p>
          <w:p w14:paraId="7223D1B4" w14:textId="77777777" w:rsidR="00487D1D" w:rsidRPr="00CC169B" w:rsidRDefault="00487D1D" w:rsidP="00487D1D">
            <w:pPr>
              <w:pStyle w:val="B1"/>
            </w:pPr>
            <w:r w:rsidRPr="00CC169B">
              <w:t>-</w:t>
            </w:r>
            <w:r w:rsidRPr="00CC169B">
              <w:tab/>
              <w:t>There is no grouping within paging occasion;</w:t>
            </w:r>
          </w:p>
          <w:p w14:paraId="1B47E0D7" w14:textId="61CC97D9" w:rsidR="00487D1D" w:rsidRPr="00487D1D" w:rsidRDefault="00487D1D" w:rsidP="00487D1D">
            <w:pPr>
              <w:pStyle w:val="B1"/>
              <w:rPr>
                <w:rFonts w:cs="Arial"/>
              </w:rPr>
            </w:pPr>
            <w:r w:rsidRPr="00CC169B">
              <w:t>-</w:t>
            </w:r>
            <w:r w:rsidRPr="00CC169B">
              <w:tab/>
              <w:t>One paging RNTI for PCH.</w:t>
            </w:r>
          </w:p>
        </w:tc>
      </w:tr>
    </w:tbl>
    <w:p w14:paraId="102BDAAC" w14:textId="77777777" w:rsidR="00487D1D" w:rsidRDefault="00487D1D" w:rsidP="00727C75">
      <w:pPr>
        <w:rPr>
          <w:rFonts w:cs="Arial"/>
          <w:lang w:val="en-US"/>
        </w:rPr>
      </w:pPr>
    </w:p>
    <w:p w14:paraId="392879D1" w14:textId="0DEB27ED" w:rsidR="00487D1D" w:rsidRPr="00487D1D" w:rsidRDefault="00487D1D" w:rsidP="00487D1D">
      <w:pPr>
        <w:rPr>
          <w:rFonts w:cs="Arial"/>
          <w:b/>
          <w:u w:val="single"/>
          <w:lang w:val="en-US"/>
        </w:rPr>
      </w:pPr>
      <w:r w:rsidRPr="00487D1D">
        <w:rPr>
          <w:rFonts w:cs="Arial" w:hint="eastAsia"/>
          <w:b/>
          <w:u w:val="single"/>
          <w:lang w:val="en-US"/>
        </w:rPr>
        <w:t>I</w:t>
      </w:r>
      <w:r w:rsidRPr="00487D1D">
        <w:rPr>
          <w:rFonts w:cs="Arial"/>
          <w:b/>
          <w:u w:val="single"/>
          <w:lang w:val="en-US"/>
        </w:rPr>
        <w:t>n TS36.30</w:t>
      </w:r>
      <w:r>
        <w:rPr>
          <w:rFonts w:cs="Arial"/>
          <w:b/>
          <w:u w:val="single"/>
          <w:lang w:val="en-US"/>
        </w:rPr>
        <w:t>4</w:t>
      </w:r>
      <w:r w:rsidRPr="00487D1D">
        <w:rPr>
          <w:rFonts w:cs="Arial"/>
          <w:b/>
          <w:u w:val="single"/>
          <w:lang w:val="en-US"/>
        </w:rPr>
        <w:t>:</w:t>
      </w:r>
    </w:p>
    <w:tbl>
      <w:tblPr>
        <w:tblStyle w:val="TableGrid"/>
        <w:tblW w:w="0" w:type="auto"/>
        <w:tblLook w:val="04A0" w:firstRow="1" w:lastRow="0" w:firstColumn="1" w:lastColumn="0" w:noHBand="0" w:noVBand="1"/>
      </w:tblPr>
      <w:tblGrid>
        <w:gridCol w:w="9629"/>
      </w:tblGrid>
      <w:tr w:rsidR="00487D1D" w14:paraId="1BD01E58" w14:textId="77777777" w:rsidTr="00487D1D">
        <w:tc>
          <w:tcPr>
            <w:tcW w:w="9629" w:type="dxa"/>
          </w:tcPr>
          <w:p w14:paraId="7F8C9CBF" w14:textId="77777777" w:rsidR="00487D1D" w:rsidRDefault="00487D1D" w:rsidP="00727C75">
            <w:pPr>
              <w:rPr>
                <w:rFonts w:cs="Arial"/>
                <w:lang w:val="en-US"/>
              </w:rPr>
            </w:pPr>
          </w:p>
          <w:p w14:paraId="17DACE98" w14:textId="77777777" w:rsidR="00487D1D" w:rsidRPr="00CC169B" w:rsidRDefault="00487D1D" w:rsidP="00487D1D">
            <w:pPr>
              <w:rPr>
                <w:rFonts w:ascii="Times New Roman" w:hAnsi="Times New Roman"/>
              </w:rPr>
            </w:pPr>
            <w:r w:rsidRPr="00CC169B">
              <w:rPr>
                <w:rFonts w:ascii="Times New Roman" w:hAnsi="Times New Roman"/>
              </w:rPr>
              <w:t>The following Parameters are used for the calculation of the PF, i_s, PNB, and the NB-IoT paging carrier:</w:t>
            </w:r>
          </w:p>
          <w:p w14:paraId="403454E4" w14:textId="77777777" w:rsidR="00487D1D" w:rsidRPr="00CC169B" w:rsidRDefault="00487D1D" w:rsidP="00487D1D">
            <w:pPr>
              <w:pStyle w:val="B1"/>
            </w:pPr>
            <w:r w:rsidRPr="00CC169B">
              <w:t>-</w:t>
            </w:r>
            <w:r w:rsidRPr="00CC169B">
              <w:tab/>
              <w:t xml:space="preserve">T: </w:t>
            </w:r>
            <w:r w:rsidRPr="00CC169B">
              <w:rPr>
                <w:lang w:eastAsia="ko-KR"/>
              </w:rPr>
              <w:t xml:space="preserve">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w:t>
            </w:r>
            <w:r w:rsidRPr="00CC169B">
              <w:rPr>
                <w:highlight w:val="yellow"/>
                <w:lang w:eastAsia="ko-KR"/>
              </w:rPr>
              <w:t>UE specific DRX is not applicable for NB-IoT.</w:t>
            </w:r>
            <w:r w:rsidRPr="00CC169B">
              <w:rPr>
                <w:lang w:eastAsia="ko-KR"/>
              </w:rPr>
              <w:t xml:space="preserve"> In RRC_INACTIVE state, T is determined by the shortest of the RAN paging cycle, the UE specific paging cycle, and the default paging cycle, if allocated by upper layers.</w:t>
            </w:r>
          </w:p>
          <w:p w14:paraId="0125A24D" w14:textId="77777777" w:rsidR="00487D1D" w:rsidRPr="00487D1D" w:rsidRDefault="00487D1D" w:rsidP="00727C75">
            <w:pPr>
              <w:rPr>
                <w:rFonts w:cs="Arial"/>
              </w:rPr>
            </w:pPr>
          </w:p>
        </w:tc>
      </w:tr>
    </w:tbl>
    <w:p w14:paraId="0D98B330" w14:textId="77777777" w:rsidR="000D596A" w:rsidRDefault="000D596A" w:rsidP="00727C75">
      <w:pPr>
        <w:rPr>
          <w:rFonts w:cs="Arial"/>
          <w:lang w:val="en-US"/>
        </w:rPr>
      </w:pPr>
    </w:p>
    <w:p w14:paraId="49A78BC2" w14:textId="7A5198E5" w:rsidR="00CC169B" w:rsidRPr="00487D1D" w:rsidRDefault="00CC169B" w:rsidP="00CC169B">
      <w:pPr>
        <w:rPr>
          <w:rFonts w:cs="Arial"/>
          <w:b/>
          <w:u w:val="single"/>
          <w:lang w:val="en-US"/>
        </w:rPr>
      </w:pPr>
      <w:r w:rsidRPr="00487D1D">
        <w:rPr>
          <w:rFonts w:cs="Arial" w:hint="eastAsia"/>
          <w:b/>
          <w:u w:val="single"/>
          <w:lang w:val="en-US"/>
        </w:rPr>
        <w:t>I</w:t>
      </w:r>
      <w:r w:rsidRPr="00487D1D">
        <w:rPr>
          <w:rFonts w:cs="Arial"/>
          <w:b/>
          <w:u w:val="single"/>
          <w:lang w:val="en-US"/>
        </w:rPr>
        <w:t>n TS36.3</w:t>
      </w:r>
      <w:r>
        <w:rPr>
          <w:rFonts w:cs="Arial"/>
          <w:b/>
          <w:u w:val="single"/>
          <w:lang w:val="en-US"/>
        </w:rPr>
        <w:t>31</w:t>
      </w:r>
      <w:r w:rsidRPr="00487D1D">
        <w:rPr>
          <w:rFonts w:cs="Arial"/>
          <w:b/>
          <w:u w:val="single"/>
          <w:lang w:val="en-US"/>
        </w:rPr>
        <w:t>:</w:t>
      </w:r>
    </w:p>
    <w:tbl>
      <w:tblPr>
        <w:tblStyle w:val="TableGrid"/>
        <w:tblW w:w="0" w:type="auto"/>
        <w:tblLook w:val="04A0" w:firstRow="1" w:lastRow="0" w:firstColumn="1" w:lastColumn="0" w:noHBand="0" w:noVBand="1"/>
      </w:tblPr>
      <w:tblGrid>
        <w:gridCol w:w="9629"/>
      </w:tblGrid>
      <w:tr w:rsidR="00CC169B" w14:paraId="3B876329" w14:textId="77777777" w:rsidTr="00E25C6F">
        <w:tc>
          <w:tcPr>
            <w:tcW w:w="9629" w:type="dxa"/>
          </w:tcPr>
          <w:p w14:paraId="3BA97B6D" w14:textId="77777777" w:rsidR="00CC169B" w:rsidRDefault="00CC169B" w:rsidP="00E25C6F">
            <w:pPr>
              <w:rPr>
                <w:rFonts w:cs="Arial"/>
                <w:lang w:val="en-US"/>
              </w:rPr>
            </w:pPr>
          </w:p>
          <w:p w14:paraId="26407035" w14:textId="77777777" w:rsidR="00CC169B" w:rsidRPr="00CC169B" w:rsidRDefault="00CC169B" w:rsidP="00CC169B">
            <w:pPr>
              <w:rPr>
                <w:rFonts w:ascii="Times New Roman" w:hAnsi="Times New Roman"/>
              </w:rPr>
            </w:pPr>
            <w:r w:rsidRPr="00CC169B">
              <w:rPr>
                <w:rFonts w:ascii="Times New Roman" w:hAnsi="Times New Roman"/>
              </w:rP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111D757A" w14:textId="77777777" w:rsidR="00CC169B" w:rsidRPr="00CC169B" w:rsidRDefault="00CC169B" w:rsidP="00CC169B">
            <w:pPr>
              <w:pStyle w:val="B1"/>
            </w:pPr>
            <w:r w:rsidRPr="00CC169B">
              <w:t>-</w:t>
            </w:r>
            <w:r w:rsidRPr="00CC169B">
              <w:tab/>
            </w:r>
            <w:r w:rsidRPr="00CC169B">
              <w:rPr>
                <w:b/>
              </w:rPr>
              <w:t>RRC_IDLE</w:t>
            </w:r>
            <w:r w:rsidRPr="00CC169B">
              <w:t>:</w:t>
            </w:r>
          </w:p>
          <w:p w14:paraId="32308317" w14:textId="77777777" w:rsidR="00CC169B" w:rsidRPr="00CC169B" w:rsidRDefault="00CC169B" w:rsidP="00CC169B">
            <w:pPr>
              <w:pStyle w:val="B2"/>
            </w:pPr>
            <w:r w:rsidRPr="00CC169B">
              <w:t>-</w:t>
            </w:r>
            <w:r w:rsidRPr="00CC169B">
              <w:tab/>
              <w:t xml:space="preserve">A UE specific DRX may be configured by upper layers </w:t>
            </w:r>
            <w:r w:rsidRPr="00CC169B">
              <w:rPr>
                <w:highlight w:val="yellow"/>
              </w:rPr>
              <w:t>(not applicable for NB-IoT)</w:t>
            </w:r>
            <w:r w:rsidRPr="00CC169B">
              <w:t>;</w:t>
            </w:r>
          </w:p>
          <w:p w14:paraId="0A21E4EC" w14:textId="77777777" w:rsidR="00CC169B" w:rsidRPr="00CC169B" w:rsidRDefault="00CC169B" w:rsidP="00CC169B">
            <w:pPr>
              <w:pStyle w:val="B2"/>
            </w:pPr>
            <w:r w:rsidRPr="00CC169B">
              <w:t>-</w:t>
            </w:r>
            <w:r w:rsidRPr="00CC169B">
              <w:tab/>
              <w:t>UE controlled mobility;</w:t>
            </w:r>
          </w:p>
          <w:p w14:paraId="5157E3DC" w14:textId="77777777" w:rsidR="00CC169B" w:rsidRPr="00CC169B" w:rsidRDefault="00CC169B" w:rsidP="00CC169B">
            <w:pPr>
              <w:pStyle w:val="B2"/>
            </w:pPr>
            <w:r w:rsidRPr="00CC169B">
              <w:t>-</w:t>
            </w:r>
            <w:r w:rsidRPr="00CC169B">
              <w:tab/>
              <w:t>The UE:</w:t>
            </w:r>
          </w:p>
          <w:p w14:paraId="33CD5C9E"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Monitors a Paging channel to detect incoming calls (by CN paging), system information change, for ETWS capable UEs, ETWS notification, and for CMAS capable UEs, CMAS notification;</w:t>
            </w:r>
          </w:p>
          <w:p w14:paraId="6866F03D"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Performs neighbouring cell measurements and cell (re-)selection;</w:t>
            </w:r>
          </w:p>
          <w:p w14:paraId="501B4201"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Acquires system information.</w:t>
            </w:r>
          </w:p>
          <w:p w14:paraId="40C00524"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Performs logging of available measurements together with location and time for logged measurement configured UEs.</w:t>
            </w:r>
          </w:p>
          <w:p w14:paraId="21921BAF"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May perform EDT.</w:t>
            </w:r>
          </w:p>
          <w:p w14:paraId="612DF7C6" w14:textId="77777777" w:rsidR="00CC169B" w:rsidRPr="00487D1D" w:rsidRDefault="00CC169B" w:rsidP="00E25C6F">
            <w:pPr>
              <w:rPr>
                <w:rFonts w:cs="Arial"/>
              </w:rPr>
            </w:pPr>
          </w:p>
        </w:tc>
      </w:tr>
    </w:tbl>
    <w:p w14:paraId="3744135C" w14:textId="77777777" w:rsidR="00CC169B" w:rsidRDefault="00CC169B" w:rsidP="00727C75">
      <w:pPr>
        <w:rPr>
          <w:rFonts w:cs="Arial"/>
          <w:lang w:val="en-US"/>
        </w:rPr>
      </w:pPr>
    </w:p>
    <w:p w14:paraId="156750A9" w14:textId="5BD95588" w:rsidR="00BD43AF" w:rsidRPr="00BD43AF" w:rsidRDefault="00BD43AF" w:rsidP="00727C75">
      <w:pPr>
        <w:rPr>
          <w:rFonts w:cs="Arial"/>
          <w:b/>
          <w:u w:val="single"/>
          <w:lang w:val="en-US"/>
        </w:rPr>
      </w:pPr>
      <w:r w:rsidRPr="00BD43AF">
        <w:rPr>
          <w:rFonts w:cs="Arial" w:hint="eastAsia"/>
          <w:b/>
          <w:u w:val="single"/>
          <w:lang w:val="en-US"/>
        </w:rPr>
        <w:t>I</w:t>
      </w:r>
      <w:r w:rsidRPr="00BD43AF">
        <w:rPr>
          <w:rFonts w:cs="Arial"/>
          <w:b/>
          <w:u w:val="single"/>
          <w:lang w:val="en-US"/>
        </w:rPr>
        <w:t>n TS23.401:</w:t>
      </w:r>
    </w:p>
    <w:tbl>
      <w:tblPr>
        <w:tblStyle w:val="TableGrid"/>
        <w:tblW w:w="0" w:type="auto"/>
        <w:tblLook w:val="04A0" w:firstRow="1" w:lastRow="0" w:firstColumn="1" w:lastColumn="0" w:noHBand="0" w:noVBand="1"/>
      </w:tblPr>
      <w:tblGrid>
        <w:gridCol w:w="9629"/>
      </w:tblGrid>
      <w:tr w:rsidR="00BD43AF" w14:paraId="24C895D8" w14:textId="77777777" w:rsidTr="00BD43AF">
        <w:tc>
          <w:tcPr>
            <w:tcW w:w="9629" w:type="dxa"/>
          </w:tcPr>
          <w:p w14:paraId="3E2953EA" w14:textId="77777777" w:rsidR="00BD43AF" w:rsidRPr="00990165" w:rsidRDefault="00BD43AF" w:rsidP="00CC169B">
            <w:pPr>
              <w:pStyle w:val="Heading2"/>
              <w:numPr>
                <w:ilvl w:val="0"/>
                <w:numId w:val="0"/>
              </w:numPr>
            </w:pPr>
            <w:bookmarkStart w:id="1" w:name="_Toc11128555"/>
            <w:r w:rsidRPr="00990165">
              <w:lastRenderedPageBreak/>
              <w:t>5.13</w:t>
            </w:r>
            <w:r w:rsidRPr="00990165">
              <w:tab/>
              <w:t>Discontinuous Reception and UE Specific DRX Parameter handling</w:t>
            </w:r>
            <w:bookmarkEnd w:id="1"/>
          </w:p>
          <w:p w14:paraId="528506AF" w14:textId="77777777" w:rsidR="00BD43AF" w:rsidRPr="00CC169B" w:rsidRDefault="00BD43AF" w:rsidP="00BD43AF">
            <w:pPr>
              <w:rPr>
                <w:rFonts w:ascii="Times New Roman" w:hAnsi="Times New Roman"/>
              </w:rPr>
            </w:pPr>
            <w:r w:rsidRPr="00CC169B">
              <w:rPr>
                <w:rFonts w:ascii="Times New Roman" w:hAnsi="Times New Roman"/>
              </w:rPr>
              <w:t>During the Attach procedure in E-UTRAN, UTRAN and/or GERAN, the UE can signal its UE Specific DRX Parameters to the Core Network (MME in the E-UTRAN case and SGSN in UTRAN/GERAN case).</w:t>
            </w:r>
          </w:p>
          <w:p w14:paraId="545E36C6" w14:textId="77777777" w:rsidR="00BD43AF" w:rsidRPr="00CC169B" w:rsidRDefault="00BD43AF" w:rsidP="00BD43AF">
            <w:pPr>
              <w:rPr>
                <w:rFonts w:ascii="Times New Roman" w:hAnsi="Times New Roman"/>
              </w:rPr>
            </w:pPr>
            <w:r w:rsidRPr="00CC169B">
              <w:rPr>
                <w:rFonts w:ascii="Times New Roman" w:hAnsi="Times New Roman"/>
              </w:rPr>
              <w:t xml:space="preserve">In E-UTRAN and UTRAN, the UE may signal that it wishes to use the DRX cycle length broadcast in the RAN's System Information. Alternatively, </w:t>
            </w:r>
            <w:r w:rsidRPr="00CC169B">
              <w:rPr>
                <w:rFonts w:ascii="Times New Roman" w:hAnsi="Times New Roman"/>
                <w:highlight w:val="yellow"/>
              </w:rPr>
              <w:t>the UE can propose a DRX cycle length for use when not camped on an NB-IoT cell</w:t>
            </w:r>
            <w:r w:rsidRPr="00CC169B">
              <w:rPr>
                <w:rFonts w:ascii="Times New Roman" w:hAnsi="Times New Roman"/>
              </w:rPr>
              <w:t>. The MME shall accept the value proposed by the UE.</w:t>
            </w:r>
          </w:p>
          <w:p w14:paraId="3D68238B" w14:textId="77777777" w:rsidR="00BD43AF" w:rsidRPr="00CC169B" w:rsidRDefault="00BD43AF" w:rsidP="00BD43AF">
            <w:pPr>
              <w:rPr>
                <w:rFonts w:ascii="Times New Roman" w:hAnsi="Times New Roman"/>
              </w:rPr>
            </w:pPr>
            <w:r w:rsidRPr="00CC169B">
              <w:rPr>
                <w:rFonts w:ascii="Times New Roman" w:hAnsi="Times New Roman"/>
              </w:rPr>
              <w:t xml:space="preserve">In each S1 interface Page Request message, the MME shall send the E-UTRAN relevant information from the UE Specific DRX Parameters (to help determine the DRX cycle length) and information derived from the IMSI (which defines when the UE will be awake from its sleep mode). Details are specified in TS 36.304 [34]. </w:t>
            </w:r>
            <w:r w:rsidRPr="00CC169B">
              <w:rPr>
                <w:rFonts w:ascii="Times New Roman" w:hAnsi="Times New Roman"/>
                <w:highlight w:val="yellow"/>
              </w:rPr>
              <w:t>The UE Specific DRX parameter is not used by the E-UTRAN for paging from NB-IoT cells (see TS 36.304 [34])</w:t>
            </w:r>
            <w:r w:rsidRPr="00CC169B">
              <w:rPr>
                <w:rFonts w:ascii="Times New Roman" w:hAnsi="Times New Roman"/>
              </w:rPr>
              <w:t>.</w:t>
            </w:r>
          </w:p>
          <w:p w14:paraId="06E89C80" w14:textId="77777777" w:rsidR="00BD43AF" w:rsidRPr="00BD43AF" w:rsidRDefault="00BD43AF" w:rsidP="00727C75">
            <w:pPr>
              <w:rPr>
                <w:lang w:eastAsia="en-US"/>
              </w:rPr>
            </w:pPr>
          </w:p>
        </w:tc>
      </w:tr>
    </w:tbl>
    <w:p w14:paraId="112C1AEA" w14:textId="042A674D" w:rsidR="00D40DEA" w:rsidRDefault="00D40DEA" w:rsidP="00D40DEA">
      <w:pPr>
        <w:rPr>
          <w:rFonts w:cs="Arial"/>
          <w:b/>
          <w:u w:val="single"/>
          <w:lang w:val="en-US"/>
        </w:rPr>
      </w:pPr>
    </w:p>
    <w:p w14:paraId="642F518B" w14:textId="683DC996" w:rsidR="00D40DEA" w:rsidRDefault="00D40DEA" w:rsidP="00D40DEA">
      <w:pPr>
        <w:rPr>
          <w:rFonts w:cs="Arial"/>
          <w:b/>
          <w:u w:val="single"/>
          <w:lang w:val="en-US"/>
        </w:rPr>
      </w:pPr>
      <w:r w:rsidRPr="00BD43AF">
        <w:rPr>
          <w:rFonts w:cs="Arial" w:hint="eastAsia"/>
          <w:b/>
          <w:u w:val="single"/>
          <w:lang w:val="en-US"/>
        </w:rPr>
        <w:t>I</w:t>
      </w:r>
      <w:r>
        <w:rPr>
          <w:rFonts w:cs="Arial"/>
          <w:b/>
          <w:u w:val="single"/>
          <w:lang w:val="en-US"/>
        </w:rPr>
        <w:t>n TS24.3</w:t>
      </w:r>
      <w:r w:rsidRPr="00BD43AF">
        <w:rPr>
          <w:rFonts w:cs="Arial"/>
          <w:b/>
          <w:u w:val="single"/>
          <w:lang w:val="en-US"/>
        </w:rPr>
        <w:t>01:</w:t>
      </w:r>
    </w:p>
    <w:tbl>
      <w:tblPr>
        <w:tblW w:w="10017"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7"/>
      </w:tblGrid>
      <w:tr w:rsidR="00D40DEA" w14:paraId="6F60ADD7" w14:textId="77777777" w:rsidTr="00D40DEA">
        <w:trPr>
          <w:trHeight w:val="2179"/>
        </w:trPr>
        <w:tc>
          <w:tcPr>
            <w:tcW w:w="10017" w:type="dxa"/>
          </w:tcPr>
          <w:p w14:paraId="149F6AA9" w14:textId="77777777" w:rsidR="00D40DEA" w:rsidRDefault="00D40DEA" w:rsidP="00D40DEA">
            <w:pPr>
              <w:pStyle w:val="Heading5"/>
              <w:numPr>
                <w:ilvl w:val="0"/>
                <w:numId w:val="0"/>
              </w:numPr>
              <w:ind w:left="1008" w:hanging="1008"/>
            </w:pPr>
            <w:bookmarkStart w:id="2" w:name="_Toc525232148"/>
            <w:r w:rsidRPr="00CC0C94">
              <w:t>5.5.1.2.2</w:t>
            </w:r>
            <w:r w:rsidRPr="00CC0C94">
              <w:tab/>
              <w:t>Attach procedure initiation</w:t>
            </w:r>
          </w:p>
          <w:p w14:paraId="06B04A10" w14:textId="77777777" w:rsidR="00D40DEA" w:rsidRPr="00D40DEA" w:rsidRDefault="00D40DEA" w:rsidP="00D40DEA">
            <w:pPr>
              <w:ind w:left="214"/>
              <w:rPr>
                <w:lang w:eastAsia="en-US"/>
              </w:rPr>
            </w:pPr>
            <w:r>
              <w:rPr>
                <w:lang w:eastAsia="en-US"/>
              </w:rPr>
              <w:t>….</w:t>
            </w:r>
          </w:p>
          <w:p w14:paraId="33DF4E38" w14:textId="77777777" w:rsidR="00D40DEA" w:rsidRPr="00D40DEA" w:rsidRDefault="00D40DEA" w:rsidP="00D40DEA">
            <w:pPr>
              <w:spacing w:after="180"/>
              <w:ind w:left="214"/>
              <w:jc w:val="left"/>
              <w:rPr>
                <w:rFonts w:ascii="Times New Roman" w:eastAsia="Times New Roman" w:hAnsi="Times New Roman"/>
                <w:lang w:eastAsia="en-US"/>
              </w:rPr>
            </w:pPr>
            <w:r w:rsidRPr="00D40DEA">
              <w:rPr>
                <w:rFonts w:ascii="Times New Roman" w:eastAsia="Times New Roman" w:hAnsi="Times New Roman"/>
                <w:lang w:eastAsia="en-US"/>
              </w:rPr>
              <w:t>If the UE supports A/Gb mode or Iu mode or if the UE needs to indicate its UE specific DRX parameter to the network, the UE shall include the UE specific DRX parameter in the DRX parameter IE in the ATTACH REQUEST message.</w:t>
            </w:r>
          </w:p>
          <w:p w14:paraId="2C1CFE9E" w14:textId="52701239" w:rsidR="00D40DEA" w:rsidRPr="00D40DEA" w:rsidRDefault="00D40DEA" w:rsidP="00D40DEA">
            <w:pPr>
              <w:keepLines/>
              <w:spacing w:after="180"/>
              <w:ind w:left="1349" w:hanging="851"/>
              <w:jc w:val="left"/>
              <w:rPr>
                <w:rFonts w:ascii="Times New Roman" w:eastAsia="Times New Roman" w:hAnsi="Times New Roman"/>
                <w:lang w:eastAsia="en-US"/>
              </w:rPr>
            </w:pPr>
            <w:r w:rsidRPr="00D40DEA">
              <w:rPr>
                <w:rFonts w:ascii="Times New Roman" w:eastAsia="Times New Roman" w:hAnsi="Times New Roman"/>
                <w:highlight w:val="yellow"/>
                <w:lang w:eastAsia="en-US"/>
              </w:rPr>
              <w:t>NOTE 2:</w:t>
            </w:r>
            <w:r w:rsidRPr="00D40DEA">
              <w:rPr>
                <w:rFonts w:ascii="Times New Roman" w:eastAsia="Times New Roman" w:hAnsi="Times New Roman"/>
                <w:highlight w:val="yellow"/>
                <w:lang w:eastAsia="en-US"/>
              </w:rPr>
              <w:tab/>
              <w:t>The UE specific DRX parameter is not used by the E-UTRAN for paging from NB-IoT cells (see 3GPP TS 23.401 [10] and 3GPP TS 36.304 [21]).</w:t>
            </w:r>
          </w:p>
        </w:tc>
      </w:tr>
      <w:bookmarkEnd w:id="2"/>
    </w:tbl>
    <w:p w14:paraId="1ADA11F4" w14:textId="77777777" w:rsidR="00D40DEA" w:rsidRPr="00C67745" w:rsidRDefault="00D40DEA" w:rsidP="00C67745">
      <w:pPr>
        <w:rPr>
          <w:rFonts w:cs="Arial"/>
          <w:b/>
          <w:u w:val="single"/>
          <w:lang w:val="en-US"/>
        </w:rPr>
      </w:pPr>
    </w:p>
    <w:tbl>
      <w:tblPr>
        <w:tblW w:w="9892"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D40DEA" w14:paraId="6585B20B" w14:textId="77777777" w:rsidTr="00D40DEA">
        <w:trPr>
          <w:trHeight w:val="3393"/>
        </w:trPr>
        <w:tc>
          <w:tcPr>
            <w:tcW w:w="9892" w:type="dxa"/>
          </w:tcPr>
          <w:p w14:paraId="70F1CB60" w14:textId="77777777" w:rsidR="00D40DEA" w:rsidRDefault="00D40DEA" w:rsidP="00D40DEA">
            <w:pPr>
              <w:ind w:left="176"/>
              <w:rPr>
                <w:lang w:val="en-US" w:eastAsia="en-US"/>
              </w:rPr>
            </w:pPr>
            <w:r w:rsidRPr="00D40DEA">
              <w:rPr>
                <w:lang w:val="en-US" w:eastAsia="en-US"/>
              </w:rPr>
              <w:t>5.5.3.2.2</w:t>
            </w:r>
            <w:r w:rsidRPr="00D40DEA">
              <w:rPr>
                <w:lang w:val="en-US" w:eastAsia="en-US"/>
              </w:rPr>
              <w:tab/>
              <w:t>Normal and periodic tracking area updating procedure initiation</w:t>
            </w:r>
          </w:p>
          <w:p w14:paraId="02F90EB1" w14:textId="77777777" w:rsidR="00D40DEA" w:rsidRPr="00D40DEA" w:rsidRDefault="00D40DEA" w:rsidP="00D40DEA">
            <w:pPr>
              <w:ind w:left="214"/>
              <w:rPr>
                <w:lang w:eastAsia="en-US"/>
              </w:rPr>
            </w:pPr>
            <w:r>
              <w:rPr>
                <w:lang w:eastAsia="en-US"/>
              </w:rPr>
              <w:t>….</w:t>
            </w:r>
          </w:p>
          <w:p w14:paraId="589F10B2" w14:textId="77777777" w:rsidR="00D40DEA" w:rsidRPr="00D40DEA" w:rsidRDefault="00D40DEA" w:rsidP="00D40DEA">
            <w:pPr>
              <w:spacing w:after="180"/>
              <w:ind w:left="176"/>
              <w:jc w:val="left"/>
              <w:rPr>
                <w:rFonts w:ascii="Times New Roman" w:eastAsia="Times New Roman" w:hAnsi="Times New Roman"/>
                <w:lang w:eastAsia="en-US"/>
              </w:rPr>
            </w:pPr>
            <w:r w:rsidRPr="00D40DEA">
              <w:rPr>
                <w:rFonts w:ascii="Times New Roman" w:eastAsia="Times New Roman" w:hAnsi="Times New Roman"/>
                <w:lang w:eastAsia="en-US"/>
              </w:rPr>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D89FFA1" w14:textId="77777777" w:rsidR="00D40DEA" w:rsidRPr="00D40DEA" w:rsidRDefault="00D40DEA" w:rsidP="00D40DEA">
            <w:pPr>
              <w:keepLines/>
              <w:spacing w:after="180"/>
              <w:ind w:left="1311" w:hanging="851"/>
              <w:jc w:val="left"/>
              <w:rPr>
                <w:rFonts w:ascii="Times New Roman" w:eastAsia="Times New Roman" w:hAnsi="Times New Roman"/>
                <w:lang w:eastAsia="en-US"/>
              </w:rPr>
            </w:pPr>
            <w:r w:rsidRPr="00D40DEA">
              <w:rPr>
                <w:rFonts w:ascii="Times New Roman" w:eastAsia="Times New Roman" w:hAnsi="Times New Roman"/>
                <w:highlight w:val="yellow"/>
                <w:lang w:eastAsia="en-US"/>
              </w:rPr>
              <w:t>NOTE 4:</w:t>
            </w:r>
            <w:r w:rsidRPr="00D40DEA">
              <w:rPr>
                <w:rFonts w:ascii="Times New Roman" w:eastAsia="Times New Roman" w:hAnsi="Times New Roman"/>
                <w:highlight w:val="yellow"/>
                <w:lang w:eastAsia="en-US"/>
              </w:rPr>
              <w:tab/>
              <w:t>The UE specific DRX parameter is not used by the E-UTRAN for paging from NB-IoT cells (see 3GPP TS 23.401 [10] and 3GPP TS 36.304 [21]).</w:t>
            </w:r>
          </w:p>
          <w:p w14:paraId="56A726BB" w14:textId="27B55313" w:rsidR="00D40DEA" w:rsidRPr="00CC169B" w:rsidRDefault="00D40DEA" w:rsidP="004D2874">
            <w:pPr>
              <w:spacing w:after="180"/>
              <w:ind w:left="176"/>
              <w:jc w:val="left"/>
              <w:rPr>
                <w:rFonts w:ascii="Times New Roman" w:hAnsi="Times New Roman"/>
                <w:lang w:val="en-US" w:eastAsia="en-US"/>
              </w:rPr>
            </w:pPr>
            <w:r w:rsidRPr="00CC169B">
              <w:rPr>
                <w:rFonts w:ascii="Times New Roman" w:eastAsia="Times New Roman" w:hAnsi="Times New Roman"/>
                <w:lang w:eastAsia="en-US"/>
              </w:rPr>
              <w:t>If the UE supports eDRX and requests the use of eDRX, the UE shall include the extended DRX parameters IE in the TRACKING AREA UPDATE REQUEST message.</w:t>
            </w:r>
          </w:p>
        </w:tc>
      </w:tr>
    </w:tbl>
    <w:p w14:paraId="1AF84B83" w14:textId="77777777" w:rsidR="004D2874" w:rsidRDefault="004D2874" w:rsidP="00727C75">
      <w:pPr>
        <w:rPr>
          <w:lang w:val="en-US"/>
        </w:rPr>
      </w:pPr>
    </w:p>
    <w:p w14:paraId="0FBB770B" w14:textId="2BB48F2E" w:rsidR="00C67745" w:rsidRDefault="00C67745" w:rsidP="00727C75">
      <w:pPr>
        <w:rPr>
          <w:lang w:val="en-US"/>
        </w:rPr>
      </w:pPr>
      <w:r>
        <w:rPr>
          <w:lang w:val="en-US"/>
        </w:rPr>
        <w:t>According to the above standard</w:t>
      </w:r>
      <w:r w:rsidR="00F746FA">
        <w:rPr>
          <w:lang w:val="en-US"/>
        </w:rPr>
        <w:t>s</w:t>
      </w:r>
      <w:r>
        <w:rPr>
          <w:lang w:val="en-US"/>
        </w:rPr>
        <w:t xml:space="preserve"> impact analysis, </w:t>
      </w:r>
      <w:r w:rsidR="00BD43AF">
        <w:rPr>
          <w:lang w:val="en-US"/>
        </w:rPr>
        <w:t xml:space="preserve">UE specific DRX can be </w:t>
      </w:r>
      <w:r w:rsidR="004D2874">
        <w:rPr>
          <w:lang w:val="en-US"/>
        </w:rPr>
        <w:t xml:space="preserve">easily </w:t>
      </w:r>
      <w:r w:rsidR="00BD43AF">
        <w:rPr>
          <w:lang w:val="en-US"/>
        </w:rPr>
        <w:t xml:space="preserve">supported for NB-IoT </w:t>
      </w:r>
      <w:r w:rsidR="00F746FA">
        <w:rPr>
          <w:lang w:val="en-US"/>
        </w:rPr>
        <w:t xml:space="preserve">in Rel-16 </w:t>
      </w:r>
      <w:r w:rsidR="00BD43AF">
        <w:rPr>
          <w:lang w:val="en-US"/>
        </w:rPr>
        <w:t>by remov</w:t>
      </w:r>
      <w:r w:rsidR="00D40DEA">
        <w:rPr>
          <w:lang w:val="en-US"/>
        </w:rPr>
        <w:t>ing</w:t>
      </w:r>
      <w:r w:rsidR="00BD43AF">
        <w:rPr>
          <w:lang w:val="en-US"/>
        </w:rPr>
        <w:t xml:space="preserve"> corresponding restri</w:t>
      </w:r>
      <w:r>
        <w:rPr>
          <w:lang w:val="en-US"/>
        </w:rPr>
        <w:t xml:space="preserve">ctions in above specifications without introducing </w:t>
      </w:r>
      <w:r w:rsidR="00132B13">
        <w:rPr>
          <w:lang w:val="en-US"/>
        </w:rPr>
        <w:t xml:space="preserve">any </w:t>
      </w:r>
      <w:r>
        <w:rPr>
          <w:lang w:val="en-US"/>
        </w:rPr>
        <w:t>new mechanism.</w:t>
      </w:r>
    </w:p>
    <w:p w14:paraId="78FCD075" w14:textId="376F7471" w:rsidR="00C67745" w:rsidRPr="00A4549A" w:rsidRDefault="00C67745" w:rsidP="00C67745">
      <w:pPr>
        <w:rPr>
          <w:b/>
          <w:lang w:val="en-US"/>
        </w:rPr>
      </w:pPr>
      <w:r w:rsidRPr="00A4549A">
        <w:rPr>
          <w:b/>
          <w:lang w:val="en-US"/>
        </w:rPr>
        <w:t>Observation: UE specific DRX can be easily supported for NB-IoT by removing corresponding restrictions in specifications without introducing new mechanism.</w:t>
      </w:r>
    </w:p>
    <w:p w14:paraId="67D04C7D" w14:textId="141612A2" w:rsidR="00C67745" w:rsidRDefault="00C67745" w:rsidP="00C67745">
      <w:pPr>
        <w:tabs>
          <w:tab w:val="left" w:pos="6018"/>
        </w:tabs>
        <w:rPr>
          <w:rFonts w:cs="Arial"/>
          <w:lang w:val="en-US"/>
        </w:rPr>
      </w:pPr>
      <w:r>
        <w:rPr>
          <w:rFonts w:cs="Arial"/>
          <w:lang w:val="en-US"/>
        </w:rPr>
        <w:t xml:space="preserve">Considering that there are already services </w:t>
      </w:r>
      <w:r w:rsidRPr="000D596A">
        <w:rPr>
          <w:rFonts w:cs="Arial"/>
          <w:lang w:val="en-US"/>
        </w:rPr>
        <w:t xml:space="preserve">that </w:t>
      </w:r>
      <w:r>
        <w:rPr>
          <w:rFonts w:cs="Arial"/>
          <w:lang w:val="en-US"/>
        </w:rPr>
        <w:t>are</w:t>
      </w:r>
      <w:r w:rsidRPr="000D596A">
        <w:rPr>
          <w:rFonts w:cs="Arial"/>
          <w:lang w:val="en-US"/>
        </w:rPr>
        <w:t xml:space="preserve"> latency sensitive and work in good coverage</w:t>
      </w:r>
      <w:r>
        <w:rPr>
          <w:rFonts w:cs="Arial"/>
          <w:lang w:val="en-US"/>
        </w:rPr>
        <w:t xml:space="preserve"> existing in real deployments and the standard impact of introducing UE specific DRX is simple (only removing restrictions without introducing </w:t>
      </w:r>
      <w:r w:rsidR="005545D3">
        <w:rPr>
          <w:rFonts w:cs="Arial"/>
          <w:lang w:val="en-US"/>
        </w:rPr>
        <w:t xml:space="preserve">new </w:t>
      </w:r>
      <w:r>
        <w:rPr>
          <w:rFonts w:cs="Arial"/>
          <w:lang w:val="en-US"/>
        </w:rPr>
        <w:t>mechanism), it is proposed to update the WID for Rel-16 NB-IoT to introduce UE specific DRX.</w:t>
      </w:r>
    </w:p>
    <w:p w14:paraId="3877B602" w14:textId="11B0D60F" w:rsidR="00C67745" w:rsidRPr="000D596A" w:rsidRDefault="00C67745" w:rsidP="00C67745">
      <w:pPr>
        <w:rPr>
          <w:rFonts w:cs="Arial"/>
          <w:b/>
          <w:lang w:val="en-US"/>
        </w:rPr>
      </w:pPr>
      <w:r w:rsidRPr="000D596A">
        <w:rPr>
          <w:b/>
          <w:lang w:eastAsia="ja-JP"/>
        </w:rPr>
        <w:t xml:space="preserve">Proposal: </w:t>
      </w:r>
      <w:r>
        <w:rPr>
          <w:b/>
          <w:lang w:eastAsia="ja-JP"/>
        </w:rPr>
        <w:t>Revise the WID for Rel-16 NB-IoT to i</w:t>
      </w:r>
      <w:r w:rsidRPr="000D596A">
        <w:rPr>
          <w:b/>
          <w:lang w:eastAsia="ja-JP"/>
        </w:rPr>
        <w:t>ntroduce UE specific DRX</w:t>
      </w:r>
      <w:r w:rsidRPr="000D596A">
        <w:rPr>
          <w:rFonts w:cs="Arial"/>
          <w:b/>
          <w:lang w:val="en-US"/>
        </w:rPr>
        <w:t>.</w:t>
      </w:r>
    </w:p>
    <w:p w14:paraId="2814D73F" w14:textId="77777777" w:rsidR="00F0188C" w:rsidRDefault="00285EB2" w:rsidP="00766F32">
      <w:pPr>
        <w:pStyle w:val="Heading1"/>
      </w:pPr>
      <w:r>
        <w:lastRenderedPageBreak/>
        <w:t>C</w:t>
      </w:r>
      <w:r>
        <w:rPr>
          <w:rFonts w:hint="eastAsia"/>
        </w:rPr>
        <w:t>onclu</w:t>
      </w:r>
      <w:r>
        <w:t>sion</w:t>
      </w:r>
    </w:p>
    <w:p w14:paraId="4292649A" w14:textId="771F619E" w:rsidR="00F356EF" w:rsidRPr="00374352"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4D2874">
        <w:rPr>
          <w:rFonts w:cs="Arial"/>
          <w:lang w:eastAsia="en-US"/>
        </w:rPr>
        <w:t xml:space="preserve">the </w:t>
      </w:r>
      <w:r w:rsidR="00BD43AF">
        <w:rPr>
          <w:rFonts w:cs="Arial"/>
          <w:lang w:eastAsia="en-US"/>
        </w:rPr>
        <w:t xml:space="preserve">motivation and standard impact to support UE specific DRX in NB-IoT. Corresponding </w:t>
      </w:r>
      <w:r w:rsidR="00C67745">
        <w:rPr>
          <w:rFonts w:cs="Arial"/>
          <w:lang w:eastAsia="en-US"/>
        </w:rPr>
        <w:t>observation and proposal</w:t>
      </w:r>
      <w:r w:rsidR="00BD43AF">
        <w:rPr>
          <w:rFonts w:cs="Arial"/>
          <w:lang w:eastAsia="en-US"/>
        </w:rPr>
        <w:t xml:space="preserve"> are listed as follows</w:t>
      </w:r>
      <w:r w:rsidR="00135672">
        <w:rPr>
          <w:rFonts w:cs="Arial"/>
          <w:lang w:eastAsia="en-US"/>
        </w:rPr>
        <w:t>:</w:t>
      </w:r>
    </w:p>
    <w:p w14:paraId="4A2095F8" w14:textId="1852B17B" w:rsidR="00C67745" w:rsidRPr="00A4549A" w:rsidRDefault="00C67745" w:rsidP="00C67745">
      <w:pPr>
        <w:rPr>
          <w:b/>
          <w:lang w:val="en-US"/>
        </w:rPr>
      </w:pPr>
      <w:r w:rsidRPr="00A4549A">
        <w:rPr>
          <w:b/>
          <w:lang w:val="en-US"/>
        </w:rPr>
        <w:t>Observation: UE specific DRX can be easily supported for NB-IoT by removing corresponding restrictions in specifications without introducing new mechanism.</w:t>
      </w:r>
    </w:p>
    <w:p w14:paraId="55F64FE6" w14:textId="48606F0E" w:rsidR="00C67745" w:rsidRPr="000D596A" w:rsidRDefault="00C67745" w:rsidP="00C67745">
      <w:pPr>
        <w:rPr>
          <w:rFonts w:cs="Arial"/>
          <w:b/>
          <w:lang w:val="en-US"/>
        </w:rPr>
      </w:pPr>
      <w:r w:rsidRPr="000D596A">
        <w:rPr>
          <w:b/>
          <w:lang w:eastAsia="ja-JP"/>
        </w:rPr>
        <w:t xml:space="preserve">Proposal: </w:t>
      </w:r>
      <w:r>
        <w:rPr>
          <w:b/>
          <w:lang w:eastAsia="ja-JP"/>
        </w:rPr>
        <w:t>Revise the WID for Rel-16 NB-IoT to i</w:t>
      </w:r>
      <w:r w:rsidRPr="000D596A">
        <w:rPr>
          <w:b/>
          <w:lang w:eastAsia="ja-JP"/>
        </w:rPr>
        <w:t>ntroduce UE specific DRX</w:t>
      </w:r>
      <w:r w:rsidRPr="000D596A">
        <w:rPr>
          <w:rFonts w:cs="Arial"/>
          <w:b/>
          <w:lang w:val="en-US"/>
        </w:rPr>
        <w:t>.</w:t>
      </w:r>
    </w:p>
    <w:p w14:paraId="6157D531" w14:textId="77777777" w:rsidR="00144AA2" w:rsidRDefault="00144AA2" w:rsidP="00941FD2">
      <w:pPr>
        <w:pStyle w:val="Heading1"/>
      </w:pPr>
      <w:bookmarkStart w:id="3" w:name="_GoBack"/>
      <w:bookmarkEnd w:id="3"/>
      <w:r w:rsidRPr="003405B1">
        <w:t>References</w:t>
      </w:r>
    </w:p>
    <w:p w14:paraId="08BE6B1B" w14:textId="5256F77D" w:rsidR="00A92916" w:rsidRDefault="00A92916" w:rsidP="00CC169B">
      <w:pPr>
        <w:pStyle w:val="References"/>
        <w:tabs>
          <w:tab w:val="clear" w:pos="360"/>
          <w:tab w:val="num" w:pos="567"/>
        </w:tabs>
        <w:ind w:left="567" w:hanging="567"/>
        <w:rPr>
          <w:rFonts w:ascii="Arial" w:hAnsi="Arial" w:cs="Arial"/>
        </w:rPr>
      </w:pPr>
      <w:r w:rsidRPr="00CC169B">
        <w:rPr>
          <w:rFonts w:ascii="Arial" w:hAnsi="Arial" w:cs="Arial"/>
        </w:rPr>
        <w:t xml:space="preserve">R2-1901523 “Report of [104#48][eMTC R13] Paging configurations and fractional nB value”, Sequans, RAN2#107, Athens, Greece, February 25th – March 1st, 2019 </w:t>
      </w:r>
    </w:p>
    <w:p w14:paraId="3F9FAF7F" w14:textId="5C83EE71" w:rsidR="00C67745" w:rsidRPr="00132B13" w:rsidRDefault="00C67745" w:rsidP="00132B13">
      <w:pPr>
        <w:pStyle w:val="References"/>
        <w:tabs>
          <w:tab w:val="clear" w:pos="360"/>
          <w:tab w:val="num" w:pos="567"/>
        </w:tabs>
        <w:ind w:left="567" w:hanging="567"/>
        <w:rPr>
          <w:rFonts w:ascii="Arial" w:hAnsi="Arial" w:cs="Arial"/>
        </w:rPr>
      </w:pPr>
      <w:r w:rsidRPr="00132B13">
        <w:rPr>
          <w:rFonts w:ascii="Arial" w:hAnsi="Arial" w:cs="Arial"/>
        </w:rPr>
        <w:t>RP-19</w:t>
      </w:r>
      <w:r w:rsidR="00132B13" w:rsidRPr="00132B13">
        <w:rPr>
          <w:rFonts w:ascii="Arial" w:hAnsi="Arial" w:cs="Arial"/>
        </w:rPr>
        <w:t>1828</w:t>
      </w:r>
      <w:r w:rsidRPr="00132B13">
        <w:rPr>
          <w:rFonts w:ascii="Arial" w:hAnsi="Arial" w:cs="Arial"/>
        </w:rPr>
        <w:t xml:space="preserve"> “</w:t>
      </w:r>
      <w:r w:rsidR="00132B13" w:rsidRPr="00132B13">
        <w:rPr>
          <w:rFonts w:ascii="Arial" w:hAnsi="Arial" w:cs="Arial"/>
        </w:rPr>
        <w:t xml:space="preserve">WID revision: Additional enhancements for NB-IoT”, </w:t>
      </w:r>
      <w:r w:rsidR="00132B13" w:rsidRPr="00132B13">
        <w:rPr>
          <w:rFonts w:ascii="Arial" w:hAnsi="Arial" w:cs="Arial" w:hint="eastAsia"/>
        </w:rPr>
        <w:t>Huawei, HiSilicon</w:t>
      </w:r>
      <w:r w:rsidR="00132B13" w:rsidRPr="00132B13">
        <w:rPr>
          <w:rFonts w:ascii="Arial" w:hAnsi="Arial" w:cs="Arial"/>
        </w:rPr>
        <w:t>, RAN</w:t>
      </w:r>
      <w:r w:rsidRPr="00132B13">
        <w:rPr>
          <w:rFonts w:ascii="Arial" w:hAnsi="Arial" w:cs="Arial"/>
        </w:rPr>
        <w:t>#</w:t>
      </w:r>
      <w:r w:rsidR="00132B13" w:rsidRPr="00132B13">
        <w:rPr>
          <w:rFonts w:ascii="Arial" w:hAnsi="Arial" w:cs="Arial"/>
        </w:rPr>
        <w:t>85</w:t>
      </w:r>
      <w:r w:rsidRPr="00132B13">
        <w:rPr>
          <w:rFonts w:ascii="Arial" w:hAnsi="Arial" w:cs="Arial"/>
        </w:rPr>
        <w:t xml:space="preserve">, </w:t>
      </w:r>
      <w:r w:rsidR="00132B13" w:rsidRPr="00132B13">
        <w:rPr>
          <w:rFonts w:ascii="Arial" w:hAnsi="Arial" w:cs="Arial"/>
        </w:rPr>
        <w:t>Newport Beach, USA, September 16-20, 2019</w:t>
      </w:r>
    </w:p>
    <w:p w14:paraId="2206CE9B" w14:textId="77777777" w:rsidR="00F833AD" w:rsidRPr="00456520" w:rsidRDefault="00F833AD" w:rsidP="00F833AD">
      <w:pPr>
        <w:pStyle w:val="Reference"/>
        <w:numPr>
          <w:ilvl w:val="0"/>
          <w:numId w:val="0"/>
        </w:numPr>
        <w:rPr>
          <w:noProof/>
          <w:sz w:val="18"/>
          <w:lang w:val="en-US"/>
        </w:rPr>
      </w:pPr>
    </w:p>
    <w:p w14:paraId="7A30D517" w14:textId="77777777" w:rsidR="00B94DAD" w:rsidRPr="00F05251" w:rsidRDefault="00B94DAD" w:rsidP="00B94DAD">
      <w:pPr>
        <w:pStyle w:val="Reference"/>
        <w:numPr>
          <w:ilvl w:val="0"/>
          <w:numId w:val="0"/>
        </w:numPr>
        <w:rPr>
          <w:noProof/>
          <w:sz w:val="18"/>
          <w:lang w:val="en-US"/>
        </w:rPr>
      </w:pP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C9D9F" w14:textId="77777777" w:rsidR="00D326C7" w:rsidRDefault="00D326C7">
      <w:r>
        <w:separator/>
      </w:r>
    </w:p>
  </w:endnote>
  <w:endnote w:type="continuationSeparator" w:id="0">
    <w:p w14:paraId="06A7CCDD" w14:textId="77777777" w:rsidR="00D326C7" w:rsidRDefault="00D3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0D596A" w:rsidRDefault="000D59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54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549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8393E" w14:textId="77777777" w:rsidR="00D326C7" w:rsidRDefault="00D326C7">
      <w:r>
        <w:separator/>
      </w:r>
    </w:p>
  </w:footnote>
  <w:footnote w:type="continuationSeparator" w:id="0">
    <w:p w14:paraId="426EF0B2" w14:textId="77777777" w:rsidR="00D326C7" w:rsidRDefault="00D32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0D596A" w:rsidRDefault="000D596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A8C4AE7"/>
    <w:multiLevelType w:val="hybridMultilevel"/>
    <w:tmpl w:val="9DC298F4"/>
    <w:lvl w:ilvl="0" w:tplc="29E20FA2">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2F22F5"/>
    <w:multiLevelType w:val="hybridMultilevel"/>
    <w:tmpl w:val="822EA56C"/>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4232AD9"/>
    <w:multiLevelType w:val="hybridMultilevel"/>
    <w:tmpl w:val="117C3BC0"/>
    <w:lvl w:ilvl="0" w:tplc="56EC1898">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4A07CE"/>
    <w:multiLevelType w:val="hybridMultilevel"/>
    <w:tmpl w:val="548C067E"/>
    <w:lvl w:ilvl="0" w:tplc="56EC1898">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2972A6"/>
    <w:multiLevelType w:val="hybridMultilevel"/>
    <w:tmpl w:val="3A28A15E"/>
    <w:lvl w:ilvl="0" w:tplc="9424923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6946196"/>
    <w:multiLevelType w:val="hybridMultilevel"/>
    <w:tmpl w:val="FEA499CE"/>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21"/>
  </w:num>
  <w:num w:numId="3">
    <w:abstractNumId w:val="22"/>
  </w:num>
  <w:num w:numId="4">
    <w:abstractNumId w:val="16"/>
  </w:num>
  <w:num w:numId="5">
    <w:abstractNumId w:val="30"/>
  </w:num>
  <w:num w:numId="6">
    <w:abstractNumId w:val="17"/>
  </w:num>
  <w:num w:numId="7">
    <w:abstractNumId w:val="28"/>
  </w:num>
  <w:num w:numId="8">
    <w:abstractNumId w:val="15"/>
  </w:num>
  <w:num w:numId="9">
    <w:abstractNumId w:val="35"/>
  </w:num>
  <w:num w:numId="10">
    <w:abstractNumId w:val="25"/>
  </w:num>
  <w:num w:numId="11">
    <w:abstractNumId w:val="20"/>
  </w:num>
  <w:num w:numId="12">
    <w:abstractNumId w:val="33"/>
  </w:num>
  <w:num w:numId="13">
    <w:abstractNumId w:val="12"/>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38"/>
  </w:num>
  <w:num w:numId="20">
    <w:abstractNumId w:val="19"/>
  </w:num>
  <w:num w:numId="21">
    <w:abstractNumId w:val="5"/>
  </w:num>
  <w:num w:numId="22">
    <w:abstractNumId w:val="37"/>
  </w:num>
  <w:num w:numId="23">
    <w:abstractNumId w:val="36"/>
  </w:num>
  <w:num w:numId="24">
    <w:abstractNumId w:val="8"/>
  </w:num>
  <w:num w:numId="25">
    <w:abstractNumId w:val="24"/>
  </w:num>
  <w:num w:numId="26">
    <w:abstractNumId w:val="29"/>
  </w:num>
  <w:num w:numId="27">
    <w:abstractNumId w:val="32"/>
  </w:num>
  <w:num w:numId="28">
    <w:abstractNumId w:val="3"/>
  </w:num>
  <w:num w:numId="29">
    <w:abstractNumId w:val="10"/>
  </w:num>
  <w:num w:numId="30">
    <w:abstractNumId w:val="34"/>
  </w:num>
  <w:num w:numId="31">
    <w:abstractNumId w:val="14"/>
  </w:num>
  <w:num w:numId="32">
    <w:abstractNumId w:val="4"/>
  </w:num>
  <w:num w:numId="33">
    <w:abstractNumId w:val="31"/>
  </w:num>
  <w:num w:numId="34">
    <w:abstractNumId w:val="13"/>
  </w:num>
  <w:num w:numId="35">
    <w:abstractNumId w:val="26"/>
  </w:num>
  <w:num w:numId="36">
    <w:abstractNumId w:val="9"/>
  </w:num>
  <w:num w:numId="37">
    <w:abstractNumId w:val="7"/>
  </w:num>
  <w:num w:numId="38">
    <w:abstractNumId w:val="18"/>
  </w:num>
  <w:num w:numId="39">
    <w:abstractNumId w:val="11"/>
  </w:num>
  <w:num w:numId="40">
    <w:abstractNumId w:val="20"/>
  </w:num>
  <w:num w:numId="41">
    <w:abstractNumId w:val="20"/>
  </w:num>
  <w:num w:numId="42">
    <w:abstractNumId w:val="23"/>
  </w:num>
  <w:num w:numId="43">
    <w:abstractNumId w:val="20"/>
  </w:num>
  <w:num w:numId="4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0964"/>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596A"/>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B13"/>
    <w:rsid w:val="00132FD0"/>
    <w:rsid w:val="001344C0"/>
    <w:rsid w:val="0013452C"/>
    <w:rsid w:val="001346FA"/>
    <w:rsid w:val="001348AE"/>
    <w:rsid w:val="00134D78"/>
    <w:rsid w:val="00135252"/>
    <w:rsid w:val="0013567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440F"/>
    <w:rsid w:val="001551B5"/>
    <w:rsid w:val="00155FC3"/>
    <w:rsid w:val="0015625D"/>
    <w:rsid w:val="00156836"/>
    <w:rsid w:val="001568DE"/>
    <w:rsid w:val="00156A5A"/>
    <w:rsid w:val="00156CB1"/>
    <w:rsid w:val="00163C56"/>
    <w:rsid w:val="00165107"/>
    <w:rsid w:val="00165972"/>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438"/>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3AC"/>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343C"/>
    <w:rsid w:val="00355F16"/>
    <w:rsid w:val="0035647A"/>
    <w:rsid w:val="003569D0"/>
    <w:rsid w:val="0035709B"/>
    <w:rsid w:val="00357380"/>
    <w:rsid w:val="003602D9"/>
    <w:rsid w:val="003604CE"/>
    <w:rsid w:val="00361C42"/>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D1D"/>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5D3"/>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7A2"/>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644C"/>
    <w:rsid w:val="005F0D6B"/>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4AF"/>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3BF0"/>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3F34"/>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86E"/>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3FAE"/>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678"/>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49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916"/>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1AD"/>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9DA"/>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67745"/>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69B"/>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26C7"/>
    <w:rsid w:val="00D3302C"/>
    <w:rsid w:val="00D34405"/>
    <w:rsid w:val="00D346CF"/>
    <w:rsid w:val="00D3517A"/>
    <w:rsid w:val="00D35F7E"/>
    <w:rsid w:val="00D36E71"/>
    <w:rsid w:val="00D37C2C"/>
    <w:rsid w:val="00D37D87"/>
    <w:rsid w:val="00D40B33"/>
    <w:rsid w:val="00D40DEA"/>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0EF3"/>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D37"/>
    <w:rsid w:val="00EA2FC6"/>
    <w:rsid w:val="00EA3745"/>
    <w:rsid w:val="00EA404C"/>
    <w:rsid w:val="00EA4816"/>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095"/>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6FA"/>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74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link w:val="ListParagraph"/>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overflowPunct/>
      <w:adjustRightInd/>
      <w:snapToGrid w:val="0"/>
      <w:spacing w:after="60"/>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217C2-895F-4CBA-A28C-24C7335F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8091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Matthew Webb</cp:lastModifiedBy>
  <cp:revision>3</cp:revision>
  <cp:lastPrinted>2017-06-27T15:02:00Z</cp:lastPrinted>
  <dcterms:created xsi:type="dcterms:W3CDTF">2019-09-09T14:24:00Z</dcterms:created>
  <dcterms:modified xsi:type="dcterms:W3CDTF">2019-09-09T14:24:00Z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(3)mELusxu7N49AUaym/clLF9eTG5iErIIrlW75w2ea+srRHI+/V/4Jpx0SpH/BolIExAxXooTR
1OWmj5wvkBf9CeYlNXB/C+O2b9mz0ugAUGPCNSF5LI+8dfvsjzb4sie3yeTfmBBrJAXVTwfw
Hxb4AiuAvtVrCjig/blvV+p51yRPeHKF5C+wTMchmKRVOKbLwDWnIg++IYSAbQ0PB0UXHbRJ
XJqZLZse9NrQuSsMay</vt:lpwstr>
  </property>
  <property fmtid="{D5CDD505-2E9C-101B-9397-08002B2CF9AE}" pid="10" name="_2015_ms_pID_725343_00">
    <vt:lpwstr>_2015_ms_pID_725343</vt:lpwstr>
  </property>
  <property fmtid="{D5CDD505-2E9C-101B-9397-08002B2CF9AE}" pid="11" name="_2015_ms_pID_7253431">
    <vt:lpwstr>rUUPlSnLVrj+5e7YkSRmme1cAtaAOwRj5g6QpQQ7A6uTkKXcm9qL45
bFzFW7EyMRUsGosRMcZdV3jQ+KXhUzH5DXNpCz/ITr10yk8lb6jEgl3bRDGJRLFZu7cv9fBN
0hGnPrhezN0dl1ZmlLYAYA1aIqCSPLuuOpW8ZvVwKuEvNLkyk9aNd8LN0EXzsxrlmtHjX7Vl
GEsYXCWFegH2OJ+CNdusnaliYFSL2coFa3C1</vt:lpwstr>
  </property>
  <property fmtid="{D5CDD505-2E9C-101B-9397-08002B2CF9AE}" pid="12" name="_2015_ms_pID_7253431_00">
    <vt:lpwstr>_2015_ms_pID_7253431</vt:lpwstr>
  </property>
  <property fmtid="{D5CDD505-2E9C-101B-9397-08002B2CF9AE}" pid="13" name="_2015_ms_pID_7253432">
    <vt:lpwstr>FqBMc64QO1qGLw72DMIIOsYnIqUOUsa4bHga
aujjKdNSp+SckUJBjK+ww/q1RxgCp6oV3iVhuqt91Dt/uSELqR4=</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1568037427</vt:lpwstr>
  </property>
</Properties>
</file>