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474" w:rsidRPr="00A079D3" w:rsidRDefault="00027474" w:rsidP="00027474">
      <w:pPr>
        <w:tabs>
          <w:tab w:val="left" w:pos="567"/>
        </w:tabs>
        <w:snapToGrid w:val="0"/>
        <w:spacing w:after="0"/>
        <w:rPr>
          <w:rFonts w:ascii="Arial" w:eastAsia="MS Mincho" w:hAnsi="Arial" w:cs="Arial"/>
          <w:b/>
          <w:sz w:val="28"/>
          <w:szCs w:val="28"/>
        </w:rPr>
      </w:pPr>
      <w:bookmarkStart w:id="0" w:name="_GoBack"/>
      <w:bookmarkEnd w:id="0"/>
      <w:r>
        <w:rPr>
          <w:rFonts w:ascii="Arial" w:hAnsi="Arial" w:cs="Arial"/>
          <w:b/>
          <w:sz w:val="28"/>
          <w:szCs w:val="28"/>
        </w:rPr>
        <w:t>3GPP TSG-</w:t>
      </w:r>
      <w:r w:rsidRPr="00A079D3">
        <w:rPr>
          <w:rFonts w:ascii="Arial" w:hAnsi="Arial" w:cs="Arial"/>
          <w:b/>
          <w:sz w:val="28"/>
          <w:szCs w:val="28"/>
        </w:rPr>
        <w:t>RAN Meeting #</w:t>
      </w:r>
      <w:r>
        <w:rPr>
          <w:rFonts w:ascii="Arial" w:hAnsi="Arial" w:cs="Arial"/>
          <w:b/>
          <w:sz w:val="28"/>
          <w:szCs w:val="28"/>
        </w:rPr>
        <w:t>8</w:t>
      </w:r>
      <w:r w:rsidR="00890A8C">
        <w:rPr>
          <w:rFonts w:ascii="Arial" w:hAnsi="Arial" w:cs="Arial"/>
          <w:b/>
          <w:sz w:val="28"/>
          <w:szCs w:val="28"/>
        </w:rPr>
        <w:t>3</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RP-1</w:t>
      </w:r>
      <w:r w:rsidR="00890A8C">
        <w:rPr>
          <w:rFonts w:ascii="Arial" w:hAnsi="Arial" w:cs="Arial"/>
          <w:b/>
          <w:sz w:val="28"/>
          <w:szCs w:val="28"/>
        </w:rPr>
        <w:t>90300</w:t>
      </w:r>
    </w:p>
    <w:p w:rsidR="00027474" w:rsidRPr="00A079D3" w:rsidRDefault="00890A8C" w:rsidP="00027474">
      <w:pPr>
        <w:tabs>
          <w:tab w:val="left" w:pos="567"/>
        </w:tabs>
        <w:rPr>
          <w:rFonts w:ascii="Arial" w:hAnsi="Arial" w:cs="Arial"/>
          <w:b/>
          <w:sz w:val="28"/>
          <w:szCs w:val="28"/>
        </w:rPr>
      </w:pPr>
      <w:r>
        <w:rPr>
          <w:rFonts w:ascii="Arial" w:hAnsi="Arial" w:cs="Arial"/>
          <w:b/>
          <w:bCs/>
          <w:sz w:val="28"/>
          <w:szCs w:val="28"/>
        </w:rPr>
        <w:t>Shenzhen</w:t>
      </w:r>
      <w:r w:rsidR="00027474" w:rsidRPr="003E757D">
        <w:rPr>
          <w:rFonts w:ascii="Arial" w:hAnsi="Arial" w:cs="Arial"/>
          <w:b/>
          <w:bCs/>
          <w:sz w:val="28"/>
          <w:szCs w:val="28"/>
        </w:rPr>
        <w:t xml:space="preserve">, </w:t>
      </w:r>
      <w:r>
        <w:rPr>
          <w:rFonts w:ascii="Arial" w:hAnsi="Arial" w:cs="Arial"/>
          <w:b/>
          <w:bCs/>
          <w:sz w:val="28"/>
          <w:szCs w:val="28"/>
        </w:rPr>
        <w:t>China</w:t>
      </w:r>
      <w:r w:rsidR="00027474" w:rsidRPr="003E757D">
        <w:rPr>
          <w:rFonts w:ascii="Arial" w:hAnsi="Arial" w:cs="Arial"/>
          <w:b/>
          <w:bCs/>
          <w:sz w:val="28"/>
          <w:szCs w:val="28"/>
        </w:rPr>
        <w:t xml:space="preserve">, </w:t>
      </w:r>
      <w:r>
        <w:rPr>
          <w:rFonts w:ascii="Arial" w:hAnsi="Arial" w:cs="Arial"/>
          <w:b/>
          <w:bCs/>
          <w:sz w:val="28"/>
          <w:szCs w:val="28"/>
        </w:rPr>
        <w:t>March 18</w:t>
      </w:r>
      <w:r w:rsidR="00027474" w:rsidRPr="003E757D">
        <w:rPr>
          <w:rFonts w:ascii="Arial" w:hAnsi="Arial" w:cs="Arial"/>
          <w:b/>
          <w:bCs/>
          <w:sz w:val="28"/>
          <w:szCs w:val="28"/>
        </w:rPr>
        <w:t xml:space="preserve"> – </w:t>
      </w:r>
      <w:r>
        <w:rPr>
          <w:rFonts w:ascii="Arial" w:hAnsi="Arial" w:cs="Arial"/>
          <w:b/>
          <w:bCs/>
          <w:sz w:val="28"/>
          <w:szCs w:val="28"/>
        </w:rPr>
        <w:t>21</w:t>
      </w:r>
      <w:r w:rsidR="00027474" w:rsidRPr="00A079D3">
        <w:rPr>
          <w:rFonts w:ascii="Arial" w:hAnsi="Arial" w:cs="Arial"/>
          <w:b/>
          <w:sz w:val="28"/>
          <w:szCs w:val="28"/>
        </w:rPr>
        <w:t>, 201</w:t>
      </w:r>
      <w:r>
        <w:rPr>
          <w:rFonts w:ascii="Arial" w:hAnsi="Arial" w:cs="Arial"/>
          <w:b/>
          <w:sz w:val="28"/>
          <w:szCs w:val="28"/>
        </w:rPr>
        <w:t>9</w:t>
      </w:r>
    </w:p>
    <w:p w:rsidR="00FD397E" w:rsidRPr="00456C4D" w:rsidRDefault="00FD397E" w:rsidP="002F1B64">
      <w:pPr>
        <w:pStyle w:val="CRCoverPage"/>
        <w:rPr>
          <w:rFonts w:eastAsia="宋体" w:cs="Arial"/>
          <w:b/>
          <w:bCs/>
          <w:sz w:val="24"/>
          <w:lang w:eastAsia="zh-CN"/>
        </w:rPr>
      </w:pPr>
    </w:p>
    <w:p w:rsidR="002F1B64" w:rsidRPr="00456C4D" w:rsidRDefault="002F1B64" w:rsidP="002F1B64">
      <w:pPr>
        <w:pStyle w:val="CRCoverPage"/>
        <w:rPr>
          <w:rFonts w:eastAsia="宋体"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B876E8">
        <w:rPr>
          <w:rFonts w:eastAsia="宋体" w:cs="Arial" w:hint="eastAsia"/>
          <w:b/>
          <w:bCs/>
          <w:sz w:val="24"/>
          <w:lang w:eastAsia="zh-CN"/>
        </w:rPr>
        <w:t>9.</w:t>
      </w:r>
      <w:r w:rsidR="00890A8C">
        <w:rPr>
          <w:rFonts w:eastAsia="宋体" w:cs="Arial"/>
          <w:b/>
          <w:bCs/>
          <w:sz w:val="24"/>
          <w:lang w:eastAsia="zh-CN"/>
        </w:rPr>
        <w:t>3.6</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p>
    <w:p w:rsidR="002F1B64" w:rsidRPr="00456C4D" w:rsidRDefault="002F1B64" w:rsidP="002F1B64">
      <w:pPr>
        <w:ind w:left="1985" w:hanging="1985"/>
        <w:rPr>
          <w:rFonts w:ascii="Arial"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890A8C">
        <w:rPr>
          <w:rFonts w:ascii="Arial" w:hAnsi="Arial" w:cs="Arial"/>
          <w:b/>
          <w:bCs/>
          <w:sz w:val="24"/>
        </w:rPr>
        <w:t xml:space="preserve">Work scope for Rel-16 </w:t>
      </w:r>
      <w:r w:rsidR="00B876E8" w:rsidRPr="00B876E8">
        <w:rPr>
          <w:rFonts w:ascii="Arial" w:eastAsia="MS Mincho" w:hAnsi="Arial" w:cs="Arial"/>
          <w:b/>
          <w:bCs/>
          <w:sz w:val="24"/>
          <w:lang w:eastAsia="ja-JP"/>
        </w:rPr>
        <w:t>URLLC</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00027474">
        <w:rPr>
          <w:rFonts w:ascii="Arial" w:hAnsi="Arial" w:cs="Arial"/>
          <w:b/>
          <w:bCs/>
          <w:sz w:val="24"/>
          <w:szCs w:val="24"/>
        </w:rPr>
        <w:t>scussion</w:t>
      </w:r>
    </w:p>
    <w:p w:rsidR="0034111C" w:rsidRPr="002F6AD0" w:rsidRDefault="0034111C">
      <w:pPr>
        <w:pStyle w:val="1"/>
      </w:pPr>
      <w:r w:rsidRPr="002F6AD0">
        <w:t>1</w:t>
      </w:r>
      <w:r w:rsidRPr="002F6AD0">
        <w:tab/>
      </w:r>
      <w:r w:rsidR="00EE7FA7" w:rsidRPr="002F6AD0">
        <w:t>Introduction</w:t>
      </w:r>
    </w:p>
    <w:p w:rsidR="00344C5C" w:rsidRDefault="00016C64" w:rsidP="00DA57A9">
      <w:pPr>
        <w:jc w:val="both"/>
        <w:rPr>
          <w:lang w:eastAsia="zh-CN"/>
        </w:rPr>
      </w:pPr>
      <w:r>
        <w:rPr>
          <w:lang w:eastAsia="zh-CN"/>
        </w:rPr>
        <w:t xml:space="preserve">Two related studies on URLLC and IIOT respectively led by RAN1 and RAN2 are slated for completion at RAN #83. </w:t>
      </w:r>
      <w:r w:rsidR="00B5716F">
        <w:rPr>
          <w:lang w:eastAsia="zh-CN"/>
        </w:rPr>
        <w:t xml:space="preserve">One observation from the URLLC SI is that the number of </w:t>
      </w:r>
      <w:r w:rsidR="00544F4F">
        <w:rPr>
          <w:lang w:eastAsia="zh-CN"/>
        </w:rPr>
        <w:t>time units (</w:t>
      </w:r>
      <w:r w:rsidR="00B5716F">
        <w:rPr>
          <w:lang w:eastAsia="zh-CN"/>
        </w:rPr>
        <w:t>TUs</w:t>
      </w:r>
      <w:r w:rsidR="00544F4F">
        <w:rPr>
          <w:lang w:eastAsia="zh-CN"/>
        </w:rPr>
        <w:t>)</w:t>
      </w:r>
      <w:r w:rsidR="00B5716F">
        <w:rPr>
          <w:lang w:eastAsia="zh-CN"/>
        </w:rPr>
        <w:t xml:space="preserve"> was woefully inadequate for the number of objectives set forth in the SID. </w:t>
      </w:r>
      <w:r>
        <w:rPr>
          <w:lang w:eastAsia="zh-CN"/>
        </w:rPr>
        <w:t xml:space="preserve">This </w:t>
      </w:r>
      <w:r w:rsidR="00B7254A">
        <w:rPr>
          <w:lang w:eastAsia="zh-CN"/>
        </w:rPr>
        <w:t xml:space="preserve">contribution </w:t>
      </w:r>
      <w:r>
        <w:rPr>
          <w:lang w:eastAsia="zh-CN"/>
        </w:rPr>
        <w:t xml:space="preserve">reviews the outcome of the URLLC SI and provides recommendations on realistic </w:t>
      </w:r>
      <w:r w:rsidR="00631BCE">
        <w:rPr>
          <w:lang w:eastAsia="zh-CN"/>
        </w:rPr>
        <w:t>objectives</w:t>
      </w:r>
      <w:r>
        <w:rPr>
          <w:lang w:eastAsia="zh-CN"/>
        </w:rPr>
        <w:t xml:space="preserve"> for the WID for timely completion within the Rel-16 time frame</w:t>
      </w:r>
      <w:r w:rsidR="00B7254A">
        <w:rPr>
          <w:lang w:eastAsia="zh-CN"/>
        </w:rPr>
        <w:t>.</w:t>
      </w:r>
      <w:r w:rsidR="00027474" w:rsidRPr="00E72FAD">
        <w:rPr>
          <w:lang w:eastAsia="zh-CN"/>
        </w:rPr>
        <w:t xml:space="preserve"> </w:t>
      </w:r>
    </w:p>
    <w:p w:rsidR="00027474" w:rsidRPr="00027474" w:rsidRDefault="00027474" w:rsidP="00DA57A9">
      <w:pPr>
        <w:jc w:val="both"/>
        <w:rPr>
          <w:lang w:eastAsia="zh-CN"/>
        </w:rPr>
      </w:pPr>
    </w:p>
    <w:p w:rsidR="004B23AD" w:rsidRPr="002F6AD0" w:rsidRDefault="008D4B8A" w:rsidP="004B23AD">
      <w:pPr>
        <w:pStyle w:val="1"/>
        <w:rPr>
          <w:lang w:eastAsia="zh-CN"/>
        </w:rPr>
      </w:pPr>
      <w:r w:rsidRPr="002F6AD0">
        <w:rPr>
          <w:color w:val="000000"/>
        </w:rPr>
        <w:t>2</w:t>
      </w:r>
      <w:r w:rsidR="00101975" w:rsidRPr="002F6AD0">
        <w:rPr>
          <w:rFonts w:eastAsia="MS Mincho" w:hint="eastAsia"/>
          <w:color w:val="000000"/>
          <w:lang w:eastAsia="ja-JP"/>
        </w:rPr>
        <w:t>.</w:t>
      </w:r>
      <w:r w:rsidR="00101975" w:rsidRPr="002F6AD0">
        <w:rPr>
          <w:rFonts w:eastAsia="MS Mincho" w:hint="eastAsia"/>
          <w:color w:val="000000"/>
          <w:lang w:eastAsia="ja-JP"/>
        </w:rPr>
        <w:tab/>
      </w:r>
      <w:r w:rsidR="00101975" w:rsidRPr="002F6AD0">
        <w:rPr>
          <w:rFonts w:eastAsia="MS Mincho" w:hint="eastAsia"/>
          <w:color w:val="000000"/>
          <w:lang w:eastAsia="ja-JP"/>
        </w:rPr>
        <w:tab/>
      </w:r>
      <w:r w:rsidR="00DC129F" w:rsidRPr="002F6AD0">
        <w:t>Discussion</w:t>
      </w:r>
    </w:p>
    <w:p w:rsidR="00D6126F" w:rsidRDefault="009049B6" w:rsidP="00027474">
      <w:pPr>
        <w:jc w:val="both"/>
        <w:rPr>
          <w:lang w:eastAsia="zh-CN"/>
        </w:rPr>
      </w:pPr>
      <w:r>
        <w:rPr>
          <w:lang w:eastAsia="zh-CN"/>
        </w:rPr>
        <w:t>The curre</w:t>
      </w:r>
      <w:r w:rsidR="008D0088">
        <w:rPr>
          <w:lang w:eastAsia="zh-CN"/>
        </w:rPr>
        <w:t xml:space="preserve">nt time budget allocation for the IIOT WI </w:t>
      </w:r>
      <w:r>
        <w:rPr>
          <w:lang w:eastAsia="zh-CN"/>
        </w:rPr>
        <w:t xml:space="preserve">in </w:t>
      </w:r>
      <w:r w:rsidR="008D0088">
        <w:rPr>
          <w:lang w:eastAsia="zh-CN"/>
        </w:rPr>
        <w:fldChar w:fldCharType="begin"/>
      </w:r>
      <w:r w:rsidR="008D0088">
        <w:rPr>
          <w:lang w:eastAsia="zh-CN"/>
        </w:rPr>
        <w:instrText xml:space="preserve"> REF _Ref531195567 \n \h </w:instrText>
      </w:r>
      <w:r w:rsidR="008D0088">
        <w:rPr>
          <w:lang w:eastAsia="zh-CN"/>
        </w:rPr>
      </w:r>
      <w:r w:rsidR="008D0088">
        <w:rPr>
          <w:lang w:eastAsia="zh-CN"/>
        </w:rPr>
        <w:fldChar w:fldCharType="separate"/>
      </w:r>
      <w:r w:rsidR="008D0088">
        <w:rPr>
          <w:lang w:eastAsia="zh-CN"/>
        </w:rPr>
        <w:t>[1]</w:t>
      </w:r>
      <w:r w:rsidR="008D0088">
        <w:rPr>
          <w:lang w:eastAsia="zh-CN"/>
        </w:rPr>
        <w:fldChar w:fldCharType="end"/>
      </w:r>
      <w:r w:rsidR="008D0088">
        <w:rPr>
          <w:lang w:eastAsia="zh-CN"/>
        </w:rPr>
        <w:t xml:space="preserve"> does not assign dedicated </w:t>
      </w:r>
      <w:r w:rsidR="00544F4F">
        <w:rPr>
          <w:lang w:eastAsia="zh-CN"/>
        </w:rPr>
        <w:t xml:space="preserve">TUs </w:t>
      </w:r>
      <w:r w:rsidR="008D0088">
        <w:rPr>
          <w:lang w:eastAsia="zh-CN"/>
        </w:rPr>
        <w:t xml:space="preserve">for the RAN1 aspects. If this time budget allocation holds, it implies </w:t>
      </w:r>
      <w:r w:rsidR="00D6126F">
        <w:rPr>
          <w:lang w:eastAsia="zh-CN"/>
        </w:rPr>
        <w:t xml:space="preserve">that </w:t>
      </w:r>
      <w:r w:rsidR="008D0088">
        <w:rPr>
          <w:lang w:eastAsia="zh-CN"/>
        </w:rPr>
        <w:t>from RAN1 perspective the URLLC and IIOT WIs would be viewed as one work package</w:t>
      </w:r>
      <w:r w:rsidR="00D6126F">
        <w:rPr>
          <w:lang w:eastAsia="zh-CN"/>
        </w:rPr>
        <w:t xml:space="preserve">. Since there are currently 10 TUs available until Dec 2019, </w:t>
      </w:r>
      <w:r w:rsidR="008D0088">
        <w:rPr>
          <w:lang w:eastAsia="zh-CN"/>
        </w:rPr>
        <w:t xml:space="preserve">RAN should </w:t>
      </w:r>
      <w:r w:rsidR="00D6126F">
        <w:rPr>
          <w:lang w:eastAsia="zh-CN"/>
        </w:rPr>
        <w:t>be very selective in what objectives are approved for RAN1 in both the URLLC and IIOT WIDs</w:t>
      </w:r>
      <w:r w:rsidR="008D0088">
        <w:rPr>
          <w:lang w:eastAsia="zh-CN"/>
        </w:rPr>
        <w:t xml:space="preserve">. </w:t>
      </w:r>
    </w:p>
    <w:p w:rsidR="005D20D1" w:rsidRDefault="00642F96" w:rsidP="00D6126F">
      <w:pPr>
        <w:jc w:val="both"/>
        <w:rPr>
          <w:lang w:eastAsia="zh-CN"/>
        </w:rPr>
      </w:pPr>
      <w:r>
        <w:rPr>
          <w:lang w:eastAsia="zh-CN"/>
        </w:rPr>
        <w:t xml:space="preserve">Towards this goal we consider the recommendations/outcomes of </w:t>
      </w:r>
      <w:r w:rsidR="00D6126F">
        <w:rPr>
          <w:lang w:eastAsia="zh-CN"/>
        </w:rPr>
        <w:t>TR 38.824</w:t>
      </w:r>
      <w:r w:rsidR="006C6FB3">
        <w:rPr>
          <w:lang w:eastAsia="zh-CN"/>
        </w:rPr>
        <w:t xml:space="preserve"> </w:t>
      </w:r>
      <w:r w:rsidR="006C6FB3">
        <w:rPr>
          <w:lang w:eastAsia="zh-CN"/>
        </w:rPr>
        <w:fldChar w:fldCharType="begin"/>
      </w:r>
      <w:r w:rsidR="006C6FB3">
        <w:rPr>
          <w:lang w:eastAsia="zh-CN"/>
        </w:rPr>
        <w:instrText xml:space="preserve"> REF _Ref3135662 \n \h </w:instrText>
      </w:r>
      <w:r w:rsidR="006C6FB3">
        <w:rPr>
          <w:lang w:eastAsia="zh-CN"/>
        </w:rPr>
      </w:r>
      <w:r w:rsidR="006C6FB3">
        <w:rPr>
          <w:lang w:eastAsia="zh-CN"/>
        </w:rPr>
        <w:fldChar w:fldCharType="separate"/>
      </w:r>
      <w:r w:rsidR="006C6FB3">
        <w:rPr>
          <w:lang w:eastAsia="zh-CN"/>
        </w:rPr>
        <w:t>[2]</w:t>
      </w:r>
      <w:r w:rsidR="006C6FB3">
        <w:rPr>
          <w:lang w:eastAsia="zh-CN"/>
        </w:rPr>
        <w:fldChar w:fldCharType="end"/>
      </w:r>
      <w:r w:rsidR="00D6126F">
        <w:rPr>
          <w:lang w:eastAsia="zh-CN"/>
        </w:rPr>
        <w:t>.</w:t>
      </w:r>
    </w:p>
    <w:p w:rsidR="00C06F1E" w:rsidRDefault="005D20D1" w:rsidP="005D20D1">
      <w:pPr>
        <w:pStyle w:val="af2"/>
        <w:numPr>
          <w:ilvl w:val="0"/>
          <w:numId w:val="11"/>
        </w:numPr>
        <w:jc w:val="both"/>
        <w:rPr>
          <w:sz w:val="20"/>
          <w:u w:val="single"/>
        </w:rPr>
      </w:pPr>
      <w:r w:rsidRPr="006543F9">
        <w:rPr>
          <w:sz w:val="20"/>
          <w:u w:val="single"/>
        </w:rPr>
        <w:t>PDCCH enhancements</w:t>
      </w:r>
    </w:p>
    <w:p w:rsidR="0029079D" w:rsidRPr="006543F9" w:rsidRDefault="0029079D" w:rsidP="0029079D">
      <w:pPr>
        <w:pStyle w:val="af2"/>
        <w:ind w:left="360"/>
        <w:jc w:val="both"/>
        <w:rPr>
          <w:sz w:val="20"/>
          <w:u w:val="single"/>
        </w:rPr>
      </w:pPr>
    </w:p>
    <w:p w:rsidR="00C06F1E" w:rsidRDefault="009049B6" w:rsidP="00C06F1E">
      <w:pPr>
        <w:jc w:val="both"/>
      </w:pPr>
      <w:r>
        <w:rPr>
          <w:lang w:val="fi-FI"/>
        </w:rPr>
        <w:t xml:space="preserve">One recommendation in TR 38.824 is that </w:t>
      </w:r>
      <w:r w:rsidR="005D20D1" w:rsidRPr="00C06F1E">
        <w:t xml:space="preserve">a URLLC-specific DCI </w:t>
      </w:r>
      <w:r>
        <w:t xml:space="preserve">format </w:t>
      </w:r>
      <w:r w:rsidR="00544F4F">
        <w:t xml:space="preserve">having a smaller payload relative to Rel-15 </w:t>
      </w:r>
      <w:r w:rsidR="005D20D1" w:rsidRPr="00C06F1E">
        <w:t>is beneficial</w:t>
      </w:r>
      <w:r w:rsidR="00C06F1E" w:rsidRPr="00C06F1E">
        <w:t xml:space="preserve"> to ensure reliability in some scenarios while </w:t>
      </w:r>
      <w:r w:rsidR="00544F4F">
        <w:t xml:space="preserve">it is </w:t>
      </w:r>
      <w:r w:rsidR="00C06F1E" w:rsidRPr="00C06F1E">
        <w:t xml:space="preserve">also </w:t>
      </w:r>
      <w:r w:rsidR="00544F4F">
        <w:t xml:space="preserve">seen as beneficial to support a larger payload size to </w:t>
      </w:r>
      <w:r w:rsidR="00C06F1E" w:rsidRPr="00C06F1E">
        <w:t xml:space="preserve">retain transmission flexibility in other scenarios. </w:t>
      </w:r>
      <w:r>
        <w:t xml:space="preserve">A lot of time was spent during the SI on the DCI design culminating in the salient observation that 10-16 bits reduction compared to the fall-back DCI format 0_0/1_0 would increase reliability in some scenarios. On the other hand, </w:t>
      </w:r>
      <w:r w:rsidR="00C06F1E">
        <w:t xml:space="preserve">DCI format design is typically done later in a WI when the required functionalities have been agreed. Considering that the Rel-16 MIMO </w:t>
      </w:r>
      <w:r w:rsidR="00544F4F">
        <w:t xml:space="preserve">WI </w:t>
      </w:r>
      <w:r w:rsidR="00C06F1E">
        <w:t>also addresses URLLC transmission/reception the URLLC WI should be structured to consider this topic as a second priority</w:t>
      </w:r>
      <w:r w:rsidR="00544F4F">
        <w:t xml:space="preserve"> in the earlier stages of the SI</w:t>
      </w:r>
      <w:r w:rsidR="00C06F1E">
        <w:t>.</w:t>
      </w:r>
    </w:p>
    <w:p w:rsidR="0029079D" w:rsidRDefault="00C06F1E" w:rsidP="00C06F1E">
      <w:pPr>
        <w:jc w:val="both"/>
      </w:pPr>
      <w:r>
        <w:t>A more important issue is the necessity for enhanced PDCCH monitoring capability. The TR recommends an increase in at least the channel estimation capability for one SCS subject to restrictions. Unfortunately the limitation in TUs for the SI did not allow sufficient study of the need for additional PDCCH candidates and what restrictions could be supported such as limitation in CA</w:t>
      </w:r>
      <w:r w:rsidR="009049B6">
        <w:t xml:space="preserve"> capability</w:t>
      </w:r>
      <w:r>
        <w:t xml:space="preserve"> in order to avoid </w:t>
      </w:r>
      <w:r w:rsidR="009049B6">
        <w:t xml:space="preserve">an </w:t>
      </w:r>
      <w:r>
        <w:t xml:space="preserve">explicit increase in </w:t>
      </w:r>
      <w:r w:rsidR="009049B6">
        <w:t xml:space="preserve">number of </w:t>
      </w:r>
      <w:r>
        <w:t xml:space="preserve">PDCCH candidates </w:t>
      </w:r>
      <w:r w:rsidR="009049B6">
        <w:t xml:space="preserve">or the number of CCEs </w:t>
      </w:r>
      <w:r>
        <w:t>for channel estimation per CC. This is one area that should be a first priority as it significantly impacts UE complexity. We also believe that other scheduling solutions – e.g. a mixture of configured and dynamic scheduling solutions – to alleviate or obviate the need for increased PDCCH monitoring capability over Rel-15 limits.</w:t>
      </w:r>
    </w:p>
    <w:p w:rsidR="0010444D" w:rsidRDefault="0029079D" w:rsidP="00C06F1E">
      <w:pPr>
        <w:jc w:val="both"/>
        <w:rPr>
          <w:b/>
        </w:rPr>
      </w:pPr>
      <w:r>
        <w:rPr>
          <w:b/>
        </w:rPr>
        <w:t>Proposal</w:t>
      </w:r>
      <w:r w:rsidRPr="0029079D">
        <w:rPr>
          <w:b/>
        </w:rPr>
        <w:t>: specify enhancements to PDCCH monitoring capability as a first priority. Specification of a URLLC-specific DCI is considered once the required functionalities for URLLC (including multi-TRP) have been finalized.</w:t>
      </w:r>
    </w:p>
    <w:p w:rsidR="00C06F1E" w:rsidRDefault="009049B6" w:rsidP="005D20D1">
      <w:pPr>
        <w:pStyle w:val="af2"/>
        <w:numPr>
          <w:ilvl w:val="0"/>
          <w:numId w:val="11"/>
        </w:numPr>
        <w:jc w:val="both"/>
        <w:rPr>
          <w:sz w:val="20"/>
          <w:u w:val="single"/>
        </w:rPr>
      </w:pPr>
      <w:r w:rsidRPr="006543F9">
        <w:rPr>
          <w:sz w:val="20"/>
          <w:u w:val="single"/>
        </w:rPr>
        <w:t>PUCCH enhancements</w:t>
      </w:r>
    </w:p>
    <w:p w:rsidR="0029079D" w:rsidRPr="006543F9" w:rsidRDefault="0029079D" w:rsidP="0029079D">
      <w:pPr>
        <w:pStyle w:val="af2"/>
        <w:ind w:left="360"/>
        <w:jc w:val="both"/>
        <w:rPr>
          <w:sz w:val="20"/>
          <w:u w:val="single"/>
        </w:rPr>
      </w:pPr>
    </w:p>
    <w:p w:rsidR="009049B6" w:rsidRDefault="009049B6" w:rsidP="009049B6">
      <w:pPr>
        <w:jc w:val="both"/>
      </w:pPr>
      <w:r>
        <w:t>A key enhancement for URLLC is the support of multiple PUCCHs in a slot conveying HARQ-ACK. There are actually two areas to address in the WI. A URLLC-only scenario requires multiple PUCCHs in a slot in order to achieve stringent latency targets (e.g. 1ms end-to-end target). Secondly</w:t>
      </w:r>
      <w:r w:rsidR="00B417F6">
        <w:t>,</w:t>
      </w:r>
      <w:r>
        <w:t xml:space="preserve"> for the intra-UE multiplexing scenario presently covered in the IIOT SI, a UE may need to transmit HARQ-ACK corresponding to both URLLC and non-URLLC (e.g. eMBB) PDSCH. </w:t>
      </w:r>
      <w:r w:rsidR="00642F96">
        <w:t>If the intra-UE multiplexing scenario is considered high priority in Rel-16, addressing the control-</w:t>
      </w:r>
      <w:r w:rsidR="00642F96">
        <w:lastRenderedPageBreak/>
        <w:t xml:space="preserve">control and data-control multiplexing scenarios described in TR 38.825 should be taken into account in the URLLC WI scope </w:t>
      </w:r>
      <w:r w:rsidR="007D2065">
        <w:t xml:space="preserve">even if the objective </w:t>
      </w:r>
      <w:r w:rsidR="00B417F6">
        <w:t xml:space="preserve">itself </w:t>
      </w:r>
      <w:r w:rsidR="007D2065">
        <w:t xml:space="preserve">is </w:t>
      </w:r>
      <w:r w:rsidR="00B417F6">
        <w:t xml:space="preserve">assigned to </w:t>
      </w:r>
      <w:r w:rsidR="007D2065">
        <w:t>the IIOT WID</w:t>
      </w:r>
      <w:r w:rsidR="00642F96">
        <w:t>.</w:t>
      </w:r>
      <w:r>
        <w:t xml:space="preserve"> </w:t>
      </w:r>
    </w:p>
    <w:p w:rsidR="00B417F6" w:rsidRPr="0095396F" w:rsidRDefault="00B417F6" w:rsidP="009049B6">
      <w:pPr>
        <w:jc w:val="both"/>
        <w:rPr>
          <w:b/>
        </w:rPr>
      </w:pPr>
      <w:r w:rsidRPr="0095396F">
        <w:rPr>
          <w:b/>
        </w:rPr>
        <w:t xml:space="preserve">Proposal: specification of multiple PUCCHs conveying HARQ-ACK and multiplexing/prioritization of control-control resource conflicts should be jointly taken into account in the time budgeting for the URLLC WI. </w:t>
      </w:r>
    </w:p>
    <w:p w:rsidR="00C06F1E" w:rsidRPr="006543F9" w:rsidRDefault="007D2065" w:rsidP="005D20D1">
      <w:pPr>
        <w:pStyle w:val="af2"/>
        <w:numPr>
          <w:ilvl w:val="0"/>
          <w:numId w:val="11"/>
        </w:numPr>
        <w:jc w:val="both"/>
        <w:rPr>
          <w:sz w:val="20"/>
          <w:u w:val="single"/>
        </w:rPr>
      </w:pPr>
      <w:r w:rsidRPr="006543F9">
        <w:rPr>
          <w:sz w:val="20"/>
          <w:u w:val="single"/>
        </w:rPr>
        <w:t>PUSCH enhancements</w:t>
      </w:r>
    </w:p>
    <w:p w:rsidR="00267191" w:rsidRDefault="00267191" w:rsidP="007D2065">
      <w:pPr>
        <w:jc w:val="both"/>
      </w:pPr>
      <w:r>
        <w:t>During the SI two mini-slot-based repetition mechanisms were discussed at length, namely a regular mini-slot-based mechanism and a so-called multi-segment mechanism</w:t>
      </w:r>
      <w:r w:rsidR="00B417F6">
        <w:t>,</w:t>
      </w:r>
      <w:r>
        <w:t xml:space="preserve"> where the number of PUSCH repetitions over a</w:t>
      </w:r>
      <w:r w:rsidR="00B417F6">
        <w:t>n aggregate</w:t>
      </w:r>
      <w:r>
        <w:t xml:space="preserve"> PUSCH duration is determined by the number of traversed slot boundaries and UL-DL switching points. Given the identified benefits of each scheme it was recommended to further consider efficient signaling solutions enabling </w:t>
      </w:r>
      <w:r w:rsidR="00B417F6">
        <w:t xml:space="preserve">support of </w:t>
      </w:r>
      <w:r>
        <w:t>both mechanisms in Rel-16. In our view this task should be of first priority in the WI phase.</w:t>
      </w:r>
    </w:p>
    <w:p w:rsidR="0026126B" w:rsidRDefault="00267191" w:rsidP="007D2065">
      <w:pPr>
        <w:jc w:val="both"/>
      </w:pPr>
      <w:r>
        <w:t xml:space="preserve">In addition ensuring the reliability of configured UL grants is also of </w:t>
      </w:r>
      <w:r w:rsidR="00FB1AB2">
        <w:t>primary</w:t>
      </w:r>
      <w:r>
        <w:t xml:space="preserve"> importance for URLLC</w:t>
      </w:r>
      <w:r w:rsidR="00FB1AB2">
        <w:t>.</w:t>
      </w:r>
      <w:r w:rsidR="0026126B">
        <w:t xml:space="preserve"> One agreed mechanism is the use of multiple active configured grant configurations to ensure that the target reliability </w:t>
      </w:r>
      <w:r w:rsidR="00B417F6">
        <w:t xml:space="preserve">is achieved subject to a target </w:t>
      </w:r>
      <w:r w:rsidR="0026126B">
        <w:t xml:space="preserve">latency </w:t>
      </w:r>
      <w:r w:rsidR="00B417F6">
        <w:t xml:space="preserve">constraint </w:t>
      </w:r>
      <w:r w:rsidR="0026126B">
        <w:t>for randomly arriving data. Another mechanism that was studied</w:t>
      </w:r>
      <w:r w:rsidR="00B417F6">
        <w:t>,</w:t>
      </w:r>
      <w:r w:rsidR="0026126B">
        <w:t xml:space="preserve"> but not concluded</w:t>
      </w:r>
      <w:r w:rsidR="00B417F6">
        <w:t>,</w:t>
      </w:r>
      <w:r w:rsidR="0026126B">
        <w:t xml:space="preserve"> is the use of a single active configured grant configuration with different starting offsets</w:t>
      </w:r>
      <w:r w:rsidR="00B417F6">
        <w:t xml:space="preserve"> to minimize end-to-end latency</w:t>
      </w:r>
      <w:r w:rsidR="0026126B">
        <w:t>. Although there was no time to conclude it was observed that</w:t>
      </w:r>
      <w:r w:rsidR="00B417F6">
        <w:t xml:space="preserve"> similarities exist between single and multiple active CG configurations in terms of minimizing latency and the key </w:t>
      </w:r>
      <w:r w:rsidR="0026126B">
        <w:t xml:space="preserve">e difference may boil down to the </w:t>
      </w:r>
      <w:r w:rsidR="00B417F6">
        <w:t xml:space="preserve">resulting </w:t>
      </w:r>
      <w:r w:rsidR="0026126B">
        <w:t xml:space="preserve">physical and higher layer (RRC) signaling mechanisms. Therefore, we propose that the WI </w:t>
      </w:r>
      <w:r w:rsidR="00B417F6">
        <w:t xml:space="preserve">more generally </w:t>
      </w:r>
      <w:r w:rsidR="0026126B">
        <w:t>consider efficient signaling mechanisms ensuring that the latency and reliability targets can be met for configured UL grant operation.</w:t>
      </w:r>
    </w:p>
    <w:p w:rsidR="007D2065" w:rsidRDefault="0026126B" w:rsidP="007D2065">
      <w:pPr>
        <w:jc w:val="both"/>
      </w:pPr>
      <w:r w:rsidRPr="0026126B">
        <w:rPr>
          <w:b/>
        </w:rPr>
        <w:t xml:space="preserve">Proposal: specify efficient signaling mechanisms to ensure reliability of configured grant operation within the latency budget. Adopted solution should also </w:t>
      </w:r>
      <w:r>
        <w:rPr>
          <w:b/>
        </w:rPr>
        <w:t>resolve</w:t>
      </w:r>
      <w:r w:rsidRPr="0026126B">
        <w:rPr>
          <w:b/>
        </w:rPr>
        <w:t xml:space="preserve"> HARQ process </w:t>
      </w:r>
      <w:r>
        <w:rPr>
          <w:b/>
        </w:rPr>
        <w:t>conflicts, if any,</w:t>
      </w:r>
      <w:r w:rsidRPr="0026126B">
        <w:rPr>
          <w:b/>
        </w:rPr>
        <w:t xml:space="preserve"> for configured UL grants.</w:t>
      </w:r>
      <w:r>
        <w:t xml:space="preserve"> </w:t>
      </w:r>
    </w:p>
    <w:p w:rsidR="007D2065" w:rsidRPr="007D2065" w:rsidRDefault="007D2065" w:rsidP="007D2065">
      <w:pPr>
        <w:jc w:val="both"/>
      </w:pPr>
    </w:p>
    <w:p w:rsidR="007D2065" w:rsidRDefault="00B03E41" w:rsidP="00B03E41">
      <w:pPr>
        <w:pStyle w:val="af2"/>
        <w:numPr>
          <w:ilvl w:val="0"/>
          <w:numId w:val="11"/>
        </w:numPr>
        <w:jc w:val="both"/>
        <w:rPr>
          <w:sz w:val="20"/>
          <w:u w:val="single"/>
        </w:rPr>
      </w:pPr>
      <w:r w:rsidRPr="006543F9">
        <w:rPr>
          <w:sz w:val="20"/>
          <w:u w:val="single"/>
        </w:rPr>
        <w:t>Enhancements to Scheduling/HARQ/CSI Processing timeline</w:t>
      </w:r>
    </w:p>
    <w:p w:rsidR="0029079D" w:rsidRPr="006543F9" w:rsidRDefault="0029079D" w:rsidP="0029079D">
      <w:pPr>
        <w:pStyle w:val="af2"/>
        <w:ind w:left="360"/>
        <w:jc w:val="both"/>
        <w:rPr>
          <w:sz w:val="20"/>
          <w:u w:val="single"/>
        </w:rPr>
      </w:pPr>
    </w:p>
    <w:p w:rsidR="00B03E41" w:rsidRDefault="00B03E41" w:rsidP="00B03E41">
      <w:pPr>
        <w:jc w:val="both"/>
      </w:pPr>
      <w:r>
        <w:t xml:space="preserve">One of the most important outcomes of the URLLC study is that a UE supporting URLLC and non-URLLC traffic or different classes of URLLC traffic may need to prioritize a later received DL assignment over an earlier one, or correspondingly, a later received UL grant over an earlier one. This </w:t>
      </w:r>
      <w:r w:rsidR="00B417F6">
        <w:t xml:space="preserve">is somewhat of a reversal of </w:t>
      </w:r>
      <w:r>
        <w:t>the in-sequence data processing paradigm in Rel-15</w:t>
      </w:r>
      <w:r w:rsidR="00970922">
        <w:t xml:space="preserve"> but is necessary </w:t>
      </w:r>
      <w:r w:rsidR="00B417F6">
        <w:t xml:space="preserve">in some </w:t>
      </w:r>
      <w:r w:rsidR="00970922">
        <w:t>URLLC scenarios</w:t>
      </w:r>
      <w:r>
        <w:t>.</w:t>
      </w:r>
      <w:r w:rsidR="0098540F">
        <w:t xml:space="preserve"> Given the impact to UE complexity</w:t>
      </w:r>
      <w:r w:rsidR="00B417F6">
        <w:t>,</w:t>
      </w:r>
      <w:r w:rsidR="0098540F">
        <w:t xml:space="preserve"> several restrictions may be needed to effect this change. It is proposed that the WI specifies out-of-order HARQ and out-of-order scheduling processing using the solutions documented in TR </w:t>
      </w:r>
      <w:r w:rsidR="00B417F6">
        <w:t xml:space="preserve">38.824 </w:t>
      </w:r>
      <w:r w:rsidR="0098540F">
        <w:t>as a starting point.</w:t>
      </w:r>
    </w:p>
    <w:p w:rsidR="0098540F" w:rsidRDefault="006543F9" w:rsidP="00B03E41">
      <w:pPr>
        <w:jc w:val="both"/>
      </w:pPr>
      <w:r>
        <w:t>A study was also undertaken to evaluate the benefits of further reduction in UE processing times for PDSCH processing and PUSCH preparation. As documented in TR 38.824</w:t>
      </w:r>
      <w:r w:rsidR="0095396F">
        <w:t>,</w:t>
      </w:r>
      <w:r>
        <w:t xml:space="preserve"> such a reduction could be beneficial in some scenarios. However, firm conclusions could </w:t>
      </w:r>
      <w:r w:rsidR="00C710D8">
        <w:t xml:space="preserve">not </w:t>
      </w:r>
      <w:r>
        <w:t xml:space="preserve">be reached because in some cases the assumptions were idealized such as assuming reductions in processing time </w:t>
      </w:r>
      <w:r w:rsidR="0095396F">
        <w:t xml:space="preserve">are feasible </w:t>
      </w:r>
      <w:r>
        <w:t>at both the device and network side</w:t>
      </w:r>
      <w:r w:rsidR="0095396F">
        <w:t>s</w:t>
      </w:r>
      <w:r>
        <w:t xml:space="preserve">. Secondly, </w:t>
      </w:r>
      <w:r w:rsidR="0095396F">
        <w:t xml:space="preserve">RAN1 has not sufficiently evaluated at </w:t>
      </w:r>
      <w:r>
        <w:t xml:space="preserve">system level </w:t>
      </w:r>
      <w:r w:rsidR="0095396F">
        <w:t>(and where available the assumptions were idealized) whether material gains can be derived from f</w:t>
      </w:r>
      <w:r>
        <w:t>urther reductions in processing time. Given the TU limitation in Rel-16 we propose that further work in this area is of lower priority or postponed to Rel-17.</w:t>
      </w:r>
    </w:p>
    <w:p w:rsidR="0029079D" w:rsidRPr="0029079D" w:rsidRDefault="0029079D" w:rsidP="00B03E41">
      <w:pPr>
        <w:jc w:val="both"/>
        <w:rPr>
          <w:b/>
        </w:rPr>
      </w:pPr>
      <w:r w:rsidRPr="0029079D">
        <w:rPr>
          <w:b/>
        </w:rPr>
        <w:t>Proposal: specify solutions enabling out-of-order HARQ and out-of-order PUSCH scheduling. Take the solutions documented in the TR as a starting point in the WI.</w:t>
      </w:r>
    </w:p>
    <w:p w:rsidR="0029079D" w:rsidRDefault="0029079D" w:rsidP="00B03E41">
      <w:pPr>
        <w:jc w:val="both"/>
      </w:pPr>
    </w:p>
    <w:p w:rsidR="007D2065" w:rsidRDefault="006543F9" w:rsidP="006543F9">
      <w:pPr>
        <w:pStyle w:val="af2"/>
        <w:numPr>
          <w:ilvl w:val="0"/>
          <w:numId w:val="11"/>
        </w:numPr>
        <w:jc w:val="both"/>
        <w:rPr>
          <w:sz w:val="20"/>
          <w:u w:val="single"/>
        </w:rPr>
      </w:pPr>
      <w:r w:rsidRPr="0029079D">
        <w:rPr>
          <w:sz w:val="20"/>
          <w:u w:val="single"/>
        </w:rPr>
        <w:t>UL inter UE Tx prioritization/multiplexing</w:t>
      </w:r>
    </w:p>
    <w:p w:rsidR="0029079D" w:rsidRPr="0029079D" w:rsidRDefault="0029079D" w:rsidP="0029079D">
      <w:pPr>
        <w:pStyle w:val="af2"/>
        <w:ind w:left="360"/>
        <w:jc w:val="both"/>
        <w:rPr>
          <w:sz w:val="20"/>
          <w:u w:val="single"/>
        </w:rPr>
      </w:pPr>
    </w:p>
    <w:p w:rsidR="006543F9" w:rsidRDefault="0095396F" w:rsidP="006543F9">
      <w:pPr>
        <w:jc w:val="both"/>
      </w:pPr>
      <w:r>
        <w:t>Considerable</w:t>
      </w:r>
      <w:r w:rsidR="00785C4B">
        <w:t xml:space="preserve"> time </w:t>
      </w:r>
      <w:r>
        <w:t xml:space="preserve">during the SI phases was spent investigating the </w:t>
      </w:r>
      <w:r w:rsidR="00785C4B">
        <w:t>prioritization</w:t>
      </w:r>
      <w:r>
        <w:t>/multiplexing</w:t>
      </w:r>
      <w:r w:rsidR="00785C4B">
        <w:t xml:space="preserve"> of URLLC PUSCH overlapping with eMBB PUSCH. Both enhanced UL power control and UL pre-emption mechanisms were recommended for Rel-16 primarily </w:t>
      </w:r>
      <w:r>
        <w:t>due to a lack of consensus o</w:t>
      </w:r>
      <w:r w:rsidR="00785C4B">
        <w:t xml:space="preserve">n which of the two schemes to adopt. The main goal of the UL pre-emption mechanism is to protect URLLC transmissions by muting an interfering eMBB transmission over a part of the same UL physical resources. A glaring omission in this study is that it did not address the important case of URLLC transmission on a configured UL grant, wherein the gNB is not aware that the URLLC UE intends to transmit and thus cannot signal the eMBB UE to stop transmission. It </w:t>
      </w:r>
      <w:r>
        <w:t xml:space="preserve">can also be seen from the </w:t>
      </w:r>
      <w:r w:rsidR="00785C4B">
        <w:t>TR that the level o</w:t>
      </w:r>
      <w:r>
        <w:t>f</w:t>
      </w:r>
      <w:r w:rsidR="00785C4B">
        <w:t xml:space="preserve"> maturity of the recommended solutions implies that a significant amount of work would be needed to specify these solutions in the WI phase. Therefore, it is recommended to treat this feature with lower priority in Rel-16.</w:t>
      </w:r>
    </w:p>
    <w:p w:rsidR="00785C4B" w:rsidRDefault="00785C4B" w:rsidP="006543F9">
      <w:pPr>
        <w:jc w:val="both"/>
        <w:rPr>
          <w:b/>
        </w:rPr>
      </w:pPr>
      <w:r w:rsidRPr="00785C4B">
        <w:rPr>
          <w:b/>
        </w:rPr>
        <w:t xml:space="preserve">Observation: given the level of maturity of the recommended solutions </w:t>
      </w:r>
      <w:r w:rsidR="0095396F">
        <w:rPr>
          <w:b/>
        </w:rPr>
        <w:t xml:space="preserve">documented in TR 38.824 </w:t>
      </w:r>
      <w:r w:rsidRPr="00785C4B">
        <w:rPr>
          <w:b/>
        </w:rPr>
        <w:t>it is envisioned that significant effort would be required to specify UL inter-UE TX prioritization/multiplexing in Rel-16.</w:t>
      </w:r>
    </w:p>
    <w:p w:rsidR="00785C4B" w:rsidRPr="00785C4B" w:rsidRDefault="00785C4B" w:rsidP="006543F9">
      <w:pPr>
        <w:jc w:val="both"/>
        <w:rPr>
          <w:b/>
        </w:rPr>
      </w:pPr>
    </w:p>
    <w:p w:rsidR="006543F9" w:rsidRPr="0029079D" w:rsidRDefault="0029079D" w:rsidP="005D20D1">
      <w:pPr>
        <w:pStyle w:val="af2"/>
        <w:numPr>
          <w:ilvl w:val="0"/>
          <w:numId w:val="11"/>
        </w:numPr>
        <w:jc w:val="both"/>
        <w:rPr>
          <w:sz w:val="20"/>
          <w:u w:val="single"/>
        </w:rPr>
      </w:pPr>
      <w:r w:rsidRPr="0029079D">
        <w:rPr>
          <w:sz w:val="20"/>
          <w:u w:val="single"/>
        </w:rPr>
        <w:t>Addressing Intra-UE multiplexing scenarios</w:t>
      </w:r>
    </w:p>
    <w:p w:rsidR="0029079D" w:rsidRDefault="0029079D" w:rsidP="0029079D">
      <w:pPr>
        <w:jc w:val="both"/>
      </w:pPr>
      <w:r>
        <w:t>RAN1 recommended that solutions addressing several intra-UE multiplexing scenarios be specified in Rel-16. As earlier mentioned, if separate TU allocation is not provided to RAN1 to address these scenarios, RAN should discuss prioritization of topics to ensure that robust solutions are specified in Rel-16. We note that the UL data-control and UL control-control scenarios can be handled in conjunction with t</w:t>
      </w:r>
      <w:r w:rsidR="0095396F">
        <w:t>he PUCCH e</w:t>
      </w:r>
      <w:r w:rsidR="00437668">
        <w:t xml:space="preserve">nhancement objective, while both </w:t>
      </w:r>
      <w:r w:rsidR="0095396F">
        <w:t xml:space="preserve">DL </w:t>
      </w:r>
      <w:r w:rsidR="00437668">
        <w:t xml:space="preserve">and UL </w:t>
      </w:r>
      <w:r w:rsidR="0095396F">
        <w:t>data-data prioritization would need to be handled as a standalone topic in RAN1.</w:t>
      </w:r>
    </w:p>
    <w:p w:rsidR="0095396F" w:rsidRPr="0095396F" w:rsidRDefault="00437668" w:rsidP="0029079D">
      <w:pPr>
        <w:jc w:val="both"/>
        <w:rPr>
          <w:b/>
        </w:rPr>
      </w:pPr>
      <w:r>
        <w:rPr>
          <w:b/>
        </w:rPr>
        <w:t>Proposal</w:t>
      </w:r>
      <w:r w:rsidR="0095396F" w:rsidRPr="0095396F">
        <w:rPr>
          <w:b/>
        </w:rPr>
        <w:t xml:space="preserve">: RAN1 time budgeting should take into account </w:t>
      </w:r>
      <w:r w:rsidR="0095396F">
        <w:rPr>
          <w:b/>
        </w:rPr>
        <w:t xml:space="preserve">handling of </w:t>
      </w:r>
      <w:r>
        <w:rPr>
          <w:b/>
        </w:rPr>
        <w:t xml:space="preserve">DL data-data and UL data-data resource conflicts </w:t>
      </w:r>
      <w:r w:rsidR="0095396F" w:rsidRPr="0095396F">
        <w:rPr>
          <w:b/>
        </w:rPr>
        <w:t>in the IIOT WI</w:t>
      </w:r>
      <w:r>
        <w:rPr>
          <w:b/>
        </w:rPr>
        <w:t>.</w:t>
      </w:r>
    </w:p>
    <w:p w:rsidR="006E0BE0" w:rsidRDefault="006E0BE0" w:rsidP="004D2D84">
      <w:pPr>
        <w:jc w:val="both"/>
        <w:rPr>
          <w:b/>
          <w:lang w:val="en-US" w:eastAsia="zh-CN"/>
        </w:rPr>
      </w:pPr>
    </w:p>
    <w:p w:rsidR="00267191" w:rsidRDefault="00894EC7" w:rsidP="00894EC7">
      <w:pPr>
        <w:pStyle w:val="1"/>
        <w:rPr>
          <w:lang w:val="en-US" w:eastAsia="zh-CN"/>
        </w:rPr>
      </w:pPr>
      <w:r w:rsidRPr="002F6AD0">
        <w:rPr>
          <w:color w:val="000000"/>
        </w:rPr>
        <w:t>3</w:t>
      </w:r>
      <w:r w:rsidRPr="002F6AD0">
        <w:rPr>
          <w:color w:val="000000"/>
        </w:rPr>
        <w:tab/>
      </w:r>
      <w:r w:rsidR="00D6126F">
        <w:rPr>
          <w:lang w:val="en-US" w:eastAsia="zh-CN"/>
        </w:rPr>
        <w:t xml:space="preserve">Proposed scope of Rel-16 URLLC </w:t>
      </w:r>
      <w:r w:rsidR="00267191" w:rsidRPr="00267191">
        <w:rPr>
          <w:lang w:val="en-US" w:eastAsia="zh-CN"/>
        </w:rPr>
        <w:t>WI</w:t>
      </w:r>
    </w:p>
    <w:p w:rsidR="00894EC7" w:rsidRDefault="00D6126F" w:rsidP="004D2D84">
      <w:pPr>
        <w:jc w:val="both"/>
        <w:rPr>
          <w:lang w:val="en-US" w:eastAsia="zh-CN"/>
        </w:rPr>
      </w:pPr>
      <w:r>
        <w:rPr>
          <w:lang w:val="en-US" w:eastAsia="zh-CN"/>
        </w:rPr>
        <w:t xml:space="preserve">Based on the preceding discussion we provide our </w:t>
      </w:r>
      <w:r w:rsidR="00894EC7">
        <w:rPr>
          <w:lang w:val="en-US" w:eastAsia="zh-CN"/>
        </w:rPr>
        <w:t>recommendations on the RAN1 work scope across both URLLC and IIOT WIs.</w:t>
      </w:r>
    </w:p>
    <w:p w:rsidR="005361AB" w:rsidRPr="00894EC7" w:rsidRDefault="00B50DDD" w:rsidP="00894EC7">
      <w:pPr>
        <w:numPr>
          <w:ilvl w:val="0"/>
          <w:numId w:val="12"/>
        </w:numPr>
        <w:jc w:val="both"/>
        <w:rPr>
          <w:lang w:val="en-US" w:eastAsia="zh-CN"/>
        </w:rPr>
      </w:pPr>
      <w:r w:rsidRPr="00894EC7">
        <w:rPr>
          <w:lang w:eastAsia="zh-CN"/>
        </w:rPr>
        <w:t>PDCCH enhancements [RAN1]</w:t>
      </w:r>
    </w:p>
    <w:p w:rsidR="005361AB" w:rsidRPr="00894EC7" w:rsidRDefault="00B50DDD" w:rsidP="00894EC7">
      <w:pPr>
        <w:numPr>
          <w:ilvl w:val="1"/>
          <w:numId w:val="12"/>
        </w:numPr>
        <w:jc w:val="both"/>
        <w:rPr>
          <w:lang w:val="en-US" w:eastAsia="zh-CN"/>
        </w:rPr>
      </w:pPr>
      <w:r w:rsidRPr="00894EC7">
        <w:rPr>
          <w:lang w:eastAsia="zh-CN"/>
        </w:rPr>
        <w:t>Specify increased PDCCH monitoring capability in a slot at least for one SCS</w:t>
      </w:r>
    </w:p>
    <w:p w:rsidR="005361AB" w:rsidRPr="00894EC7" w:rsidRDefault="00B50DDD" w:rsidP="00894EC7">
      <w:pPr>
        <w:numPr>
          <w:ilvl w:val="2"/>
          <w:numId w:val="12"/>
        </w:numPr>
        <w:jc w:val="both"/>
        <w:rPr>
          <w:lang w:val="en-US" w:eastAsia="zh-CN"/>
        </w:rPr>
      </w:pPr>
      <w:r w:rsidRPr="00894EC7">
        <w:rPr>
          <w:lang w:eastAsia="zh-CN"/>
        </w:rPr>
        <w:t xml:space="preserve">Including, but not necessarily limited to, </w:t>
      </w:r>
      <w:r w:rsidRPr="00894EC7">
        <w:rPr>
          <w:lang w:val="en-US" w:eastAsia="zh-CN"/>
        </w:rPr>
        <w:t>non-overlapped CCEs for channel estimation</w:t>
      </w:r>
    </w:p>
    <w:p w:rsidR="005361AB" w:rsidRPr="00894EC7" w:rsidRDefault="00B50DDD" w:rsidP="00894EC7">
      <w:pPr>
        <w:numPr>
          <w:ilvl w:val="2"/>
          <w:numId w:val="12"/>
        </w:numPr>
        <w:jc w:val="both"/>
        <w:rPr>
          <w:lang w:val="en-US" w:eastAsia="zh-CN"/>
        </w:rPr>
      </w:pPr>
      <w:r w:rsidRPr="00894EC7">
        <w:rPr>
          <w:lang w:val="en-US" w:eastAsia="zh-CN"/>
        </w:rPr>
        <w:t xml:space="preserve">Consider other efficient scheduling mechanisms targeting </w:t>
      </w:r>
      <w:r w:rsidR="00894EC7">
        <w:rPr>
          <w:lang w:val="en-US" w:eastAsia="zh-CN"/>
        </w:rPr>
        <w:t>periodic</w:t>
      </w:r>
      <w:r w:rsidRPr="00894EC7">
        <w:rPr>
          <w:lang w:val="en-US" w:eastAsia="zh-CN"/>
        </w:rPr>
        <w:t xml:space="preserve"> traffic</w:t>
      </w:r>
    </w:p>
    <w:p w:rsidR="0021429F" w:rsidRPr="0021429F" w:rsidRDefault="0021429F" w:rsidP="00894EC7">
      <w:pPr>
        <w:numPr>
          <w:ilvl w:val="1"/>
          <w:numId w:val="12"/>
        </w:numPr>
        <w:jc w:val="both"/>
        <w:rPr>
          <w:lang w:val="en-US" w:eastAsia="zh-CN"/>
        </w:rPr>
      </w:pPr>
      <w:r>
        <w:rPr>
          <w:lang w:val="en-US" w:eastAsia="zh-CN"/>
        </w:rPr>
        <w:t>S</w:t>
      </w:r>
      <w:r w:rsidR="00894EC7">
        <w:rPr>
          <w:lang w:val="en-US" w:eastAsia="zh-CN"/>
        </w:rPr>
        <w:t xml:space="preserve">pecify </w:t>
      </w:r>
      <w:r w:rsidR="00894EC7">
        <w:rPr>
          <w:lang w:eastAsia="zh-CN"/>
        </w:rPr>
        <w:t xml:space="preserve">a URLLC-specific </w:t>
      </w:r>
      <w:r w:rsidR="00B50DDD" w:rsidRPr="00894EC7">
        <w:rPr>
          <w:lang w:eastAsia="zh-CN"/>
        </w:rPr>
        <w:t xml:space="preserve">DCI </w:t>
      </w:r>
      <w:r>
        <w:rPr>
          <w:lang w:eastAsia="zh-CN"/>
        </w:rPr>
        <w:t xml:space="preserve">with </w:t>
      </w:r>
      <w:r w:rsidR="00B50DDD" w:rsidRPr="00894EC7">
        <w:rPr>
          <w:lang w:eastAsia="zh-CN"/>
        </w:rPr>
        <w:t>configurable bit widths for some fields</w:t>
      </w:r>
    </w:p>
    <w:p w:rsidR="005361AB" w:rsidRPr="0021429F" w:rsidRDefault="0021429F" w:rsidP="0021429F">
      <w:pPr>
        <w:numPr>
          <w:ilvl w:val="2"/>
          <w:numId w:val="12"/>
        </w:numPr>
        <w:jc w:val="both"/>
        <w:rPr>
          <w:lang w:val="en-US" w:eastAsia="zh-CN"/>
        </w:rPr>
      </w:pPr>
      <w:r>
        <w:rPr>
          <w:lang w:val="en-US" w:eastAsia="zh-CN"/>
        </w:rPr>
        <w:t>Target is a</w:t>
      </w:r>
      <w:r w:rsidR="00B50DDD" w:rsidRPr="00894EC7">
        <w:rPr>
          <w:lang w:eastAsia="zh-CN"/>
        </w:rPr>
        <w:t xml:space="preserve"> potential reduction of 10-16 bits, same, or larger size than DCI formats 0_0/1_0 </w:t>
      </w:r>
    </w:p>
    <w:p w:rsidR="0021429F" w:rsidRPr="00894EC7" w:rsidRDefault="0021429F" w:rsidP="0021429F">
      <w:pPr>
        <w:numPr>
          <w:ilvl w:val="2"/>
          <w:numId w:val="12"/>
        </w:numPr>
        <w:jc w:val="both"/>
        <w:rPr>
          <w:lang w:val="en-US" w:eastAsia="zh-CN"/>
        </w:rPr>
      </w:pPr>
      <w:r>
        <w:rPr>
          <w:lang w:val="en-US" w:eastAsia="zh-CN"/>
        </w:rPr>
        <w:t xml:space="preserve">Handled as a second priority after </w:t>
      </w:r>
      <w:r w:rsidRPr="0021429F">
        <w:t>the required functionalities for URLLC (including multi-TRP</w:t>
      </w:r>
      <w:r w:rsidR="00D10715">
        <w:t xml:space="preserve"> enhancements</w:t>
      </w:r>
      <w:r w:rsidRPr="0021429F">
        <w:t>) have been finalized</w:t>
      </w:r>
    </w:p>
    <w:p w:rsidR="0021429F" w:rsidRPr="0021429F" w:rsidRDefault="00B50DDD" w:rsidP="00894EC7">
      <w:pPr>
        <w:numPr>
          <w:ilvl w:val="0"/>
          <w:numId w:val="12"/>
        </w:numPr>
        <w:jc w:val="both"/>
        <w:rPr>
          <w:lang w:val="en-US" w:eastAsia="zh-CN"/>
        </w:rPr>
      </w:pPr>
      <w:r w:rsidRPr="00894EC7">
        <w:rPr>
          <w:lang w:eastAsia="zh-CN"/>
        </w:rPr>
        <w:t>PUCCH enhancements [RAN1</w:t>
      </w:r>
      <w:r w:rsidR="0021429F">
        <w:rPr>
          <w:lang w:eastAsia="zh-CN"/>
        </w:rPr>
        <w:t>, RAN2</w:t>
      </w:r>
      <w:r w:rsidRPr="00894EC7">
        <w:rPr>
          <w:lang w:eastAsia="zh-CN"/>
        </w:rPr>
        <w:t xml:space="preserve">]: </w:t>
      </w:r>
    </w:p>
    <w:p w:rsidR="005361AB" w:rsidRPr="0021429F" w:rsidRDefault="0021429F" w:rsidP="0021429F">
      <w:pPr>
        <w:numPr>
          <w:ilvl w:val="1"/>
          <w:numId w:val="12"/>
        </w:numPr>
        <w:jc w:val="both"/>
        <w:rPr>
          <w:lang w:val="en-US" w:eastAsia="zh-CN"/>
        </w:rPr>
      </w:pPr>
      <w:r>
        <w:rPr>
          <w:lang w:val="en-US" w:eastAsia="zh-CN"/>
        </w:rPr>
        <w:t>Specify</w:t>
      </w:r>
      <w:r w:rsidR="00B50DDD" w:rsidRPr="00894EC7">
        <w:rPr>
          <w:lang w:eastAsia="zh-CN"/>
        </w:rPr>
        <w:t xml:space="preserve"> support of multiple PUCCHs conveying HARQ-ACKs for URLLC-only PDSCH </w:t>
      </w:r>
      <w:r>
        <w:rPr>
          <w:lang w:eastAsia="zh-CN"/>
        </w:rPr>
        <w:t xml:space="preserve">and </w:t>
      </w:r>
      <w:r w:rsidR="00B50DDD" w:rsidRPr="00894EC7">
        <w:rPr>
          <w:lang w:eastAsia="zh-CN"/>
        </w:rPr>
        <w:t xml:space="preserve">eMBB-URLLC PDSCH </w:t>
      </w:r>
    </w:p>
    <w:p w:rsidR="0021429F" w:rsidRPr="00894EC7" w:rsidRDefault="0021429F" w:rsidP="0021429F">
      <w:pPr>
        <w:numPr>
          <w:ilvl w:val="1"/>
          <w:numId w:val="12"/>
        </w:numPr>
        <w:jc w:val="both"/>
        <w:rPr>
          <w:lang w:val="en-US" w:eastAsia="zh-CN"/>
        </w:rPr>
      </w:pPr>
      <w:r>
        <w:rPr>
          <w:lang w:val="en-US" w:eastAsia="zh-CN"/>
        </w:rPr>
        <w:t>Specify mechanisms addressing UL data-control and control-control resource conflicts</w:t>
      </w:r>
      <w:r w:rsidR="007A606A">
        <w:rPr>
          <w:lang w:val="en-US" w:eastAsia="zh-CN"/>
        </w:rPr>
        <w:t xml:space="preserve"> (Note 1)</w:t>
      </w:r>
    </w:p>
    <w:p w:rsidR="005361AB" w:rsidRPr="00894EC7" w:rsidRDefault="00B50DDD" w:rsidP="00894EC7">
      <w:pPr>
        <w:numPr>
          <w:ilvl w:val="0"/>
          <w:numId w:val="12"/>
        </w:numPr>
        <w:jc w:val="both"/>
        <w:rPr>
          <w:lang w:val="en-US" w:eastAsia="zh-CN"/>
        </w:rPr>
      </w:pPr>
      <w:r w:rsidRPr="00894EC7">
        <w:rPr>
          <w:lang w:eastAsia="zh-CN"/>
        </w:rPr>
        <w:t>PUSCH enhancements [RAN1, RAN2]</w:t>
      </w:r>
    </w:p>
    <w:p w:rsidR="005361AB" w:rsidRPr="00894EC7" w:rsidRDefault="0021429F" w:rsidP="00894EC7">
      <w:pPr>
        <w:numPr>
          <w:ilvl w:val="1"/>
          <w:numId w:val="12"/>
        </w:numPr>
        <w:jc w:val="both"/>
        <w:rPr>
          <w:lang w:val="en-US" w:eastAsia="zh-CN"/>
        </w:rPr>
      </w:pPr>
      <w:r>
        <w:rPr>
          <w:lang w:eastAsia="zh-CN"/>
        </w:rPr>
        <w:t>Specify an enh</w:t>
      </w:r>
      <w:r w:rsidR="00B50DDD" w:rsidRPr="00894EC7">
        <w:rPr>
          <w:lang w:eastAsia="zh-CN"/>
        </w:rPr>
        <w:t xml:space="preserve">anced mechanism </w:t>
      </w:r>
      <w:r>
        <w:rPr>
          <w:lang w:eastAsia="zh-CN"/>
        </w:rPr>
        <w:t xml:space="preserve">enabling one or more PUSCH repetitions in a slot or across a slot boundary </w:t>
      </w:r>
      <w:r w:rsidR="00B50DDD" w:rsidRPr="00894EC7">
        <w:rPr>
          <w:lang w:eastAsia="zh-CN"/>
        </w:rPr>
        <w:t>based on the solutions identified in TR 38.824</w:t>
      </w:r>
    </w:p>
    <w:p w:rsidR="0021429F" w:rsidRPr="0021429F" w:rsidRDefault="00B50DDD" w:rsidP="0021429F">
      <w:pPr>
        <w:numPr>
          <w:ilvl w:val="1"/>
          <w:numId w:val="12"/>
        </w:numPr>
        <w:jc w:val="both"/>
        <w:rPr>
          <w:lang w:val="en-US" w:eastAsia="zh-CN"/>
        </w:rPr>
      </w:pPr>
      <w:r w:rsidRPr="00894EC7">
        <w:rPr>
          <w:lang w:eastAsia="zh-CN"/>
        </w:rPr>
        <w:t xml:space="preserve">Specify </w:t>
      </w:r>
      <w:r w:rsidR="0021429F" w:rsidRPr="0021429F">
        <w:rPr>
          <w:lang w:eastAsia="zh-CN"/>
        </w:rPr>
        <w:t xml:space="preserve">efficient signaling mechanisms to ensure reliability of configured grant operation </w:t>
      </w:r>
      <w:r w:rsidR="00CD0786">
        <w:rPr>
          <w:lang w:eastAsia="zh-CN"/>
        </w:rPr>
        <w:t xml:space="preserve">subject to a </w:t>
      </w:r>
      <w:r w:rsidR="0021429F">
        <w:rPr>
          <w:lang w:eastAsia="zh-CN"/>
        </w:rPr>
        <w:t xml:space="preserve">target </w:t>
      </w:r>
      <w:r w:rsidR="0021429F" w:rsidRPr="0021429F">
        <w:rPr>
          <w:lang w:eastAsia="zh-CN"/>
        </w:rPr>
        <w:t xml:space="preserve">latency </w:t>
      </w:r>
      <w:r w:rsidR="00CD0786">
        <w:rPr>
          <w:lang w:eastAsia="zh-CN"/>
        </w:rPr>
        <w:t>constraint</w:t>
      </w:r>
      <w:r w:rsidR="0021429F" w:rsidRPr="0021429F">
        <w:rPr>
          <w:lang w:eastAsia="zh-CN"/>
        </w:rPr>
        <w:t xml:space="preserve"> </w:t>
      </w:r>
    </w:p>
    <w:p w:rsidR="005361AB" w:rsidRPr="00894EC7" w:rsidRDefault="0021429F" w:rsidP="0021429F">
      <w:pPr>
        <w:numPr>
          <w:ilvl w:val="2"/>
          <w:numId w:val="12"/>
        </w:numPr>
        <w:jc w:val="both"/>
        <w:rPr>
          <w:lang w:val="en-US" w:eastAsia="zh-CN"/>
        </w:rPr>
      </w:pPr>
      <w:r w:rsidRPr="0021429F">
        <w:rPr>
          <w:lang w:eastAsia="zh-CN"/>
        </w:rPr>
        <w:t>Adopted solution should also resolve HARQ process conflicts, i</w:t>
      </w:r>
      <w:r w:rsidR="00CD0786">
        <w:rPr>
          <w:lang w:eastAsia="zh-CN"/>
        </w:rPr>
        <w:t>f any, for configured UL grants</w:t>
      </w:r>
      <w:r w:rsidRPr="0021429F">
        <w:rPr>
          <w:lang w:eastAsia="zh-CN"/>
        </w:rPr>
        <w:t xml:space="preserve"> </w:t>
      </w:r>
    </w:p>
    <w:p w:rsidR="0021429F" w:rsidRPr="0021429F" w:rsidRDefault="00B96477" w:rsidP="0021429F">
      <w:pPr>
        <w:numPr>
          <w:ilvl w:val="0"/>
          <w:numId w:val="12"/>
        </w:numPr>
        <w:jc w:val="both"/>
        <w:rPr>
          <w:lang w:val="en-US" w:eastAsia="zh-CN"/>
        </w:rPr>
      </w:pPr>
      <w:r>
        <w:rPr>
          <w:lang w:val="en-US" w:eastAsia="zh-CN"/>
        </w:rPr>
        <w:t>Specify</w:t>
      </w:r>
      <w:r w:rsidR="0021429F" w:rsidRPr="0021429F">
        <w:rPr>
          <w:lang w:eastAsia="zh-CN"/>
        </w:rPr>
        <w:t xml:space="preserve"> solutions enabling out-of-order HARQ and out-of-order PUSCH scheduling</w:t>
      </w:r>
      <w:r w:rsidR="0021429F">
        <w:rPr>
          <w:lang w:eastAsia="zh-CN"/>
        </w:rPr>
        <w:t xml:space="preserve"> </w:t>
      </w:r>
      <w:r w:rsidR="009519C5">
        <w:rPr>
          <w:lang w:eastAsia="zh-CN"/>
        </w:rPr>
        <w:t xml:space="preserve">associated with different HARQ process IDs </w:t>
      </w:r>
      <w:r w:rsidR="0021429F">
        <w:rPr>
          <w:lang w:eastAsia="zh-CN"/>
        </w:rPr>
        <w:t>[RAN1, RAN2]</w:t>
      </w:r>
      <w:r w:rsidR="0021429F" w:rsidRPr="0021429F">
        <w:rPr>
          <w:lang w:eastAsia="zh-CN"/>
        </w:rPr>
        <w:t xml:space="preserve">. </w:t>
      </w:r>
    </w:p>
    <w:p w:rsidR="005361AB" w:rsidRPr="00894EC7" w:rsidRDefault="0021429F" w:rsidP="0021429F">
      <w:pPr>
        <w:numPr>
          <w:ilvl w:val="1"/>
          <w:numId w:val="12"/>
        </w:numPr>
        <w:jc w:val="both"/>
        <w:rPr>
          <w:lang w:val="en-US" w:eastAsia="zh-CN"/>
        </w:rPr>
      </w:pPr>
      <w:r w:rsidRPr="0021429F">
        <w:rPr>
          <w:lang w:eastAsia="zh-CN"/>
        </w:rPr>
        <w:t>Take the solutions documented in the TR as a starting point in the WI.</w:t>
      </w:r>
    </w:p>
    <w:p w:rsidR="005361AB" w:rsidRPr="00894EC7" w:rsidRDefault="007A606A" w:rsidP="00894EC7">
      <w:pPr>
        <w:numPr>
          <w:ilvl w:val="0"/>
          <w:numId w:val="12"/>
        </w:numPr>
        <w:jc w:val="both"/>
        <w:rPr>
          <w:lang w:val="en-US" w:eastAsia="zh-CN"/>
        </w:rPr>
      </w:pPr>
      <w:r>
        <w:rPr>
          <w:lang w:eastAsia="zh-CN"/>
        </w:rPr>
        <w:t>Other i</w:t>
      </w:r>
      <w:r w:rsidR="00B50DDD" w:rsidRPr="00894EC7">
        <w:rPr>
          <w:lang w:eastAsia="zh-CN"/>
        </w:rPr>
        <w:t xml:space="preserve">ntra-UE multiplexing </w:t>
      </w:r>
      <w:r>
        <w:rPr>
          <w:lang w:eastAsia="zh-CN"/>
        </w:rPr>
        <w:t xml:space="preserve">scenarios </w:t>
      </w:r>
      <w:r w:rsidR="00B50DDD" w:rsidRPr="00894EC7">
        <w:rPr>
          <w:lang w:eastAsia="zh-CN"/>
        </w:rPr>
        <w:t>[RAN2, RAN1]</w:t>
      </w:r>
    </w:p>
    <w:p w:rsidR="005361AB" w:rsidRPr="00894EC7" w:rsidRDefault="00B50DDD" w:rsidP="00894EC7">
      <w:pPr>
        <w:numPr>
          <w:ilvl w:val="1"/>
          <w:numId w:val="12"/>
        </w:numPr>
        <w:jc w:val="both"/>
        <w:rPr>
          <w:lang w:val="en-US" w:eastAsia="zh-CN"/>
        </w:rPr>
      </w:pPr>
      <w:r w:rsidRPr="00894EC7">
        <w:rPr>
          <w:lang w:eastAsia="zh-CN"/>
        </w:rPr>
        <w:t xml:space="preserve">Specify solutions for handling DL </w:t>
      </w:r>
      <w:r w:rsidR="00CD0786">
        <w:rPr>
          <w:lang w:eastAsia="zh-CN"/>
        </w:rPr>
        <w:t xml:space="preserve">data-data </w:t>
      </w:r>
      <w:r w:rsidR="007A606A">
        <w:rPr>
          <w:lang w:eastAsia="zh-CN"/>
        </w:rPr>
        <w:t xml:space="preserve">and UL </w:t>
      </w:r>
      <w:r w:rsidRPr="00894EC7">
        <w:rPr>
          <w:lang w:eastAsia="zh-CN"/>
        </w:rPr>
        <w:t>data-data</w:t>
      </w:r>
      <w:r w:rsidR="007A606A">
        <w:rPr>
          <w:lang w:eastAsia="zh-CN"/>
        </w:rPr>
        <w:t xml:space="preserve"> </w:t>
      </w:r>
      <w:r w:rsidRPr="00894EC7">
        <w:rPr>
          <w:lang w:eastAsia="zh-CN"/>
        </w:rPr>
        <w:t>resource conflicts</w:t>
      </w:r>
      <w:r w:rsidR="007A606A">
        <w:rPr>
          <w:lang w:eastAsia="zh-CN"/>
        </w:rPr>
        <w:t xml:space="preserve"> (Note 1)</w:t>
      </w:r>
    </w:p>
    <w:p w:rsidR="00CD0786" w:rsidRDefault="00CD0786" w:rsidP="007A606A">
      <w:pPr>
        <w:jc w:val="both"/>
        <w:rPr>
          <w:lang w:eastAsia="zh-CN"/>
        </w:rPr>
      </w:pPr>
    </w:p>
    <w:p w:rsidR="005361AB" w:rsidRPr="00894EC7" w:rsidRDefault="00B50DDD" w:rsidP="007A606A">
      <w:pPr>
        <w:jc w:val="both"/>
        <w:rPr>
          <w:lang w:val="en-US" w:eastAsia="zh-CN"/>
        </w:rPr>
      </w:pPr>
      <w:r w:rsidRPr="00894EC7">
        <w:rPr>
          <w:lang w:eastAsia="zh-CN"/>
        </w:rPr>
        <w:t>Note</w:t>
      </w:r>
      <w:r w:rsidR="007A606A">
        <w:rPr>
          <w:lang w:eastAsia="zh-CN"/>
        </w:rPr>
        <w:t xml:space="preserve"> 1</w:t>
      </w:r>
      <w:r w:rsidRPr="00894EC7">
        <w:rPr>
          <w:lang w:eastAsia="zh-CN"/>
        </w:rPr>
        <w:t>: although part of IIOT WI it competes for same URLLC TU budget</w:t>
      </w:r>
      <w:r w:rsidR="00CD0786">
        <w:rPr>
          <w:lang w:eastAsia="zh-CN"/>
        </w:rPr>
        <w:t>.</w:t>
      </w:r>
    </w:p>
    <w:p w:rsidR="00267191" w:rsidRPr="00267191" w:rsidRDefault="00D6126F" w:rsidP="004D2D84">
      <w:pPr>
        <w:jc w:val="both"/>
        <w:rPr>
          <w:lang w:val="en-US" w:eastAsia="zh-CN"/>
        </w:rPr>
      </w:pPr>
      <w:r>
        <w:rPr>
          <w:lang w:val="en-US" w:eastAsia="zh-CN"/>
        </w:rPr>
        <w:t xml:space="preserve"> </w:t>
      </w:r>
    </w:p>
    <w:p w:rsidR="0034111C" w:rsidRPr="002F6AD0" w:rsidRDefault="00894EC7">
      <w:pPr>
        <w:pStyle w:val="1"/>
        <w:rPr>
          <w:color w:val="000000"/>
        </w:rPr>
      </w:pPr>
      <w:r>
        <w:rPr>
          <w:color w:val="000000"/>
        </w:rPr>
        <w:lastRenderedPageBreak/>
        <w:t>4</w:t>
      </w:r>
      <w:r w:rsidR="0062192E" w:rsidRPr="002F6AD0">
        <w:rPr>
          <w:color w:val="000000"/>
        </w:rPr>
        <w:tab/>
        <w:t>Conclusion</w:t>
      </w:r>
    </w:p>
    <w:p w:rsidR="00894EC7" w:rsidRDefault="00547CBE" w:rsidP="00894EC7">
      <w:r>
        <w:t xml:space="preserve">This contribution </w:t>
      </w:r>
      <w:r w:rsidR="00894EC7">
        <w:t xml:space="preserve">reviewed the outcome of the URLLC SI as documented in TR 38.824. A key message from the SI phase is that the work scope was </w:t>
      </w:r>
      <w:r w:rsidR="00F25E56">
        <w:t>too</w:t>
      </w:r>
      <w:r w:rsidR="00CD0786">
        <w:t xml:space="preserve"> expansive for the TU </w:t>
      </w:r>
      <w:r w:rsidR="00894EC7">
        <w:t>allocation. To produce high quality specifications within the Rel-16 time frame it is recommended that RAN select a strict subset of the potential enhancements recommended in the TR for the WID. Specific proposals and observations are also summarized below for convenience,</w:t>
      </w:r>
      <w:r w:rsidR="00CD0786">
        <w:t xml:space="preserve"> while the proposed work scope is described in Section 3.</w:t>
      </w:r>
    </w:p>
    <w:p w:rsidR="00C963C3" w:rsidRPr="00C963C3" w:rsidRDefault="00C963C3" w:rsidP="00C963C3">
      <w:pPr>
        <w:pStyle w:val="af2"/>
        <w:numPr>
          <w:ilvl w:val="0"/>
          <w:numId w:val="14"/>
        </w:numPr>
        <w:jc w:val="both"/>
        <w:rPr>
          <w:b/>
          <w:sz w:val="20"/>
        </w:rPr>
      </w:pPr>
      <w:r w:rsidRPr="00C963C3">
        <w:rPr>
          <w:b/>
          <w:sz w:val="20"/>
        </w:rPr>
        <w:t>Proposal: specify enhancements to PDCCH monitoring capability as a first priority. Specification of a URLLC-specific DCI is considered once the required functionalities for URLLC (including multi-TRP) have been finalized.</w:t>
      </w:r>
    </w:p>
    <w:p w:rsidR="00C963C3" w:rsidRPr="00C963C3" w:rsidRDefault="00C963C3" w:rsidP="00C963C3">
      <w:pPr>
        <w:pStyle w:val="af2"/>
        <w:numPr>
          <w:ilvl w:val="0"/>
          <w:numId w:val="14"/>
        </w:numPr>
        <w:jc w:val="both"/>
        <w:rPr>
          <w:b/>
          <w:sz w:val="20"/>
        </w:rPr>
      </w:pPr>
      <w:r w:rsidRPr="00C963C3">
        <w:rPr>
          <w:b/>
          <w:sz w:val="20"/>
        </w:rPr>
        <w:t xml:space="preserve">Proposal: specification of multiple PUCCHs conveying HARQ-ACK and multiplexing/prioritization of control-control resource conflicts should be jointly taken into account in the time budgeting for the URLLC WI. </w:t>
      </w:r>
    </w:p>
    <w:p w:rsidR="00C963C3" w:rsidRPr="00C963C3" w:rsidRDefault="00C963C3" w:rsidP="00C963C3">
      <w:pPr>
        <w:pStyle w:val="af2"/>
        <w:numPr>
          <w:ilvl w:val="0"/>
          <w:numId w:val="14"/>
        </w:numPr>
        <w:jc w:val="both"/>
        <w:rPr>
          <w:sz w:val="20"/>
        </w:rPr>
      </w:pPr>
      <w:r w:rsidRPr="00C963C3">
        <w:rPr>
          <w:b/>
          <w:sz w:val="20"/>
        </w:rPr>
        <w:t>Proposal: specify efficient signaling mechanisms to ensure reliability of configured grant operation within the latency budget. Adopted solution should also resolve HARQ process conflicts, if any, for configured UL grants.</w:t>
      </w:r>
      <w:r w:rsidRPr="00C963C3">
        <w:rPr>
          <w:sz w:val="20"/>
        </w:rPr>
        <w:t xml:space="preserve"> </w:t>
      </w:r>
    </w:p>
    <w:p w:rsidR="00C963C3" w:rsidRPr="00C963C3" w:rsidRDefault="00C963C3" w:rsidP="00C963C3">
      <w:pPr>
        <w:pStyle w:val="af2"/>
        <w:numPr>
          <w:ilvl w:val="0"/>
          <w:numId w:val="14"/>
        </w:numPr>
        <w:jc w:val="both"/>
        <w:rPr>
          <w:b/>
          <w:sz w:val="20"/>
        </w:rPr>
      </w:pPr>
      <w:r w:rsidRPr="00C963C3">
        <w:rPr>
          <w:b/>
          <w:sz w:val="20"/>
        </w:rPr>
        <w:t>Proposal: specify solutions enabling out-of-order HARQ and out-of-order PUSCH scheduling. Take the solutions documented in the TR as a starting point in the WI.</w:t>
      </w:r>
    </w:p>
    <w:p w:rsidR="00C963C3" w:rsidRPr="00C963C3" w:rsidRDefault="00C963C3" w:rsidP="00C963C3">
      <w:pPr>
        <w:pStyle w:val="af2"/>
        <w:numPr>
          <w:ilvl w:val="0"/>
          <w:numId w:val="14"/>
        </w:numPr>
        <w:jc w:val="both"/>
        <w:rPr>
          <w:b/>
          <w:sz w:val="20"/>
        </w:rPr>
      </w:pPr>
      <w:r w:rsidRPr="00C963C3">
        <w:rPr>
          <w:b/>
          <w:sz w:val="20"/>
        </w:rPr>
        <w:t>Observation: given the level of maturity of the recommended solutions documented in TR 38.824 it is envisioned that significant effort would be required to specify UL inter-UE TX prioritization/multiplexing in Rel-16.</w:t>
      </w:r>
    </w:p>
    <w:p w:rsidR="00C963C3" w:rsidRPr="00C963C3" w:rsidRDefault="00C963C3" w:rsidP="00C963C3">
      <w:pPr>
        <w:pStyle w:val="af2"/>
        <w:numPr>
          <w:ilvl w:val="0"/>
          <w:numId w:val="14"/>
        </w:numPr>
        <w:jc w:val="both"/>
        <w:rPr>
          <w:b/>
          <w:sz w:val="20"/>
        </w:rPr>
      </w:pPr>
      <w:r w:rsidRPr="00C963C3">
        <w:rPr>
          <w:b/>
          <w:sz w:val="20"/>
        </w:rPr>
        <w:t>Proposal: RAN1 time budgeting should take into account handling of DL data-data and UL data-data resource conflicts in the IIOT WI.</w:t>
      </w:r>
    </w:p>
    <w:p w:rsidR="00487C75" w:rsidRDefault="00487C75" w:rsidP="00894EC7"/>
    <w:p w:rsidR="0034111C" w:rsidRPr="002F6AD0" w:rsidRDefault="0062192E">
      <w:pPr>
        <w:pStyle w:val="1"/>
      </w:pPr>
      <w:r w:rsidRPr="002F6AD0">
        <w:t xml:space="preserve">References </w:t>
      </w:r>
    </w:p>
    <w:p w:rsidR="009049B6" w:rsidRDefault="009049B6" w:rsidP="009049B6">
      <w:pPr>
        <w:numPr>
          <w:ilvl w:val="0"/>
          <w:numId w:val="1"/>
        </w:numPr>
      </w:pPr>
      <w:bookmarkStart w:id="1" w:name="_Ref531195567"/>
      <w:bookmarkStart w:id="2" w:name="_Ref508538912"/>
      <w:bookmarkStart w:id="3" w:name="_Ref500259542"/>
      <w:bookmarkStart w:id="4" w:name="_Ref508545331"/>
      <w:bookmarkStart w:id="5" w:name="_Ref531184081"/>
      <w:r>
        <w:rPr>
          <w:lang w:eastAsia="zh-CN"/>
        </w:rPr>
        <w:t>RP-182904, “Time budget allocation after RAN #82”</w:t>
      </w:r>
      <w:bookmarkEnd w:id="1"/>
    </w:p>
    <w:p w:rsidR="00027474" w:rsidRDefault="007C5083" w:rsidP="006C6FB3">
      <w:pPr>
        <w:numPr>
          <w:ilvl w:val="0"/>
          <w:numId w:val="1"/>
        </w:numPr>
      </w:pPr>
      <w:bookmarkStart w:id="6" w:name="_Ref3135662"/>
      <w:r>
        <w:rPr>
          <w:lang w:eastAsia="zh-CN"/>
        </w:rPr>
        <w:t>R1-1</w:t>
      </w:r>
      <w:r w:rsidR="006C6FB3">
        <w:rPr>
          <w:lang w:eastAsia="zh-CN"/>
        </w:rPr>
        <w:t>90423</w:t>
      </w:r>
      <w:r w:rsidR="00027474" w:rsidRPr="002F6AD0">
        <w:rPr>
          <w:rFonts w:hint="eastAsia"/>
          <w:lang w:eastAsia="zh-CN"/>
        </w:rPr>
        <w:t xml:space="preserve">, </w:t>
      </w:r>
      <w:r w:rsidR="00027474">
        <w:rPr>
          <w:lang w:eastAsia="zh-CN"/>
        </w:rPr>
        <w:t>“</w:t>
      </w:r>
      <w:r w:rsidR="006C6FB3" w:rsidRPr="006C6FB3">
        <w:rPr>
          <w:lang w:eastAsia="zh-CN"/>
        </w:rPr>
        <w:t>TR 38.824 V2.0.0 Study on physical layer enhancements for NR ultra-reliable low latency communication (URLLC)</w:t>
      </w:r>
      <w:r w:rsidR="00027474">
        <w:rPr>
          <w:lang w:eastAsia="zh-CN"/>
        </w:rPr>
        <w:t>”</w:t>
      </w:r>
      <w:bookmarkEnd w:id="2"/>
      <w:bookmarkEnd w:id="3"/>
      <w:bookmarkEnd w:id="4"/>
      <w:r>
        <w:rPr>
          <w:lang w:eastAsia="zh-CN"/>
        </w:rPr>
        <w:t>, Huawei</w:t>
      </w:r>
      <w:bookmarkEnd w:id="5"/>
      <w:bookmarkEnd w:id="6"/>
    </w:p>
    <w:sectPr w:rsidR="00027474" w:rsidSect="00047DF5">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545" w:rsidRDefault="00883545">
      <w:r>
        <w:separator/>
      </w:r>
    </w:p>
  </w:endnote>
  <w:endnote w:type="continuationSeparator" w:id="0">
    <w:p w:rsidR="00883545" w:rsidRDefault="00883545">
      <w:r>
        <w:continuationSeparator/>
      </w:r>
    </w:p>
  </w:endnote>
  <w:endnote w:type="continuationNotice" w:id="1">
    <w:p w:rsidR="00883545" w:rsidRDefault="008835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1010944"/>
      <w:docPartObj>
        <w:docPartGallery w:val="Page Numbers (Bottom of Page)"/>
        <w:docPartUnique/>
      </w:docPartObj>
    </w:sdtPr>
    <w:sdtContent>
      <w:p w:rsidR="0024179B" w:rsidRDefault="0024179B">
        <w:pPr>
          <w:pStyle w:val="a9"/>
        </w:pPr>
        <w:r>
          <w:fldChar w:fldCharType="begin"/>
        </w:r>
        <w:r>
          <w:instrText>PAGE   \* MERGEFORMAT</w:instrText>
        </w:r>
        <w:r>
          <w:fldChar w:fldCharType="separate"/>
        </w:r>
        <w:r w:rsidRPr="0024179B">
          <w:rPr>
            <w:lang w:val="zh-CN" w:eastAsia="zh-CN"/>
          </w:rPr>
          <w:t>1</w:t>
        </w:r>
        <w:r>
          <w:fldChar w:fldCharType="end"/>
        </w:r>
      </w:p>
    </w:sdtContent>
  </w:sdt>
  <w:p w:rsidR="0024179B" w:rsidRDefault="0024179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545" w:rsidRDefault="00883545">
      <w:r>
        <w:separator/>
      </w:r>
    </w:p>
  </w:footnote>
  <w:footnote w:type="continuationSeparator" w:id="0">
    <w:p w:rsidR="00883545" w:rsidRDefault="00883545">
      <w:r>
        <w:continuationSeparator/>
      </w:r>
    </w:p>
  </w:footnote>
  <w:footnote w:type="continuationNotice" w:id="1">
    <w:p w:rsidR="00883545" w:rsidRDefault="0088354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745C2"/>
    <w:multiLevelType w:val="hybridMultilevel"/>
    <w:tmpl w:val="2E40D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182501"/>
    <w:multiLevelType w:val="hybridMultilevel"/>
    <w:tmpl w:val="8C5C1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465F6"/>
    <w:multiLevelType w:val="hybridMultilevel"/>
    <w:tmpl w:val="9C8055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5A3E8E"/>
    <w:multiLevelType w:val="hybridMultilevel"/>
    <w:tmpl w:val="2A987170"/>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
    <w:nsid w:val="0F322969"/>
    <w:multiLevelType w:val="hybridMultilevel"/>
    <w:tmpl w:val="CCAEA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nsid w:val="1A3223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13F29A9"/>
    <w:multiLevelType w:val="hybridMultilevel"/>
    <w:tmpl w:val="E7FAE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66211E"/>
    <w:multiLevelType w:val="hybridMultilevel"/>
    <w:tmpl w:val="6908F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CA4FEF"/>
    <w:multiLevelType w:val="hybridMultilevel"/>
    <w:tmpl w:val="FAB458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nsid w:val="4DB55AFC"/>
    <w:multiLevelType w:val="hybridMultilevel"/>
    <w:tmpl w:val="9FB8D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F315F8"/>
    <w:multiLevelType w:val="hybridMultilevel"/>
    <w:tmpl w:val="16AE7D0C"/>
    <w:lvl w:ilvl="0" w:tplc="BFF814F8">
      <w:start w:val="1"/>
      <w:numFmt w:val="bullet"/>
      <w:lvlText w:val="•"/>
      <w:lvlJc w:val="left"/>
      <w:pPr>
        <w:tabs>
          <w:tab w:val="num" w:pos="720"/>
        </w:tabs>
        <w:ind w:left="720" w:hanging="360"/>
      </w:pPr>
      <w:rPr>
        <w:rFonts w:ascii="Arial" w:hAnsi="Arial" w:hint="default"/>
      </w:rPr>
    </w:lvl>
    <w:lvl w:ilvl="1" w:tplc="F54617F4">
      <w:start w:val="3059"/>
      <w:numFmt w:val="bullet"/>
      <w:lvlText w:val="–"/>
      <w:lvlJc w:val="left"/>
      <w:pPr>
        <w:tabs>
          <w:tab w:val="num" w:pos="1440"/>
        </w:tabs>
        <w:ind w:left="1440" w:hanging="360"/>
      </w:pPr>
      <w:rPr>
        <w:rFonts w:ascii="Arial" w:hAnsi="Arial" w:hint="default"/>
      </w:rPr>
    </w:lvl>
    <w:lvl w:ilvl="2" w:tplc="2B189EA2">
      <w:start w:val="3059"/>
      <w:numFmt w:val="bullet"/>
      <w:lvlText w:val="•"/>
      <w:lvlJc w:val="left"/>
      <w:pPr>
        <w:tabs>
          <w:tab w:val="num" w:pos="2160"/>
        </w:tabs>
        <w:ind w:left="2160" w:hanging="360"/>
      </w:pPr>
      <w:rPr>
        <w:rFonts w:ascii="Arial" w:hAnsi="Arial" w:hint="default"/>
      </w:rPr>
    </w:lvl>
    <w:lvl w:ilvl="3" w:tplc="42B80174" w:tentative="1">
      <w:start w:val="1"/>
      <w:numFmt w:val="bullet"/>
      <w:lvlText w:val="•"/>
      <w:lvlJc w:val="left"/>
      <w:pPr>
        <w:tabs>
          <w:tab w:val="num" w:pos="2880"/>
        </w:tabs>
        <w:ind w:left="2880" w:hanging="360"/>
      </w:pPr>
      <w:rPr>
        <w:rFonts w:ascii="Arial" w:hAnsi="Arial" w:hint="default"/>
      </w:rPr>
    </w:lvl>
    <w:lvl w:ilvl="4" w:tplc="183C0002" w:tentative="1">
      <w:start w:val="1"/>
      <w:numFmt w:val="bullet"/>
      <w:lvlText w:val="•"/>
      <w:lvlJc w:val="left"/>
      <w:pPr>
        <w:tabs>
          <w:tab w:val="num" w:pos="3600"/>
        </w:tabs>
        <w:ind w:left="3600" w:hanging="360"/>
      </w:pPr>
      <w:rPr>
        <w:rFonts w:ascii="Arial" w:hAnsi="Arial" w:hint="default"/>
      </w:rPr>
    </w:lvl>
    <w:lvl w:ilvl="5" w:tplc="B6CA1836" w:tentative="1">
      <w:start w:val="1"/>
      <w:numFmt w:val="bullet"/>
      <w:lvlText w:val="•"/>
      <w:lvlJc w:val="left"/>
      <w:pPr>
        <w:tabs>
          <w:tab w:val="num" w:pos="4320"/>
        </w:tabs>
        <w:ind w:left="4320" w:hanging="360"/>
      </w:pPr>
      <w:rPr>
        <w:rFonts w:ascii="Arial" w:hAnsi="Arial" w:hint="default"/>
      </w:rPr>
    </w:lvl>
    <w:lvl w:ilvl="6" w:tplc="2A8498C6" w:tentative="1">
      <w:start w:val="1"/>
      <w:numFmt w:val="bullet"/>
      <w:lvlText w:val="•"/>
      <w:lvlJc w:val="left"/>
      <w:pPr>
        <w:tabs>
          <w:tab w:val="num" w:pos="5040"/>
        </w:tabs>
        <w:ind w:left="5040" w:hanging="360"/>
      </w:pPr>
      <w:rPr>
        <w:rFonts w:ascii="Arial" w:hAnsi="Arial" w:hint="default"/>
      </w:rPr>
    </w:lvl>
    <w:lvl w:ilvl="7" w:tplc="747C2C8A" w:tentative="1">
      <w:start w:val="1"/>
      <w:numFmt w:val="bullet"/>
      <w:lvlText w:val="•"/>
      <w:lvlJc w:val="left"/>
      <w:pPr>
        <w:tabs>
          <w:tab w:val="num" w:pos="5760"/>
        </w:tabs>
        <w:ind w:left="5760" w:hanging="360"/>
      </w:pPr>
      <w:rPr>
        <w:rFonts w:ascii="Arial" w:hAnsi="Arial" w:hint="default"/>
      </w:rPr>
    </w:lvl>
    <w:lvl w:ilvl="8" w:tplc="FF88A6D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9"/>
  </w:num>
  <w:num w:numId="3">
    <w:abstractNumId w:val="2"/>
  </w:num>
  <w:num w:numId="4">
    <w:abstractNumId w:val="8"/>
  </w:num>
  <w:num w:numId="5">
    <w:abstractNumId w:val="3"/>
  </w:num>
  <w:num w:numId="6">
    <w:abstractNumId w:val="12"/>
  </w:num>
  <w:num w:numId="7">
    <w:abstractNumId w:val="4"/>
  </w:num>
  <w:num w:numId="8">
    <w:abstractNumId w:val="0"/>
  </w:num>
  <w:num w:numId="9">
    <w:abstractNumId w:val="11"/>
  </w:num>
  <w:num w:numId="10">
    <w:abstractNumId w:val="5"/>
  </w:num>
  <w:num w:numId="11">
    <w:abstractNumId w:val="6"/>
  </w:num>
  <w:num w:numId="12">
    <w:abstractNumId w:val="13"/>
  </w:num>
  <w:num w:numId="13">
    <w:abstractNumId w:val="1"/>
  </w:num>
  <w:num w:numId="1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03A5"/>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BED"/>
    <w:rsid w:val="00015F8C"/>
    <w:rsid w:val="00015F98"/>
    <w:rsid w:val="000166AC"/>
    <w:rsid w:val="00016C64"/>
    <w:rsid w:val="00017648"/>
    <w:rsid w:val="00017B7F"/>
    <w:rsid w:val="00017EDA"/>
    <w:rsid w:val="0002300E"/>
    <w:rsid w:val="00024AEF"/>
    <w:rsid w:val="000251C9"/>
    <w:rsid w:val="00025C90"/>
    <w:rsid w:val="00026C65"/>
    <w:rsid w:val="00026FC2"/>
    <w:rsid w:val="00027474"/>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1C7B"/>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85683"/>
    <w:rsid w:val="00090AC0"/>
    <w:rsid w:val="00091A92"/>
    <w:rsid w:val="00092927"/>
    <w:rsid w:val="00093784"/>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BC5"/>
    <w:rsid w:val="000B16DB"/>
    <w:rsid w:val="000B19DF"/>
    <w:rsid w:val="000B1C5E"/>
    <w:rsid w:val="000B2282"/>
    <w:rsid w:val="000B2A11"/>
    <w:rsid w:val="000B2A5B"/>
    <w:rsid w:val="000B3B91"/>
    <w:rsid w:val="000B4641"/>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444D"/>
    <w:rsid w:val="001068D2"/>
    <w:rsid w:val="001103BD"/>
    <w:rsid w:val="00111208"/>
    <w:rsid w:val="00111808"/>
    <w:rsid w:val="0011339F"/>
    <w:rsid w:val="00113E10"/>
    <w:rsid w:val="00114E96"/>
    <w:rsid w:val="001166D6"/>
    <w:rsid w:val="001204DD"/>
    <w:rsid w:val="00122839"/>
    <w:rsid w:val="00122FF2"/>
    <w:rsid w:val="001237AC"/>
    <w:rsid w:val="00124E12"/>
    <w:rsid w:val="0012673D"/>
    <w:rsid w:val="001269B8"/>
    <w:rsid w:val="00127099"/>
    <w:rsid w:val="001302BB"/>
    <w:rsid w:val="00130854"/>
    <w:rsid w:val="00132421"/>
    <w:rsid w:val="00132B71"/>
    <w:rsid w:val="0013427A"/>
    <w:rsid w:val="001344EE"/>
    <w:rsid w:val="001362C2"/>
    <w:rsid w:val="00136955"/>
    <w:rsid w:val="00136B68"/>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130F"/>
    <w:rsid w:val="00155BFD"/>
    <w:rsid w:val="00157390"/>
    <w:rsid w:val="00160998"/>
    <w:rsid w:val="00160CD6"/>
    <w:rsid w:val="0016316A"/>
    <w:rsid w:val="00164171"/>
    <w:rsid w:val="00164E58"/>
    <w:rsid w:val="00165033"/>
    <w:rsid w:val="00165918"/>
    <w:rsid w:val="001670EA"/>
    <w:rsid w:val="00167401"/>
    <w:rsid w:val="001674A0"/>
    <w:rsid w:val="00170389"/>
    <w:rsid w:val="00170A50"/>
    <w:rsid w:val="00170DAB"/>
    <w:rsid w:val="0017198E"/>
    <w:rsid w:val="0017289B"/>
    <w:rsid w:val="00174345"/>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0F43"/>
    <w:rsid w:val="001B18A7"/>
    <w:rsid w:val="001B36FC"/>
    <w:rsid w:val="001B41ED"/>
    <w:rsid w:val="001B4607"/>
    <w:rsid w:val="001B7E0C"/>
    <w:rsid w:val="001C0674"/>
    <w:rsid w:val="001C226F"/>
    <w:rsid w:val="001C66AC"/>
    <w:rsid w:val="001C6754"/>
    <w:rsid w:val="001C6FD1"/>
    <w:rsid w:val="001C72D5"/>
    <w:rsid w:val="001C77F0"/>
    <w:rsid w:val="001D1AD0"/>
    <w:rsid w:val="001D1BD6"/>
    <w:rsid w:val="001D3A41"/>
    <w:rsid w:val="001D3E49"/>
    <w:rsid w:val="001D46A0"/>
    <w:rsid w:val="001D6180"/>
    <w:rsid w:val="001D6AFF"/>
    <w:rsid w:val="001D7282"/>
    <w:rsid w:val="001D7CA4"/>
    <w:rsid w:val="001D7E58"/>
    <w:rsid w:val="001E356D"/>
    <w:rsid w:val="001E4D4F"/>
    <w:rsid w:val="001E57CF"/>
    <w:rsid w:val="001E5981"/>
    <w:rsid w:val="001E74BA"/>
    <w:rsid w:val="001E7B9F"/>
    <w:rsid w:val="001F00D8"/>
    <w:rsid w:val="001F01FB"/>
    <w:rsid w:val="001F0658"/>
    <w:rsid w:val="001F0E92"/>
    <w:rsid w:val="001F1987"/>
    <w:rsid w:val="001F1B0B"/>
    <w:rsid w:val="001F23BD"/>
    <w:rsid w:val="001F34DA"/>
    <w:rsid w:val="001F4CED"/>
    <w:rsid w:val="001F4DAC"/>
    <w:rsid w:val="001F5019"/>
    <w:rsid w:val="001F67AA"/>
    <w:rsid w:val="001F7599"/>
    <w:rsid w:val="00200C82"/>
    <w:rsid w:val="00201E8C"/>
    <w:rsid w:val="00203CE1"/>
    <w:rsid w:val="00204B3A"/>
    <w:rsid w:val="0020535A"/>
    <w:rsid w:val="00206955"/>
    <w:rsid w:val="00210309"/>
    <w:rsid w:val="00212FB8"/>
    <w:rsid w:val="00213709"/>
    <w:rsid w:val="0021429F"/>
    <w:rsid w:val="002149AF"/>
    <w:rsid w:val="00214A86"/>
    <w:rsid w:val="00215AAA"/>
    <w:rsid w:val="00217CDF"/>
    <w:rsid w:val="00221985"/>
    <w:rsid w:val="00221EC5"/>
    <w:rsid w:val="00222A7A"/>
    <w:rsid w:val="00223687"/>
    <w:rsid w:val="00224131"/>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41311"/>
    <w:rsid w:val="0024179B"/>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5C99"/>
    <w:rsid w:val="002568D0"/>
    <w:rsid w:val="00257B3B"/>
    <w:rsid w:val="0026126B"/>
    <w:rsid w:val="00262661"/>
    <w:rsid w:val="002632DF"/>
    <w:rsid w:val="002640BA"/>
    <w:rsid w:val="00264CF2"/>
    <w:rsid w:val="00265665"/>
    <w:rsid w:val="00266339"/>
    <w:rsid w:val="00267191"/>
    <w:rsid w:val="00267587"/>
    <w:rsid w:val="00270F6F"/>
    <w:rsid w:val="00271589"/>
    <w:rsid w:val="00273177"/>
    <w:rsid w:val="00275074"/>
    <w:rsid w:val="002763E9"/>
    <w:rsid w:val="00276736"/>
    <w:rsid w:val="002830DC"/>
    <w:rsid w:val="00284E32"/>
    <w:rsid w:val="002851EB"/>
    <w:rsid w:val="00285510"/>
    <w:rsid w:val="00285DE2"/>
    <w:rsid w:val="002860D2"/>
    <w:rsid w:val="0028616D"/>
    <w:rsid w:val="00286965"/>
    <w:rsid w:val="0029079D"/>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C1EEA"/>
    <w:rsid w:val="002C3EAA"/>
    <w:rsid w:val="002C6034"/>
    <w:rsid w:val="002C635B"/>
    <w:rsid w:val="002C64F5"/>
    <w:rsid w:val="002C6F5D"/>
    <w:rsid w:val="002C7CFF"/>
    <w:rsid w:val="002D0BC6"/>
    <w:rsid w:val="002D17C5"/>
    <w:rsid w:val="002D365F"/>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6391"/>
    <w:rsid w:val="002F695B"/>
    <w:rsid w:val="002F6AD0"/>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4C5C"/>
    <w:rsid w:val="00345405"/>
    <w:rsid w:val="00345DDD"/>
    <w:rsid w:val="00346FED"/>
    <w:rsid w:val="003505F1"/>
    <w:rsid w:val="00351E01"/>
    <w:rsid w:val="00352377"/>
    <w:rsid w:val="00352D21"/>
    <w:rsid w:val="0035443D"/>
    <w:rsid w:val="00354FEE"/>
    <w:rsid w:val="00355831"/>
    <w:rsid w:val="00355DDE"/>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07D"/>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980"/>
    <w:rsid w:val="00390AC1"/>
    <w:rsid w:val="00393E44"/>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FAA"/>
    <w:rsid w:val="003B547A"/>
    <w:rsid w:val="003B68D7"/>
    <w:rsid w:val="003B6E8D"/>
    <w:rsid w:val="003B75B9"/>
    <w:rsid w:val="003B77E4"/>
    <w:rsid w:val="003C1A18"/>
    <w:rsid w:val="003C50E8"/>
    <w:rsid w:val="003C5C41"/>
    <w:rsid w:val="003C7461"/>
    <w:rsid w:val="003D0788"/>
    <w:rsid w:val="003D132A"/>
    <w:rsid w:val="003D1517"/>
    <w:rsid w:val="003D2938"/>
    <w:rsid w:val="003D389F"/>
    <w:rsid w:val="003D3FBA"/>
    <w:rsid w:val="003D402B"/>
    <w:rsid w:val="003D43D1"/>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0B26"/>
    <w:rsid w:val="003F3DB9"/>
    <w:rsid w:val="003F5547"/>
    <w:rsid w:val="003F5C40"/>
    <w:rsid w:val="003F673E"/>
    <w:rsid w:val="003F6E12"/>
    <w:rsid w:val="003F7322"/>
    <w:rsid w:val="003F75ED"/>
    <w:rsid w:val="004002B7"/>
    <w:rsid w:val="00400AD0"/>
    <w:rsid w:val="00400F31"/>
    <w:rsid w:val="004034E3"/>
    <w:rsid w:val="00405BD5"/>
    <w:rsid w:val="00406B4D"/>
    <w:rsid w:val="0041443C"/>
    <w:rsid w:val="004154F7"/>
    <w:rsid w:val="004159E4"/>
    <w:rsid w:val="004176FF"/>
    <w:rsid w:val="004241C5"/>
    <w:rsid w:val="00424FA7"/>
    <w:rsid w:val="00426A87"/>
    <w:rsid w:val="004309D8"/>
    <w:rsid w:val="004313D1"/>
    <w:rsid w:val="00432110"/>
    <w:rsid w:val="00433EBE"/>
    <w:rsid w:val="00434406"/>
    <w:rsid w:val="00435AD7"/>
    <w:rsid w:val="00437668"/>
    <w:rsid w:val="00441B92"/>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6C4D"/>
    <w:rsid w:val="0045714C"/>
    <w:rsid w:val="00457CBC"/>
    <w:rsid w:val="00461210"/>
    <w:rsid w:val="00462490"/>
    <w:rsid w:val="00465299"/>
    <w:rsid w:val="00466A0F"/>
    <w:rsid w:val="0046795B"/>
    <w:rsid w:val="004705B8"/>
    <w:rsid w:val="00471863"/>
    <w:rsid w:val="00473A14"/>
    <w:rsid w:val="00474CA8"/>
    <w:rsid w:val="00474E43"/>
    <w:rsid w:val="00475229"/>
    <w:rsid w:val="00481B7D"/>
    <w:rsid w:val="00481D90"/>
    <w:rsid w:val="004827D3"/>
    <w:rsid w:val="00482CD4"/>
    <w:rsid w:val="00483261"/>
    <w:rsid w:val="00485B23"/>
    <w:rsid w:val="00486F22"/>
    <w:rsid w:val="004874E4"/>
    <w:rsid w:val="00487C75"/>
    <w:rsid w:val="0049070D"/>
    <w:rsid w:val="00491DB2"/>
    <w:rsid w:val="00492877"/>
    <w:rsid w:val="00492E66"/>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5963"/>
    <w:rsid w:val="004B7455"/>
    <w:rsid w:val="004B74FF"/>
    <w:rsid w:val="004B7710"/>
    <w:rsid w:val="004B7CE4"/>
    <w:rsid w:val="004C0401"/>
    <w:rsid w:val="004C0664"/>
    <w:rsid w:val="004C14B3"/>
    <w:rsid w:val="004C183D"/>
    <w:rsid w:val="004C3EEE"/>
    <w:rsid w:val="004C483D"/>
    <w:rsid w:val="004C7948"/>
    <w:rsid w:val="004C795A"/>
    <w:rsid w:val="004C7F93"/>
    <w:rsid w:val="004D0BAD"/>
    <w:rsid w:val="004D123A"/>
    <w:rsid w:val="004D201D"/>
    <w:rsid w:val="004D26B8"/>
    <w:rsid w:val="004D2D84"/>
    <w:rsid w:val="004D38C2"/>
    <w:rsid w:val="004D4FBD"/>
    <w:rsid w:val="004D4FC0"/>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EE7"/>
    <w:rsid w:val="00516FD9"/>
    <w:rsid w:val="0051791D"/>
    <w:rsid w:val="00520727"/>
    <w:rsid w:val="00520BB5"/>
    <w:rsid w:val="00522E21"/>
    <w:rsid w:val="00523E75"/>
    <w:rsid w:val="00523F73"/>
    <w:rsid w:val="005243E0"/>
    <w:rsid w:val="005256F3"/>
    <w:rsid w:val="005265A3"/>
    <w:rsid w:val="00526783"/>
    <w:rsid w:val="005277B9"/>
    <w:rsid w:val="00527FB1"/>
    <w:rsid w:val="005308FE"/>
    <w:rsid w:val="0053162F"/>
    <w:rsid w:val="00531777"/>
    <w:rsid w:val="0053281C"/>
    <w:rsid w:val="005340C9"/>
    <w:rsid w:val="00535FDB"/>
    <w:rsid w:val="005361AB"/>
    <w:rsid w:val="005375FE"/>
    <w:rsid w:val="005420DE"/>
    <w:rsid w:val="00543707"/>
    <w:rsid w:val="00543EBB"/>
    <w:rsid w:val="00544213"/>
    <w:rsid w:val="00544F4F"/>
    <w:rsid w:val="005453F3"/>
    <w:rsid w:val="00545549"/>
    <w:rsid w:val="005469F5"/>
    <w:rsid w:val="00547CBE"/>
    <w:rsid w:val="005518ED"/>
    <w:rsid w:val="00552093"/>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4D6B"/>
    <w:rsid w:val="005650ED"/>
    <w:rsid w:val="00565869"/>
    <w:rsid w:val="00567415"/>
    <w:rsid w:val="00567610"/>
    <w:rsid w:val="00570D9F"/>
    <w:rsid w:val="00571CA8"/>
    <w:rsid w:val="00580793"/>
    <w:rsid w:val="00581470"/>
    <w:rsid w:val="00582087"/>
    <w:rsid w:val="005831DD"/>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20D1"/>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6A26"/>
    <w:rsid w:val="006074EC"/>
    <w:rsid w:val="00607D81"/>
    <w:rsid w:val="00610747"/>
    <w:rsid w:val="0061176E"/>
    <w:rsid w:val="00611EA4"/>
    <w:rsid w:val="006149C0"/>
    <w:rsid w:val="00614CD1"/>
    <w:rsid w:val="006153D8"/>
    <w:rsid w:val="0061567B"/>
    <w:rsid w:val="0062152A"/>
    <w:rsid w:val="0062192E"/>
    <w:rsid w:val="00623583"/>
    <w:rsid w:val="0062462F"/>
    <w:rsid w:val="00624BA1"/>
    <w:rsid w:val="0062661B"/>
    <w:rsid w:val="0062726D"/>
    <w:rsid w:val="006276B8"/>
    <w:rsid w:val="00630118"/>
    <w:rsid w:val="006310AE"/>
    <w:rsid w:val="00631BCE"/>
    <w:rsid w:val="00632196"/>
    <w:rsid w:val="00633BF2"/>
    <w:rsid w:val="00633F67"/>
    <w:rsid w:val="006345C3"/>
    <w:rsid w:val="00635120"/>
    <w:rsid w:val="006351BE"/>
    <w:rsid w:val="006362F9"/>
    <w:rsid w:val="00636449"/>
    <w:rsid w:val="006373CD"/>
    <w:rsid w:val="0064165D"/>
    <w:rsid w:val="00642F96"/>
    <w:rsid w:val="006433BD"/>
    <w:rsid w:val="0064368A"/>
    <w:rsid w:val="00643784"/>
    <w:rsid w:val="00643B5B"/>
    <w:rsid w:val="00644A21"/>
    <w:rsid w:val="00645C9F"/>
    <w:rsid w:val="00646A6C"/>
    <w:rsid w:val="0065019B"/>
    <w:rsid w:val="006508B9"/>
    <w:rsid w:val="00650CA1"/>
    <w:rsid w:val="006513AA"/>
    <w:rsid w:val="00651854"/>
    <w:rsid w:val="00651A5C"/>
    <w:rsid w:val="00652B88"/>
    <w:rsid w:val="006543F9"/>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32E7"/>
    <w:rsid w:val="00693347"/>
    <w:rsid w:val="0069334C"/>
    <w:rsid w:val="00693B16"/>
    <w:rsid w:val="006942D4"/>
    <w:rsid w:val="00694F7D"/>
    <w:rsid w:val="00695559"/>
    <w:rsid w:val="00695704"/>
    <w:rsid w:val="00696D63"/>
    <w:rsid w:val="006A032F"/>
    <w:rsid w:val="006A1D91"/>
    <w:rsid w:val="006A2994"/>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C6FB3"/>
    <w:rsid w:val="006D0E6B"/>
    <w:rsid w:val="006D2146"/>
    <w:rsid w:val="006D5BCA"/>
    <w:rsid w:val="006E094A"/>
    <w:rsid w:val="006E0BE0"/>
    <w:rsid w:val="006E12B1"/>
    <w:rsid w:val="006E13D1"/>
    <w:rsid w:val="006E4D0C"/>
    <w:rsid w:val="006E5B78"/>
    <w:rsid w:val="006E6BA3"/>
    <w:rsid w:val="006E75F6"/>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5C3"/>
    <w:rsid w:val="007158E1"/>
    <w:rsid w:val="00715D07"/>
    <w:rsid w:val="0071705B"/>
    <w:rsid w:val="0071775F"/>
    <w:rsid w:val="00720505"/>
    <w:rsid w:val="007236A3"/>
    <w:rsid w:val="007239B6"/>
    <w:rsid w:val="007243EF"/>
    <w:rsid w:val="0072490A"/>
    <w:rsid w:val="00724A02"/>
    <w:rsid w:val="0072517D"/>
    <w:rsid w:val="007253D2"/>
    <w:rsid w:val="00726878"/>
    <w:rsid w:val="0073124A"/>
    <w:rsid w:val="00733893"/>
    <w:rsid w:val="00734A05"/>
    <w:rsid w:val="00735C6F"/>
    <w:rsid w:val="007410E7"/>
    <w:rsid w:val="00742598"/>
    <w:rsid w:val="00750463"/>
    <w:rsid w:val="00753BB5"/>
    <w:rsid w:val="00756832"/>
    <w:rsid w:val="00757657"/>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56E4"/>
    <w:rsid w:val="00785C4B"/>
    <w:rsid w:val="00786C76"/>
    <w:rsid w:val="00787051"/>
    <w:rsid w:val="0079018D"/>
    <w:rsid w:val="00790338"/>
    <w:rsid w:val="00791A00"/>
    <w:rsid w:val="007923C3"/>
    <w:rsid w:val="00792A4D"/>
    <w:rsid w:val="00792CEE"/>
    <w:rsid w:val="00796AAF"/>
    <w:rsid w:val="007A138F"/>
    <w:rsid w:val="007A1640"/>
    <w:rsid w:val="007A39DF"/>
    <w:rsid w:val="007A43ED"/>
    <w:rsid w:val="007A4BDD"/>
    <w:rsid w:val="007A5193"/>
    <w:rsid w:val="007A5DE4"/>
    <w:rsid w:val="007A606A"/>
    <w:rsid w:val="007A72EE"/>
    <w:rsid w:val="007A777A"/>
    <w:rsid w:val="007A7BD2"/>
    <w:rsid w:val="007B0397"/>
    <w:rsid w:val="007B0A18"/>
    <w:rsid w:val="007B128D"/>
    <w:rsid w:val="007B1294"/>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083"/>
    <w:rsid w:val="007C5830"/>
    <w:rsid w:val="007C5DB8"/>
    <w:rsid w:val="007C6CA2"/>
    <w:rsid w:val="007C6CB6"/>
    <w:rsid w:val="007D05B2"/>
    <w:rsid w:val="007D0C44"/>
    <w:rsid w:val="007D1972"/>
    <w:rsid w:val="007D1F33"/>
    <w:rsid w:val="007D2065"/>
    <w:rsid w:val="007D2417"/>
    <w:rsid w:val="007D3307"/>
    <w:rsid w:val="007D3C3B"/>
    <w:rsid w:val="007D5ABC"/>
    <w:rsid w:val="007D5E27"/>
    <w:rsid w:val="007D6F64"/>
    <w:rsid w:val="007D7418"/>
    <w:rsid w:val="007E0258"/>
    <w:rsid w:val="007E324A"/>
    <w:rsid w:val="007E76C8"/>
    <w:rsid w:val="007E79C5"/>
    <w:rsid w:val="007F1355"/>
    <w:rsid w:val="007F2635"/>
    <w:rsid w:val="007F4373"/>
    <w:rsid w:val="007F43BC"/>
    <w:rsid w:val="007F4740"/>
    <w:rsid w:val="007F6E67"/>
    <w:rsid w:val="008006C6"/>
    <w:rsid w:val="0080153E"/>
    <w:rsid w:val="0080742D"/>
    <w:rsid w:val="0081151E"/>
    <w:rsid w:val="00812498"/>
    <w:rsid w:val="008127E6"/>
    <w:rsid w:val="0081336E"/>
    <w:rsid w:val="00813928"/>
    <w:rsid w:val="008150A9"/>
    <w:rsid w:val="00815DFA"/>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7F5"/>
    <w:rsid w:val="0084526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C70"/>
    <w:rsid w:val="0088087C"/>
    <w:rsid w:val="008824EF"/>
    <w:rsid w:val="00883545"/>
    <w:rsid w:val="008835F6"/>
    <w:rsid w:val="00883D4D"/>
    <w:rsid w:val="008850BA"/>
    <w:rsid w:val="00885876"/>
    <w:rsid w:val="00885F5E"/>
    <w:rsid w:val="00886185"/>
    <w:rsid w:val="008861D9"/>
    <w:rsid w:val="0088638C"/>
    <w:rsid w:val="008908E5"/>
    <w:rsid w:val="00890A8C"/>
    <w:rsid w:val="00891216"/>
    <w:rsid w:val="00894EC7"/>
    <w:rsid w:val="00894FDC"/>
    <w:rsid w:val="008955CD"/>
    <w:rsid w:val="008A16F9"/>
    <w:rsid w:val="008A1D3E"/>
    <w:rsid w:val="008A246F"/>
    <w:rsid w:val="008A4B16"/>
    <w:rsid w:val="008A4D63"/>
    <w:rsid w:val="008A6D62"/>
    <w:rsid w:val="008A7A69"/>
    <w:rsid w:val="008B058C"/>
    <w:rsid w:val="008B185F"/>
    <w:rsid w:val="008B3B51"/>
    <w:rsid w:val="008B4057"/>
    <w:rsid w:val="008B4145"/>
    <w:rsid w:val="008B5290"/>
    <w:rsid w:val="008B567A"/>
    <w:rsid w:val="008B71B8"/>
    <w:rsid w:val="008B79AE"/>
    <w:rsid w:val="008C20DB"/>
    <w:rsid w:val="008C2CFD"/>
    <w:rsid w:val="008C386E"/>
    <w:rsid w:val="008C603A"/>
    <w:rsid w:val="008C71C8"/>
    <w:rsid w:val="008D008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49B6"/>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3746F"/>
    <w:rsid w:val="009411FB"/>
    <w:rsid w:val="009414A9"/>
    <w:rsid w:val="009414D9"/>
    <w:rsid w:val="00941B71"/>
    <w:rsid w:val="009421AD"/>
    <w:rsid w:val="0094221C"/>
    <w:rsid w:val="0094409C"/>
    <w:rsid w:val="00944159"/>
    <w:rsid w:val="00944816"/>
    <w:rsid w:val="009449B2"/>
    <w:rsid w:val="00944A82"/>
    <w:rsid w:val="00946C4D"/>
    <w:rsid w:val="00950A13"/>
    <w:rsid w:val="009519C5"/>
    <w:rsid w:val="00951C92"/>
    <w:rsid w:val="0095285B"/>
    <w:rsid w:val="0095396F"/>
    <w:rsid w:val="00953FE9"/>
    <w:rsid w:val="0095481C"/>
    <w:rsid w:val="009567E6"/>
    <w:rsid w:val="00957076"/>
    <w:rsid w:val="00957132"/>
    <w:rsid w:val="009576FD"/>
    <w:rsid w:val="009578EB"/>
    <w:rsid w:val="009578FF"/>
    <w:rsid w:val="00960446"/>
    <w:rsid w:val="009610ED"/>
    <w:rsid w:val="009633BB"/>
    <w:rsid w:val="0096485F"/>
    <w:rsid w:val="00965E7B"/>
    <w:rsid w:val="00967354"/>
    <w:rsid w:val="00970922"/>
    <w:rsid w:val="00971592"/>
    <w:rsid w:val="00971DDF"/>
    <w:rsid w:val="009730B0"/>
    <w:rsid w:val="009731D6"/>
    <w:rsid w:val="0097404E"/>
    <w:rsid w:val="00974746"/>
    <w:rsid w:val="00975119"/>
    <w:rsid w:val="00976F04"/>
    <w:rsid w:val="009777F4"/>
    <w:rsid w:val="00977939"/>
    <w:rsid w:val="00977AD8"/>
    <w:rsid w:val="00980A10"/>
    <w:rsid w:val="00981130"/>
    <w:rsid w:val="009821B6"/>
    <w:rsid w:val="00983D46"/>
    <w:rsid w:val="00983DCA"/>
    <w:rsid w:val="0098540F"/>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126A"/>
    <w:rsid w:val="009C171B"/>
    <w:rsid w:val="009C1D4C"/>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39F0"/>
    <w:rsid w:val="009F7867"/>
    <w:rsid w:val="009F7D66"/>
    <w:rsid w:val="00A00BD2"/>
    <w:rsid w:val="00A00E56"/>
    <w:rsid w:val="00A027F3"/>
    <w:rsid w:val="00A03978"/>
    <w:rsid w:val="00A07729"/>
    <w:rsid w:val="00A07E08"/>
    <w:rsid w:val="00A10D85"/>
    <w:rsid w:val="00A1179A"/>
    <w:rsid w:val="00A12798"/>
    <w:rsid w:val="00A12B8F"/>
    <w:rsid w:val="00A142A2"/>
    <w:rsid w:val="00A145A1"/>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5B9"/>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23EF"/>
    <w:rsid w:val="00A824B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B0A32"/>
    <w:rsid w:val="00AB0E56"/>
    <w:rsid w:val="00AB1FE4"/>
    <w:rsid w:val="00AB3A15"/>
    <w:rsid w:val="00AB4ECC"/>
    <w:rsid w:val="00AB626D"/>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B011CC"/>
    <w:rsid w:val="00B03E41"/>
    <w:rsid w:val="00B04048"/>
    <w:rsid w:val="00B04F3D"/>
    <w:rsid w:val="00B05702"/>
    <w:rsid w:val="00B06DD9"/>
    <w:rsid w:val="00B07CD6"/>
    <w:rsid w:val="00B07E52"/>
    <w:rsid w:val="00B10010"/>
    <w:rsid w:val="00B10AAB"/>
    <w:rsid w:val="00B11775"/>
    <w:rsid w:val="00B129BC"/>
    <w:rsid w:val="00B1302D"/>
    <w:rsid w:val="00B1513F"/>
    <w:rsid w:val="00B154CB"/>
    <w:rsid w:val="00B161C6"/>
    <w:rsid w:val="00B1746F"/>
    <w:rsid w:val="00B177C4"/>
    <w:rsid w:val="00B20725"/>
    <w:rsid w:val="00B2175F"/>
    <w:rsid w:val="00B22B38"/>
    <w:rsid w:val="00B245DA"/>
    <w:rsid w:val="00B25489"/>
    <w:rsid w:val="00B2628E"/>
    <w:rsid w:val="00B266B0"/>
    <w:rsid w:val="00B27072"/>
    <w:rsid w:val="00B27097"/>
    <w:rsid w:val="00B27921"/>
    <w:rsid w:val="00B3000E"/>
    <w:rsid w:val="00B31339"/>
    <w:rsid w:val="00B326A8"/>
    <w:rsid w:val="00B329EB"/>
    <w:rsid w:val="00B32D52"/>
    <w:rsid w:val="00B33508"/>
    <w:rsid w:val="00B3377E"/>
    <w:rsid w:val="00B33931"/>
    <w:rsid w:val="00B34605"/>
    <w:rsid w:val="00B35DA4"/>
    <w:rsid w:val="00B36B1F"/>
    <w:rsid w:val="00B40A96"/>
    <w:rsid w:val="00B417F6"/>
    <w:rsid w:val="00B422A7"/>
    <w:rsid w:val="00B42A32"/>
    <w:rsid w:val="00B42FA6"/>
    <w:rsid w:val="00B4399E"/>
    <w:rsid w:val="00B43A16"/>
    <w:rsid w:val="00B45CE1"/>
    <w:rsid w:val="00B46798"/>
    <w:rsid w:val="00B46A75"/>
    <w:rsid w:val="00B500CD"/>
    <w:rsid w:val="00B50DDD"/>
    <w:rsid w:val="00B51440"/>
    <w:rsid w:val="00B51709"/>
    <w:rsid w:val="00B5239C"/>
    <w:rsid w:val="00B53893"/>
    <w:rsid w:val="00B548C2"/>
    <w:rsid w:val="00B55428"/>
    <w:rsid w:val="00B570BF"/>
    <w:rsid w:val="00B5716F"/>
    <w:rsid w:val="00B63337"/>
    <w:rsid w:val="00B6369F"/>
    <w:rsid w:val="00B639D7"/>
    <w:rsid w:val="00B64898"/>
    <w:rsid w:val="00B67805"/>
    <w:rsid w:val="00B71037"/>
    <w:rsid w:val="00B7254A"/>
    <w:rsid w:val="00B7267A"/>
    <w:rsid w:val="00B726FF"/>
    <w:rsid w:val="00B728AF"/>
    <w:rsid w:val="00B72AA4"/>
    <w:rsid w:val="00B73739"/>
    <w:rsid w:val="00B74014"/>
    <w:rsid w:val="00B76BCD"/>
    <w:rsid w:val="00B76EE9"/>
    <w:rsid w:val="00B77880"/>
    <w:rsid w:val="00B80D90"/>
    <w:rsid w:val="00B81B25"/>
    <w:rsid w:val="00B82613"/>
    <w:rsid w:val="00B828B5"/>
    <w:rsid w:val="00B84E9C"/>
    <w:rsid w:val="00B85522"/>
    <w:rsid w:val="00B865C2"/>
    <w:rsid w:val="00B876E8"/>
    <w:rsid w:val="00B90E2A"/>
    <w:rsid w:val="00B90F2A"/>
    <w:rsid w:val="00B9198D"/>
    <w:rsid w:val="00B919D6"/>
    <w:rsid w:val="00B93008"/>
    <w:rsid w:val="00B9406D"/>
    <w:rsid w:val="00B94BA7"/>
    <w:rsid w:val="00B94E0E"/>
    <w:rsid w:val="00B96477"/>
    <w:rsid w:val="00B97CA3"/>
    <w:rsid w:val="00BA1AB0"/>
    <w:rsid w:val="00BA6A9A"/>
    <w:rsid w:val="00BA76A9"/>
    <w:rsid w:val="00BB3922"/>
    <w:rsid w:val="00BB3E2B"/>
    <w:rsid w:val="00BB5D1C"/>
    <w:rsid w:val="00BB6552"/>
    <w:rsid w:val="00BB6B9B"/>
    <w:rsid w:val="00BB754F"/>
    <w:rsid w:val="00BC07D4"/>
    <w:rsid w:val="00BC09DE"/>
    <w:rsid w:val="00BC0A5D"/>
    <w:rsid w:val="00BC0BE3"/>
    <w:rsid w:val="00BC0E9C"/>
    <w:rsid w:val="00BC1AD9"/>
    <w:rsid w:val="00BC32E7"/>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6F1E"/>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307F3"/>
    <w:rsid w:val="00C32035"/>
    <w:rsid w:val="00C32928"/>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10D8"/>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6227"/>
    <w:rsid w:val="00C873AC"/>
    <w:rsid w:val="00C9106A"/>
    <w:rsid w:val="00C933E7"/>
    <w:rsid w:val="00C93462"/>
    <w:rsid w:val="00C94142"/>
    <w:rsid w:val="00C94384"/>
    <w:rsid w:val="00C94A34"/>
    <w:rsid w:val="00C94C2B"/>
    <w:rsid w:val="00C963C3"/>
    <w:rsid w:val="00C96F79"/>
    <w:rsid w:val="00C97CF9"/>
    <w:rsid w:val="00CA17DD"/>
    <w:rsid w:val="00CA1863"/>
    <w:rsid w:val="00CA2426"/>
    <w:rsid w:val="00CA267B"/>
    <w:rsid w:val="00CA391D"/>
    <w:rsid w:val="00CA3ACD"/>
    <w:rsid w:val="00CA45CE"/>
    <w:rsid w:val="00CA4F8B"/>
    <w:rsid w:val="00CA5295"/>
    <w:rsid w:val="00CA7356"/>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80E"/>
    <w:rsid w:val="00CC4C2C"/>
    <w:rsid w:val="00CC5057"/>
    <w:rsid w:val="00CD0786"/>
    <w:rsid w:val="00CD078F"/>
    <w:rsid w:val="00CD121E"/>
    <w:rsid w:val="00CD3ED8"/>
    <w:rsid w:val="00CD464F"/>
    <w:rsid w:val="00CD53DE"/>
    <w:rsid w:val="00CD761D"/>
    <w:rsid w:val="00CD76B5"/>
    <w:rsid w:val="00CD7E3B"/>
    <w:rsid w:val="00CE1D65"/>
    <w:rsid w:val="00CE2346"/>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15"/>
    <w:rsid w:val="00D1074E"/>
    <w:rsid w:val="00D1189F"/>
    <w:rsid w:val="00D12325"/>
    <w:rsid w:val="00D14487"/>
    <w:rsid w:val="00D14CE6"/>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6E87"/>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126F"/>
    <w:rsid w:val="00D62ECD"/>
    <w:rsid w:val="00D64426"/>
    <w:rsid w:val="00D67A8D"/>
    <w:rsid w:val="00D67BC5"/>
    <w:rsid w:val="00D7021B"/>
    <w:rsid w:val="00D70D33"/>
    <w:rsid w:val="00D72AB1"/>
    <w:rsid w:val="00D73077"/>
    <w:rsid w:val="00D73C57"/>
    <w:rsid w:val="00D742FF"/>
    <w:rsid w:val="00D758B3"/>
    <w:rsid w:val="00D76ADC"/>
    <w:rsid w:val="00D76D05"/>
    <w:rsid w:val="00D77413"/>
    <w:rsid w:val="00D81F10"/>
    <w:rsid w:val="00D84A57"/>
    <w:rsid w:val="00D85288"/>
    <w:rsid w:val="00D874DF"/>
    <w:rsid w:val="00D87A12"/>
    <w:rsid w:val="00D912E2"/>
    <w:rsid w:val="00D91368"/>
    <w:rsid w:val="00D917E3"/>
    <w:rsid w:val="00D930E1"/>
    <w:rsid w:val="00D9415C"/>
    <w:rsid w:val="00D942CC"/>
    <w:rsid w:val="00D94D87"/>
    <w:rsid w:val="00D962DC"/>
    <w:rsid w:val="00DA180C"/>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6C1E"/>
    <w:rsid w:val="00DC6C8F"/>
    <w:rsid w:val="00DC7951"/>
    <w:rsid w:val="00DD1C4B"/>
    <w:rsid w:val="00DD1F7B"/>
    <w:rsid w:val="00DD229E"/>
    <w:rsid w:val="00DD55E0"/>
    <w:rsid w:val="00DE103C"/>
    <w:rsid w:val="00DE1904"/>
    <w:rsid w:val="00DE2608"/>
    <w:rsid w:val="00DE3DBB"/>
    <w:rsid w:val="00DE43A2"/>
    <w:rsid w:val="00DE4A74"/>
    <w:rsid w:val="00DE541C"/>
    <w:rsid w:val="00DE7256"/>
    <w:rsid w:val="00DE737B"/>
    <w:rsid w:val="00DF100B"/>
    <w:rsid w:val="00DF3F71"/>
    <w:rsid w:val="00DF4359"/>
    <w:rsid w:val="00DF6181"/>
    <w:rsid w:val="00DF6625"/>
    <w:rsid w:val="00E011B1"/>
    <w:rsid w:val="00E01336"/>
    <w:rsid w:val="00E03A76"/>
    <w:rsid w:val="00E050E4"/>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0A9F"/>
    <w:rsid w:val="00E60E87"/>
    <w:rsid w:val="00E61300"/>
    <w:rsid w:val="00E635B9"/>
    <w:rsid w:val="00E650C5"/>
    <w:rsid w:val="00E654CE"/>
    <w:rsid w:val="00E65D15"/>
    <w:rsid w:val="00E67EE5"/>
    <w:rsid w:val="00E67FF6"/>
    <w:rsid w:val="00E7013A"/>
    <w:rsid w:val="00E74F5D"/>
    <w:rsid w:val="00E74F79"/>
    <w:rsid w:val="00E74FD0"/>
    <w:rsid w:val="00E7602A"/>
    <w:rsid w:val="00E76034"/>
    <w:rsid w:val="00E80440"/>
    <w:rsid w:val="00E8081E"/>
    <w:rsid w:val="00E817E0"/>
    <w:rsid w:val="00E82EE4"/>
    <w:rsid w:val="00E831E7"/>
    <w:rsid w:val="00E843B5"/>
    <w:rsid w:val="00E84A3B"/>
    <w:rsid w:val="00E85307"/>
    <w:rsid w:val="00E858A7"/>
    <w:rsid w:val="00E85923"/>
    <w:rsid w:val="00E907E4"/>
    <w:rsid w:val="00E90A24"/>
    <w:rsid w:val="00E90C34"/>
    <w:rsid w:val="00E919AC"/>
    <w:rsid w:val="00E925B5"/>
    <w:rsid w:val="00E9432B"/>
    <w:rsid w:val="00E946A6"/>
    <w:rsid w:val="00E947E4"/>
    <w:rsid w:val="00E94A6C"/>
    <w:rsid w:val="00E95C9A"/>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709"/>
    <w:rsid w:val="00EC692E"/>
    <w:rsid w:val="00EC745E"/>
    <w:rsid w:val="00EC7EAF"/>
    <w:rsid w:val="00ED0984"/>
    <w:rsid w:val="00ED27C3"/>
    <w:rsid w:val="00ED3371"/>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2B16"/>
    <w:rsid w:val="00F04393"/>
    <w:rsid w:val="00F05759"/>
    <w:rsid w:val="00F10CB9"/>
    <w:rsid w:val="00F110D5"/>
    <w:rsid w:val="00F12351"/>
    <w:rsid w:val="00F12910"/>
    <w:rsid w:val="00F129D1"/>
    <w:rsid w:val="00F1452C"/>
    <w:rsid w:val="00F158FE"/>
    <w:rsid w:val="00F16739"/>
    <w:rsid w:val="00F16DE2"/>
    <w:rsid w:val="00F2052B"/>
    <w:rsid w:val="00F20C99"/>
    <w:rsid w:val="00F2260F"/>
    <w:rsid w:val="00F242AD"/>
    <w:rsid w:val="00F247F2"/>
    <w:rsid w:val="00F25E56"/>
    <w:rsid w:val="00F265F7"/>
    <w:rsid w:val="00F27FA6"/>
    <w:rsid w:val="00F31EDC"/>
    <w:rsid w:val="00F33258"/>
    <w:rsid w:val="00F33DC8"/>
    <w:rsid w:val="00F341C6"/>
    <w:rsid w:val="00F34444"/>
    <w:rsid w:val="00F34596"/>
    <w:rsid w:val="00F40BEA"/>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A5B"/>
    <w:rsid w:val="00F913DC"/>
    <w:rsid w:val="00F91CB9"/>
    <w:rsid w:val="00F91DDA"/>
    <w:rsid w:val="00F92624"/>
    <w:rsid w:val="00F92E0B"/>
    <w:rsid w:val="00F9397A"/>
    <w:rsid w:val="00F93A37"/>
    <w:rsid w:val="00F94182"/>
    <w:rsid w:val="00F944D9"/>
    <w:rsid w:val="00F94DB3"/>
    <w:rsid w:val="00F96500"/>
    <w:rsid w:val="00FA1CBE"/>
    <w:rsid w:val="00FA413A"/>
    <w:rsid w:val="00FA4144"/>
    <w:rsid w:val="00FA4751"/>
    <w:rsid w:val="00FA4DDF"/>
    <w:rsid w:val="00FA5A85"/>
    <w:rsid w:val="00FA5E71"/>
    <w:rsid w:val="00FA6E7F"/>
    <w:rsid w:val="00FA7114"/>
    <w:rsid w:val="00FB1AB2"/>
    <w:rsid w:val="00FB1E0F"/>
    <w:rsid w:val="00FB2379"/>
    <w:rsid w:val="00FB3F82"/>
    <w:rsid w:val="00FB4B8A"/>
    <w:rsid w:val="00FB5127"/>
    <w:rsid w:val="00FB5152"/>
    <w:rsid w:val="00FB680E"/>
    <w:rsid w:val="00FB6A5E"/>
    <w:rsid w:val="00FC0065"/>
    <w:rsid w:val="00FC0A07"/>
    <w:rsid w:val="00FC3AEE"/>
    <w:rsid w:val="00FC6238"/>
    <w:rsid w:val="00FC7B15"/>
    <w:rsid w:val="00FD33FC"/>
    <w:rsid w:val="00FD3730"/>
    <w:rsid w:val="00FD3924"/>
    <w:rsid w:val="00FD397E"/>
    <w:rsid w:val="00FD3ADE"/>
    <w:rsid w:val="00FD3B08"/>
    <w:rsid w:val="00FD4806"/>
    <w:rsid w:val="00FD534E"/>
    <w:rsid w:val="00FD56C7"/>
    <w:rsid w:val="00FD58F4"/>
    <w:rsid w:val="00FD5CBB"/>
    <w:rsid w:val="00FD6A3D"/>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636"/>
    <w:rsid w:val="00FF6822"/>
    <w:rsid w:val="00FF6EA5"/>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semiHidden/>
    <w:rsid w:val="005831DD"/>
    <w:rPr>
      <w:sz w:val="16"/>
    </w:rPr>
  </w:style>
  <w:style w:type="paragraph" w:styleId="ab">
    <w:name w:val="annotation text"/>
    <w:basedOn w:val="a"/>
    <w:link w:val="Char2"/>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uiPriority w:val="99"/>
    <w:semiHidden/>
    <w:rsid w:val="004D4FBD"/>
    <w:rPr>
      <w:color w:val="808080"/>
    </w:rPr>
  </w:style>
  <w:style w:type="character" w:customStyle="1" w:styleId="Char">
    <w:name w:val="页眉 Char"/>
    <w:aliases w:val="header odd Char"/>
    <w:link w:val="a5"/>
    <w:rsid w:val="000D5737"/>
    <w:rPr>
      <w:rFonts w:ascii="Arial" w:hAnsi="Arial"/>
      <w:b/>
      <w:noProof/>
      <w:sz w:val="18"/>
      <w:lang w:val="en-US" w:eastAsia="en-US" w:bidi="ar-SA"/>
    </w:rPr>
  </w:style>
  <w:style w:type="character" w:customStyle="1" w:styleId="Char1">
    <w:name w:val="页脚 Char"/>
    <w:basedOn w:val="a0"/>
    <w:link w:val="a9"/>
    <w:uiPriority w:val="99"/>
    <w:rsid w:val="0024179B"/>
    <w:rPr>
      <w:rFonts w:ascii="Arial" w:hAnsi="Arial"/>
      <w:b/>
      <w:i/>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semiHidden/>
    <w:rsid w:val="005831DD"/>
    <w:rPr>
      <w:sz w:val="16"/>
    </w:rPr>
  </w:style>
  <w:style w:type="paragraph" w:styleId="ab">
    <w:name w:val="annotation text"/>
    <w:basedOn w:val="a"/>
    <w:link w:val="Char2"/>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uiPriority w:val="99"/>
    <w:semiHidden/>
    <w:rsid w:val="004D4FBD"/>
    <w:rPr>
      <w:color w:val="808080"/>
    </w:rPr>
  </w:style>
  <w:style w:type="character" w:customStyle="1" w:styleId="Char">
    <w:name w:val="页眉 Char"/>
    <w:aliases w:val="header odd Char"/>
    <w:link w:val="a5"/>
    <w:rsid w:val="000D5737"/>
    <w:rPr>
      <w:rFonts w:ascii="Arial" w:hAnsi="Arial"/>
      <w:b/>
      <w:noProof/>
      <w:sz w:val="18"/>
      <w:lang w:val="en-US" w:eastAsia="en-US" w:bidi="ar-SA"/>
    </w:rPr>
  </w:style>
  <w:style w:type="character" w:customStyle="1" w:styleId="Char1">
    <w:name w:val="页脚 Char"/>
    <w:basedOn w:val="a0"/>
    <w:link w:val="a9"/>
    <w:uiPriority w:val="99"/>
    <w:rsid w:val="0024179B"/>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4037639">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1128926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0944814">
      <w:bodyDiv w:val="1"/>
      <w:marLeft w:val="0"/>
      <w:marRight w:val="0"/>
      <w:marTop w:val="0"/>
      <w:marBottom w:val="0"/>
      <w:divBdr>
        <w:top w:val="none" w:sz="0" w:space="0" w:color="auto"/>
        <w:left w:val="none" w:sz="0" w:space="0" w:color="auto"/>
        <w:bottom w:val="none" w:sz="0" w:space="0" w:color="auto"/>
        <w:right w:val="none" w:sz="0" w:space="0" w:color="auto"/>
      </w:divBdr>
      <w:divsChild>
        <w:div w:id="1233735135">
          <w:marLeft w:val="547"/>
          <w:marRight w:val="0"/>
          <w:marTop w:val="91"/>
          <w:marBottom w:val="0"/>
          <w:divBdr>
            <w:top w:val="none" w:sz="0" w:space="0" w:color="auto"/>
            <w:left w:val="none" w:sz="0" w:space="0" w:color="auto"/>
            <w:bottom w:val="none" w:sz="0" w:space="0" w:color="auto"/>
            <w:right w:val="none" w:sz="0" w:space="0" w:color="auto"/>
          </w:divBdr>
        </w:div>
        <w:div w:id="1710762018">
          <w:marLeft w:val="1166"/>
          <w:marRight w:val="0"/>
          <w:marTop w:val="82"/>
          <w:marBottom w:val="0"/>
          <w:divBdr>
            <w:top w:val="none" w:sz="0" w:space="0" w:color="auto"/>
            <w:left w:val="none" w:sz="0" w:space="0" w:color="auto"/>
            <w:bottom w:val="none" w:sz="0" w:space="0" w:color="auto"/>
            <w:right w:val="none" w:sz="0" w:space="0" w:color="auto"/>
          </w:divBdr>
        </w:div>
        <w:div w:id="1804930225">
          <w:marLeft w:val="1800"/>
          <w:marRight w:val="0"/>
          <w:marTop w:val="62"/>
          <w:marBottom w:val="0"/>
          <w:divBdr>
            <w:top w:val="none" w:sz="0" w:space="0" w:color="auto"/>
            <w:left w:val="none" w:sz="0" w:space="0" w:color="auto"/>
            <w:bottom w:val="none" w:sz="0" w:space="0" w:color="auto"/>
            <w:right w:val="none" w:sz="0" w:space="0" w:color="auto"/>
          </w:divBdr>
        </w:div>
        <w:div w:id="95443251">
          <w:marLeft w:val="1800"/>
          <w:marRight w:val="0"/>
          <w:marTop w:val="62"/>
          <w:marBottom w:val="0"/>
          <w:divBdr>
            <w:top w:val="none" w:sz="0" w:space="0" w:color="auto"/>
            <w:left w:val="none" w:sz="0" w:space="0" w:color="auto"/>
            <w:bottom w:val="none" w:sz="0" w:space="0" w:color="auto"/>
            <w:right w:val="none" w:sz="0" w:space="0" w:color="auto"/>
          </w:divBdr>
        </w:div>
        <w:div w:id="1779520478">
          <w:marLeft w:val="1166"/>
          <w:marRight w:val="0"/>
          <w:marTop w:val="82"/>
          <w:marBottom w:val="0"/>
          <w:divBdr>
            <w:top w:val="none" w:sz="0" w:space="0" w:color="auto"/>
            <w:left w:val="none" w:sz="0" w:space="0" w:color="auto"/>
            <w:bottom w:val="none" w:sz="0" w:space="0" w:color="auto"/>
            <w:right w:val="none" w:sz="0" w:space="0" w:color="auto"/>
          </w:divBdr>
        </w:div>
        <w:div w:id="609361299">
          <w:marLeft w:val="547"/>
          <w:marRight w:val="0"/>
          <w:marTop w:val="91"/>
          <w:marBottom w:val="0"/>
          <w:divBdr>
            <w:top w:val="none" w:sz="0" w:space="0" w:color="auto"/>
            <w:left w:val="none" w:sz="0" w:space="0" w:color="auto"/>
            <w:bottom w:val="none" w:sz="0" w:space="0" w:color="auto"/>
            <w:right w:val="none" w:sz="0" w:space="0" w:color="auto"/>
          </w:divBdr>
        </w:div>
        <w:div w:id="65764675">
          <w:marLeft w:val="547"/>
          <w:marRight w:val="0"/>
          <w:marTop w:val="91"/>
          <w:marBottom w:val="0"/>
          <w:divBdr>
            <w:top w:val="none" w:sz="0" w:space="0" w:color="auto"/>
            <w:left w:val="none" w:sz="0" w:space="0" w:color="auto"/>
            <w:bottom w:val="none" w:sz="0" w:space="0" w:color="auto"/>
            <w:right w:val="none" w:sz="0" w:space="0" w:color="auto"/>
          </w:divBdr>
        </w:div>
        <w:div w:id="1996639846">
          <w:marLeft w:val="1166"/>
          <w:marRight w:val="0"/>
          <w:marTop w:val="82"/>
          <w:marBottom w:val="0"/>
          <w:divBdr>
            <w:top w:val="none" w:sz="0" w:space="0" w:color="auto"/>
            <w:left w:val="none" w:sz="0" w:space="0" w:color="auto"/>
            <w:bottom w:val="none" w:sz="0" w:space="0" w:color="auto"/>
            <w:right w:val="none" w:sz="0" w:space="0" w:color="auto"/>
          </w:divBdr>
        </w:div>
        <w:div w:id="328023009">
          <w:marLeft w:val="1166"/>
          <w:marRight w:val="0"/>
          <w:marTop w:val="82"/>
          <w:marBottom w:val="0"/>
          <w:divBdr>
            <w:top w:val="none" w:sz="0" w:space="0" w:color="auto"/>
            <w:left w:val="none" w:sz="0" w:space="0" w:color="auto"/>
            <w:bottom w:val="none" w:sz="0" w:space="0" w:color="auto"/>
            <w:right w:val="none" w:sz="0" w:space="0" w:color="auto"/>
          </w:divBdr>
        </w:div>
        <w:div w:id="697780940">
          <w:marLeft w:val="547"/>
          <w:marRight w:val="0"/>
          <w:marTop w:val="91"/>
          <w:marBottom w:val="0"/>
          <w:divBdr>
            <w:top w:val="none" w:sz="0" w:space="0" w:color="auto"/>
            <w:left w:val="none" w:sz="0" w:space="0" w:color="auto"/>
            <w:bottom w:val="none" w:sz="0" w:space="0" w:color="auto"/>
            <w:right w:val="none" w:sz="0" w:space="0" w:color="auto"/>
          </w:divBdr>
        </w:div>
        <w:div w:id="697005526">
          <w:marLeft w:val="547"/>
          <w:marRight w:val="0"/>
          <w:marTop w:val="91"/>
          <w:marBottom w:val="0"/>
          <w:divBdr>
            <w:top w:val="none" w:sz="0" w:space="0" w:color="auto"/>
            <w:left w:val="none" w:sz="0" w:space="0" w:color="auto"/>
            <w:bottom w:val="none" w:sz="0" w:space="0" w:color="auto"/>
            <w:right w:val="none" w:sz="0" w:space="0" w:color="auto"/>
          </w:divBdr>
        </w:div>
        <w:div w:id="1104157589">
          <w:marLeft w:val="1166"/>
          <w:marRight w:val="0"/>
          <w:marTop w:val="82"/>
          <w:marBottom w:val="0"/>
          <w:divBdr>
            <w:top w:val="none" w:sz="0" w:space="0" w:color="auto"/>
            <w:left w:val="none" w:sz="0" w:space="0" w:color="auto"/>
            <w:bottom w:val="none" w:sz="0" w:space="0" w:color="auto"/>
            <w:right w:val="none" w:sz="0" w:space="0" w:color="auto"/>
          </w:divBdr>
        </w:div>
        <w:div w:id="1734963470">
          <w:marLeft w:val="1166"/>
          <w:marRight w:val="0"/>
          <w:marTop w:val="82"/>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389618">
      <w:bodyDiv w:val="1"/>
      <w:marLeft w:val="0"/>
      <w:marRight w:val="0"/>
      <w:marTop w:val="0"/>
      <w:marBottom w:val="0"/>
      <w:divBdr>
        <w:top w:val="none" w:sz="0" w:space="0" w:color="auto"/>
        <w:left w:val="none" w:sz="0" w:space="0" w:color="auto"/>
        <w:bottom w:val="none" w:sz="0" w:space="0" w:color="auto"/>
        <w:right w:val="none" w:sz="0" w:space="0" w:color="auto"/>
      </w:divBdr>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79DED-6CEF-4569-9B63-CF73C3C83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TotalTime>
  <Pages>4</Pages>
  <Words>1941</Words>
  <Characters>11067</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12983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2016-09-26T05:54:00Z</cp:lastPrinted>
  <dcterms:created xsi:type="dcterms:W3CDTF">2019-03-11T01:48:00Z</dcterms:created>
  <dcterms:modified xsi:type="dcterms:W3CDTF">2019-03-11T07:34:00Z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