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2EA56" w14:textId="05294705" w:rsidR="00F310F5" w:rsidRPr="00871EA3" w:rsidRDefault="00F310F5" w:rsidP="00F310F5">
      <w:pPr>
        <w:tabs>
          <w:tab w:val="left" w:pos="7920"/>
        </w:tabs>
        <w:rPr>
          <w:rFonts w:ascii="Arial" w:hAnsi="Arial" w:cs="Arial"/>
          <w:b/>
        </w:rPr>
      </w:pPr>
      <w:r w:rsidRPr="00871EA3">
        <w:rPr>
          <w:rFonts w:ascii="Arial" w:hAnsi="Arial" w:cs="Arial"/>
          <w:b/>
        </w:rPr>
        <w:t>3GPP TSG-RAN Meeting #8</w:t>
      </w:r>
      <w:r>
        <w:rPr>
          <w:rFonts w:ascii="Arial" w:hAnsi="Arial" w:cs="Arial"/>
          <w:b/>
        </w:rPr>
        <w:t>2</w:t>
      </w:r>
      <w:r w:rsidRPr="00871EA3">
        <w:rPr>
          <w:rFonts w:ascii="Arial" w:hAnsi="Arial" w:cs="Arial"/>
          <w:b/>
        </w:rPr>
        <w:tab/>
      </w:r>
      <w:r w:rsidRPr="00871EA3">
        <w:rPr>
          <w:rFonts w:ascii="Arial" w:hAnsi="Arial" w:cs="Arial"/>
          <w:b/>
        </w:rPr>
        <w:tab/>
      </w:r>
      <w:r w:rsidRPr="00871EA3">
        <w:rPr>
          <w:rFonts w:ascii="Arial" w:hAnsi="Arial" w:cs="Arial"/>
          <w:b/>
          <w:bCs/>
        </w:rPr>
        <w:t>RP-18</w:t>
      </w:r>
      <w:r>
        <w:rPr>
          <w:rFonts w:ascii="Arial" w:hAnsi="Arial" w:cs="Arial"/>
          <w:b/>
          <w:bCs/>
        </w:rPr>
        <w:t>2606</w:t>
      </w:r>
      <w:r w:rsidRPr="00871EA3">
        <w:rPr>
          <w:rFonts w:ascii="Arial" w:hAnsi="Arial" w:cs="Arial"/>
          <w:b/>
        </w:rPr>
        <w:br/>
      </w:r>
      <w:r>
        <w:rPr>
          <w:rFonts w:ascii="Arial" w:hAnsi="Arial" w:cs="Arial"/>
          <w:b/>
        </w:rPr>
        <w:t>Sorrento</w:t>
      </w:r>
      <w:r w:rsidRPr="00871EA3">
        <w:rPr>
          <w:rFonts w:ascii="Arial" w:hAnsi="Arial" w:cs="Arial"/>
          <w:b/>
        </w:rPr>
        <w:t xml:space="preserve">, </w:t>
      </w:r>
      <w:r>
        <w:rPr>
          <w:rFonts w:ascii="Arial" w:hAnsi="Arial" w:cs="Arial"/>
          <w:b/>
        </w:rPr>
        <w:t>Italy</w:t>
      </w:r>
      <w:r w:rsidRPr="00871EA3">
        <w:rPr>
          <w:rFonts w:ascii="Arial" w:hAnsi="Arial" w:cs="Arial"/>
          <w:b/>
        </w:rPr>
        <w:t xml:space="preserve">, </w:t>
      </w:r>
      <w:r>
        <w:rPr>
          <w:rFonts w:ascii="Arial" w:hAnsi="Arial" w:cs="Arial"/>
          <w:b/>
        </w:rPr>
        <w:t>December 10 – 13</w:t>
      </w:r>
      <w:r w:rsidRPr="00871EA3">
        <w:rPr>
          <w:rFonts w:ascii="Arial" w:hAnsi="Arial" w:cs="Arial"/>
          <w:b/>
        </w:rPr>
        <w:t>, 2018</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77777777" w:rsidR="00F310F5" w:rsidRPr="00871EA3" w:rsidRDefault="00F310F5" w:rsidP="00F310F5">
      <w:pPr>
        <w:tabs>
          <w:tab w:val="left" w:pos="1985"/>
        </w:tabs>
        <w:ind w:left="1983" w:hangingChars="823" w:hanging="1983"/>
        <w:rPr>
          <w:rFonts w:ascii="Arial" w:hAnsi="Arial" w:cs="Arial"/>
          <w:b/>
        </w:rPr>
      </w:pPr>
      <w:r w:rsidRPr="00871EA3">
        <w:rPr>
          <w:rFonts w:ascii="Arial" w:hAnsi="Arial" w:cs="Arial"/>
          <w:b/>
        </w:rPr>
        <w:t>Agenda item:</w:t>
      </w:r>
      <w:r w:rsidRPr="00871EA3">
        <w:rPr>
          <w:rFonts w:ascii="Arial" w:hAnsi="Arial" w:cs="Arial"/>
          <w:b/>
        </w:rPr>
        <w:tab/>
      </w:r>
      <w:bookmarkStart w:id="0" w:name="Source"/>
      <w:bookmarkEnd w:id="0"/>
      <w:r w:rsidRPr="00871EA3">
        <w:rPr>
          <w:rFonts w:ascii="Arial" w:hAnsi="Arial" w:cs="Arial"/>
          <w:b/>
        </w:rPr>
        <w:t>9.2.1</w:t>
      </w:r>
    </w:p>
    <w:p w14:paraId="2F9CD6E7" w14:textId="77777777" w:rsidR="00F310F5" w:rsidRPr="00871EA3" w:rsidRDefault="00F310F5" w:rsidP="00F310F5">
      <w:pPr>
        <w:tabs>
          <w:tab w:val="left" w:pos="1985"/>
        </w:tabs>
        <w:ind w:left="1985" w:hanging="1985"/>
        <w:rPr>
          <w:rFonts w:ascii="Arial" w:hAnsi="Arial" w:cs="Arial"/>
          <w:b/>
        </w:rPr>
      </w:pPr>
      <w:r w:rsidRPr="00871EA3">
        <w:rPr>
          <w:rFonts w:ascii="Arial" w:hAnsi="Arial" w:cs="Arial"/>
          <w:b/>
        </w:rPr>
        <w:t>Source:</w:t>
      </w:r>
      <w:r w:rsidRPr="00871EA3">
        <w:rPr>
          <w:rFonts w:ascii="Arial" w:hAnsi="Arial" w:cs="Arial"/>
          <w:b/>
        </w:rPr>
        <w:tab/>
        <w:t>Apple Inc.</w:t>
      </w:r>
    </w:p>
    <w:p w14:paraId="2EED2892" w14:textId="77777777" w:rsidR="00F310F5" w:rsidRPr="00871EA3" w:rsidRDefault="00F310F5" w:rsidP="00F310F5">
      <w:pPr>
        <w:tabs>
          <w:tab w:val="left" w:pos="1985"/>
        </w:tabs>
        <w:ind w:left="1983" w:hangingChars="823" w:hanging="1983"/>
        <w:rPr>
          <w:rFonts w:ascii="Arial" w:hAnsi="Arial" w:cs="Arial"/>
          <w:b/>
        </w:rPr>
      </w:pPr>
      <w:r w:rsidRPr="00871EA3">
        <w:rPr>
          <w:rFonts w:ascii="Arial" w:hAnsi="Arial" w:cs="Arial"/>
          <w:b/>
        </w:rPr>
        <w:t>Title:</w:t>
      </w:r>
      <w:r w:rsidRPr="00871EA3">
        <w:rPr>
          <w:rFonts w:ascii="Arial" w:hAnsi="Arial" w:cs="Arial"/>
          <w:b/>
        </w:rPr>
        <w:tab/>
      </w:r>
      <w:r>
        <w:rPr>
          <w:rFonts w:ascii="Arial" w:hAnsi="Arial" w:cs="Arial"/>
          <w:b/>
        </w:rPr>
        <w:t>Finalizing the beam correspondence feature</w:t>
      </w:r>
    </w:p>
    <w:p w14:paraId="5B3A3BE9" w14:textId="77777777" w:rsidR="00F310F5" w:rsidRPr="00871EA3" w:rsidRDefault="00F310F5" w:rsidP="00F310F5">
      <w:pPr>
        <w:tabs>
          <w:tab w:val="left" w:pos="1985"/>
        </w:tabs>
        <w:ind w:left="1983" w:hangingChars="823" w:hanging="1983"/>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Pr="00871EA3">
        <w:rPr>
          <w:rFonts w:ascii="Arial" w:hAnsi="Arial" w:cs="Arial"/>
          <w:b/>
        </w:rPr>
        <w:t>Approval</w:t>
      </w:r>
    </w:p>
    <w:p w14:paraId="723B8BD5" w14:textId="77777777" w:rsidR="00260634" w:rsidRPr="007F1333" w:rsidRDefault="00260634" w:rsidP="00260634">
      <w:pPr>
        <w:pStyle w:val="Heading1"/>
        <w:rPr>
          <w:lang w:val="en-US"/>
        </w:rPr>
      </w:pPr>
      <w:r w:rsidRPr="007F1333">
        <w:rPr>
          <w:lang w:val="en-US"/>
        </w:rPr>
        <w:t>Introduction</w:t>
      </w:r>
    </w:p>
    <w:p w14:paraId="1A719249" w14:textId="77777777" w:rsidR="00AE79BE" w:rsidRDefault="00AE79BE" w:rsidP="00AE79BE">
      <w:r w:rsidRPr="00871EA3">
        <w:t xml:space="preserve">The Rel-15 NR Work Item </w:t>
      </w:r>
      <w:r w:rsidRPr="00871EA3">
        <w:fldChar w:fldCharType="begin"/>
      </w:r>
      <w:r w:rsidRPr="00871EA3">
        <w:instrText xml:space="preserve"> REF _Ref523487962 \r \h </w:instrText>
      </w:r>
      <w:r w:rsidRPr="00871EA3">
        <w:fldChar w:fldCharType="separate"/>
      </w:r>
      <w:r>
        <w:t>[1]</w:t>
      </w:r>
      <w:r w:rsidRPr="00871EA3">
        <w:fldChar w:fldCharType="end"/>
      </w:r>
      <w:r w:rsidRPr="00871EA3">
        <w:t xml:space="preserve"> has made significant progress on defining the </w:t>
      </w:r>
      <w:r>
        <w:t xml:space="preserve">UE RF requirement on beam correspondence.  Beam correspondence is an important UL beam management tool in NR FR2 networks, and </w:t>
      </w:r>
      <w:r w:rsidRPr="009A0D04">
        <w:t>many system p</w:t>
      </w:r>
      <w:r>
        <w:t xml:space="preserve">erformance indicators seek to optimize UL beam management metrics, such as </w:t>
      </w:r>
      <w:r w:rsidRPr="009A0D04">
        <w:t>overhead for beam training</w:t>
      </w:r>
      <w:r>
        <w:t xml:space="preserve">, </w:t>
      </w:r>
      <w:r w:rsidRPr="009A0D04">
        <w:t>network access latency</w:t>
      </w:r>
      <w:r>
        <w:t>, and UL beam gain.</w:t>
      </w:r>
    </w:p>
    <w:p w14:paraId="1205B08C" w14:textId="77777777" w:rsidR="00AE79BE" w:rsidRDefault="00AE79BE" w:rsidP="00AE79BE"/>
    <w:p w14:paraId="7F529CE8" w14:textId="77777777" w:rsidR="00AE79BE" w:rsidRDefault="00AE79BE" w:rsidP="00AE79BE">
      <w:r>
        <w:t>In this paper</w:t>
      </w:r>
      <w:r w:rsidRPr="009A0D04">
        <w:t xml:space="preserve"> we share our views on how to define c</w:t>
      </w:r>
      <w:r>
        <w:t xml:space="preserve">ore RF requirements for UE beam </w:t>
      </w:r>
      <w:r w:rsidRPr="009A0D04">
        <w:t>correspondence</w:t>
      </w:r>
      <w:r>
        <w:t xml:space="preserve"> and provide a recommendation on the requirement’s optional vs. mandatory aspect.</w:t>
      </w:r>
    </w:p>
    <w:p w14:paraId="7E31C4D7" w14:textId="77777777" w:rsidR="00260634" w:rsidRPr="007F1333" w:rsidRDefault="00260634" w:rsidP="00260634">
      <w:pPr>
        <w:pStyle w:val="Heading1"/>
        <w:rPr>
          <w:lang w:val="en-US"/>
        </w:rPr>
      </w:pPr>
      <w:r w:rsidRPr="007F1333">
        <w:rPr>
          <w:lang w:val="en-US"/>
        </w:rPr>
        <w:t>Discussion (for information)</w:t>
      </w:r>
    </w:p>
    <w:p w14:paraId="5EAB8C90" w14:textId="19E85E97" w:rsidR="00F24479" w:rsidRPr="00871EA3" w:rsidRDefault="00F24479" w:rsidP="00F24479">
      <w:pPr>
        <w:pStyle w:val="Heading2"/>
      </w:pPr>
      <w:r>
        <w:t>Background Information</w:t>
      </w:r>
    </w:p>
    <w:p w14:paraId="36C27FBF" w14:textId="77777777" w:rsidR="00F24479" w:rsidRDefault="00F24479" w:rsidP="00260634">
      <w:pPr>
        <w:rPr>
          <w:lang w:eastAsia="ja-JP" w:bidi="hi-IN"/>
        </w:rPr>
      </w:pPr>
    </w:p>
    <w:p w14:paraId="5659754C" w14:textId="2196F1AF" w:rsidR="00260634" w:rsidRPr="007F1333" w:rsidRDefault="00260634" w:rsidP="00260634">
      <w:pPr>
        <w:rPr>
          <w:lang w:eastAsia="ja-JP" w:bidi="hi-IN"/>
        </w:rPr>
      </w:pPr>
      <w:r w:rsidRPr="007F1333">
        <w:rPr>
          <w:lang w:eastAsia="ja-JP" w:bidi="hi-IN"/>
        </w:rPr>
        <w:t xml:space="preserve">The RAN1 Rel-15 NR UE feature describes two feature groups which define UE behavior for UL beam management: beam correspondence (FG 2-20) and SRS based beam management (FG 2-30).  The latest status of these feature groups, resulting from RAN #81 discussions, is shown in </w:t>
      </w:r>
      <w:r w:rsidRPr="007F1333">
        <w:rPr>
          <w:lang w:eastAsia="ja-JP" w:bidi="hi-IN"/>
        </w:rPr>
        <w:fldChar w:fldCharType="begin"/>
      </w:r>
      <w:r w:rsidRPr="007F1333">
        <w:rPr>
          <w:lang w:eastAsia="ja-JP" w:bidi="hi-IN"/>
        </w:rPr>
        <w:instrText xml:space="preserve"> REF _Ref523487070 \h </w:instrText>
      </w:r>
      <w:r w:rsidRPr="007F1333">
        <w:rPr>
          <w:lang w:eastAsia="ja-JP" w:bidi="hi-IN"/>
        </w:rPr>
      </w:r>
      <w:r w:rsidRPr="007F1333">
        <w:rPr>
          <w:lang w:eastAsia="ja-JP" w:bidi="hi-IN"/>
        </w:rPr>
        <w:fldChar w:fldCharType="separate"/>
      </w:r>
      <w:r w:rsidRPr="007F1333">
        <w:t xml:space="preserve">Table </w:t>
      </w:r>
      <w:r w:rsidRPr="007F1333">
        <w:rPr>
          <w:noProof/>
        </w:rPr>
        <w:t>1</w:t>
      </w:r>
      <w:r w:rsidRPr="007F1333">
        <w:rPr>
          <w:lang w:eastAsia="ja-JP" w:bidi="hi-IN"/>
        </w:rPr>
        <w:fldChar w:fldCharType="end"/>
      </w:r>
      <w:r w:rsidRPr="007F1333">
        <w:rPr>
          <w:lang w:eastAsia="ja-JP" w:bidi="hi-IN"/>
        </w:rPr>
        <w:t xml:space="preserve"> below.</w:t>
      </w:r>
    </w:p>
    <w:p w14:paraId="40F5D4ED" w14:textId="77777777" w:rsidR="00260634" w:rsidRPr="007F1333" w:rsidRDefault="00260634" w:rsidP="00260634">
      <w:pPr>
        <w:rPr>
          <w:lang w:eastAsia="ja-JP" w:bidi="hi-IN"/>
        </w:rPr>
      </w:pPr>
    </w:p>
    <w:p w14:paraId="31F66CA7" w14:textId="77777777" w:rsidR="00260634" w:rsidRPr="007F1333" w:rsidRDefault="00260634" w:rsidP="00260634">
      <w:pPr>
        <w:pStyle w:val="Caption"/>
        <w:jc w:val="center"/>
      </w:pPr>
      <w:bookmarkStart w:id="2" w:name="_Ref523487070"/>
      <w:r w:rsidRPr="007F1333">
        <w:t xml:space="preserve">Table </w:t>
      </w:r>
      <w:r w:rsidRPr="007F1333">
        <w:rPr>
          <w:noProof/>
        </w:rPr>
        <w:fldChar w:fldCharType="begin"/>
      </w:r>
      <w:r w:rsidRPr="007F1333">
        <w:rPr>
          <w:noProof/>
        </w:rPr>
        <w:instrText xml:space="preserve"> SEQ Table \* ARABIC </w:instrText>
      </w:r>
      <w:r w:rsidRPr="007F1333">
        <w:rPr>
          <w:noProof/>
        </w:rPr>
        <w:fldChar w:fldCharType="separate"/>
      </w:r>
      <w:r w:rsidRPr="007F1333">
        <w:rPr>
          <w:noProof/>
        </w:rPr>
        <w:t>1</w:t>
      </w:r>
      <w:r w:rsidRPr="007F1333">
        <w:rPr>
          <w:noProof/>
        </w:rPr>
        <w:fldChar w:fldCharType="end"/>
      </w:r>
      <w:bookmarkEnd w:id="2"/>
      <w:r w:rsidRPr="007F1333">
        <w:t xml:space="preserve">: Beam correspondence and UL beam management feature groups (excerpted from </w:t>
      </w:r>
      <w:r w:rsidRPr="007F1333">
        <w:fldChar w:fldCharType="begin"/>
      </w:r>
      <w:r w:rsidRPr="007F1333">
        <w:instrText xml:space="preserve"> REF _Ref523485524 \r \h </w:instrText>
      </w:r>
      <w:r w:rsidRPr="007F1333">
        <w:fldChar w:fldCharType="separate"/>
      </w:r>
      <w:r w:rsidRPr="007F1333">
        <w:t>[2]</w:t>
      </w:r>
      <w:r w:rsidRPr="007F1333">
        <w:fldChar w:fldCharType="end"/>
      </w:r>
      <w:r w:rsidRPr="007F133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0"/>
        <w:gridCol w:w="1157"/>
        <w:gridCol w:w="674"/>
        <w:gridCol w:w="668"/>
        <w:gridCol w:w="988"/>
        <w:gridCol w:w="574"/>
        <w:gridCol w:w="601"/>
        <w:gridCol w:w="601"/>
        <w:gridCol w:w="493"/>
        <w:gridCol w:w="1155"/>
        <w:gridCol w:w="557"/>
        <w:gridCol w:w="795"/>
      </w:tblGrid>
      <w:tr w:rsidR="00260634" w:rsidRPr="007F1333" w14:paraId="0C1B40DA" w14:textId="77777777" w:rsidTr="00E90675">
        <w:trPr>
          <w:trHeight w:val="1407"/>
        </w:trPr>
        <w:tc>
          <w:tcPr>
            <w:tcW w:w="278" w:type="pct"/>
            <w:shd w:val="clear" w:color="auto" w:fill="D9D9D9" w:themeFill="background1" w:themeFillShade="D9"/>
            <w:hideMark/>
          </w:tcPr>
          <w:p w14:paraId="55B3135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31" w:type="pct"/>
            <w:shd w:val="clear" w:color="auto" w:fill="D9D9D9" w:themeFill="background1" w:themeFillShade="D9"/>
            <w:hideMark/>
          </w:tcPr>
          <w:p w14:paraId="51FAC8A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601" w:type="pct"/>
            <w:shd w:val="clear" w:color="auto" w:fill="D9D9D9" w:themeFill="background1" w:themeFillShade="D9"/>
            <w:hideMark/>
          </w:tcPr>
          <w:p w14:paraId="1CF17249"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50" w:type="pct"/>
            <w:shd w:val="clear" w:color="auto" w:fill="D9D9D9" w:themeFill="background1" w:themeFillShade="D9"/>
            <w:hideMark/>
          </w:tcPr>
          <w:p w14:paraId="75BA2166"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7" w:type="pct"/>
            <w:shd w:val="clear" w:color="auto" w:fill="D9D9D9" w:themeFill="background1" w:themeFillShade="D9"/>
            <w:hideMark/>
          </w:tcPr>
          <w:p w14:paraId="00A03FD1"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for gNB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(what happens if gNB does not know?)</w:t>
            </w:r>
          </w:p>
        </w:tc>
        <w:tc>
          <w:tcPr>
            <w:tcW w:w="513" w:type="pct"/>
            <w:shd w:val="clear" w:color="auto" w:fill="D9D9D9" w:themeFill="background1" w:themeFillShade="D9"/>
            <w:hideMark/>
          </w:tcPr>
          <w:p w14:paraId="1EBCEED9"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8" w:type="pct"/>
            <w:shd w:val="clear" w:color="auto" w:fill="D9D9D9" w:themeFill="background1" w:themeFillShade="D9"/>
            <w:hideMark/>
          </w:tcPr>
          <w:p w14:paraId="5123BDF8"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12" w:type="pct"/>
            <w:shd w:val="clear" w:color="auto" w:fill="D9D9D9" w:themeFill="background1" w:themeFillShade="D9"/>
            <w:hideMark/>
          </w:tcPr>
          <w:p w14:paraId="633BAED7"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12" w:type="pct"/>
            <w:shd w:val="clear" w:color="auto" w:fill="D9D9D9" w:themeFill="background1" w:themeFillShade="D9"/>
          </w:tcPr>
          <w:p w14:paraId="03AF6B3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6" w:type="pct"/>
            <w:shd w:val="clear" w:color="auto" w:fill="D9D9D9" w:themeFill="background1" w:themeFillShade="D9"/>
            <w:hideMark/>
          </w:tcPr>
          <w:p w14:paraId="7BB1C3AC"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600" w:type="pct"/>
            <w:shd w:val="clear" w:color="auto" w:fill="D9D9D9" w:themeFill="background1" w:themeFillShade="D9"/>
            <w:hideMark/>
          </w:tcPr>
          <w:p w14:paraId="6DAC8662"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9" w:type="pct"/>
            <w:shd w:val="clear" w:color="auto" w:fill="D9D9D9" w:themeFill="background1" w:themeFillShade="D9"/>
            <w:hideMark/>
          </w:tcPr>
          <w:p w14:paraId="0EAC42D5"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73" w:type="pct"/>
            <w:shd w:val="clear" w:color="auto" w:fill="D9D9D9" w:themeFill="background1" w:themeFillShade="D9"/>
            <w:hideMark/>
          </w:tcPr>
          <w:p w14:paraId="018CA825"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RAN WG recommendation</w:t>
            </w:r>
          </w:p>
        </w:tc>
      </w:tr>
      <w:tr w:rsidR="00260634" w:rsidRPr="007F1333" w14:paraId="7FBBAB5F" w14:textId="77777777" w:rsidTr="00E90675">
        <w:trPr>
          <w:trHeight w:val="525"/>
        </w:trPr>
        <w:tc>
          <w:tcPr>
            <w:tcW w:w="278" w:type="pct"/>
            <w:shd w:val="clear" w:color="auto" w:fill="auto"/>
          </w:tcPr>
          <w:p w14:paraId="0C93A186" w14:textId="77777777" w:rsidR="00260634" w:rsidRPr="007F1333" w:rsidRDefault="00260634" w:rsidP="00E90675">
            <w:pPr>
              <w:rPr>
                <w:rFonts w:ascii="Arial" w:hAnsi="Arial" w:cs="Arial"/>
                <w:sz w:val="10"/>
                <w:szCs w:val="10"/>
              </w:rPr>
            </w:pPr>
            <w:r w:rsidRPr="007F1333">
              <w:rPr>
                <w:rFonts w:ascii="Arial" w:hAnsi="Arial" w:cs="Arial"/>
                <w:sz w:val="10"/>
                <w:szCs w:val="10"/>
              </w:rPr>
              <w:t>2-20</w:t>
            </w:r>
          </w:p>
        </w:tc>
        <w:tc>
          <w:tcPr>
            <w:tcW w:w="431" w:type="pct"/>
            <w:shd w:val="clear" w:color="auto" w:fill="auto"/>
          </w:tcPr>
          <w:p w14:paraId="16A844BF" w14:textId="77777777" w:rsidR="00260634" w:rsidRPr="007F1333" w:rsidRDefault="00260634" w:rsidP="00E90675">
            <w:pPr>
              <w:rPr>
                <w:rFonts w:ascii="Arial" w:hAnsi="Arial" w:cs="Arial"/>
                <w:sz w:val="10"/>
                <w:szCs w:val="10"/>
              </w:rPr>
            </w:pPr>
            <w:r w:rsidRPr="007F1333">
              <w:rPr>
                <w:rFonts w:ascii="Arial" w:hAnsi="Arial" w:cs="Arial"/>
                <w:sz w:val="10"/>
                <w:szCs w:val="10"/>
              </w:rPr>
              <w:t>Beam correspondence</w:t>
            </w:r>
          </w:p>
        </w:tc>
        <w:tc>
          <w:tcPr>
            <w:tcW w:w="601" w:type="pct"/>
            <w:shd w:val="clear" w:color="auto" w:fill="auto"/>
          </w:tcPr>
          <w:p w14:paraId="506211EA" w14:textId="77777777" w:rsidR="00260634" w:rsidRPr="007F1333" w:rsidRDefault="00260634" w:rsidP="00E90675">
            <w:pPr>
              <w:rPr>
                <w:rFonts w:ascii="Arial" w:hAnsi="Arial" w:cs="Arial"/>
                <w:sz w:val="10"/>
                <w:szCs w:val="10"/>
              </w:rPr>
            </w:pPr>
            <w:r w:rsidRPr="007F1333">
              <w:rPr>
                <w:rFonts w:ascii="Arial" w:hAnsi="Arial" w:cs="Arial"/>
                <w:sz w:val="10"/>
                <w:szCs w:val="10"/>
              </w:rPr>
              <w:t>1. Support Beam correspondence</w:t>
            </w:r>
          </w:p>
        </w:tc>
        <w:tc>
          <w:tcPr>
            <w:tcW w:w="350" w:type="pct"/>
            <w:shd w:val="clear" w:color="auto" w:fill="auto"/>
          </w:tcPr>
          <w:p w14:paraId="5D561AE1" w14:textId="77777777" w:rsidR="00260634" w:rsidRPr="007F1333" w:rsidRDefault="00260634" w:rsidP="00E90675">
            <w:pPr>
              <w:rPr>
                <w:rFonts w:ascii="Arial" w:hAnsi="Arial" w:cs="Arial"/>
                <w:sz w:val="10"/>
                <w:szCs w:val="10"/>
              </w:rPr>
            </w:pPr>
            <w:r w:rsidRPr="007F1333">
              <w:rPr>
                <w:rFonts w:ascii="Arial" w:hAnsi="Arial" w:cs="Arial"/>
                <w:sz w:val="10"/>
                <w:szCs w:val="10"/>
              </w:rPr>
              <w:t> </w:t>
            </w:r>
          </w:p>
        </w:tc>
        <w:tc>
          <w:tcPr>
            <w:tcW w:w="347" w:type="pct"/>
            <w:shd w:val="clear" w:color="auto" w:fill="auto"/>
          </w:tcPr>
          <w:p w14:paraId="4B521C3A"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Yes</w:t>
            </w:r>
          </w:p>
        </w:tc>
        <w:tc>
          <w:tcPr>
            <w:tcW w:w="513" w:type="pct"/>
            <w:shd w:val="clear" w:color="auto" w:fill="auto"/>
          </w:tcPr>
          <w:p w14:paraId="2811CBE4"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8" w:type="pct"/>
            <w:shd w:val="clear" w:color="auto" w:fill="auto"/>
          </w:tcPr>
          <w:p w14:paraId="4DC7B61B" w14:textId="77777777" w:rsidR="00260634" w:rsidRPr="007F1333" w:rsidRDefault="00260634" w:rsidP="00E90675">
            <w:pPr>
              <w:rPr>
                <w:rFonts w:ascii="Arial" w:hAnsi="Arial" w:cs="Arial"/>
                <w:sz w:val="10"/>
                <w:szCs w:val="10"/>
              </w:rPr>
            </w:pPr>
            <w:r w:rsidRPr="007F1333">
              <w:rPr>
                <w:rFonts w:ascii="Arial" w:hAnsi="Arial" w:cs="Arial"/>
                <w:sz w:val="10"/>
                <w:szCs w:val="10"/>
              </w:rPr>
              <w:t>Type 1</w:t>
            </w:r>
          </w:p>
        </w:tc>
        <w:tc>
          <w:tcPr>
            <w:tcW w:w="312" w:type="pct"/>
            <w:shd w:val="clear" w:color="auto" w:fill="auto"/>
          </w:tcPr>
          <w:p w14:paraId="01A20034"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12" w:type="pct"/>
            <w:shd w:val="clear" w:color="auto" w:fill="auto"/>
          </w:tcPr>
          <w:p w14:paraId="3EEE8EED" w14:textId="77777777" w:rsidR="00260634" w:rsidRPr="007F1333" w:rsidRDefault="00260634" w:rsidP="00E90675">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6" w:type="pct"/>
            <w:shd w:val="clear" w:color="auto" w:fill="auto"/>
          </w:tcPr>
          <w:p w14:paraId="60EDF13D" w14:textId="77777777" w:rsidR="00260634" w:rsidRPr="007F1333" w:rsidRDefault="00260634" w:rsidP="00E90675">
            <w:pPr>
              <w:snapToGrid w:val="0"/>
              <w:rPr>
                <w:rFonts w:ascii="Arial" w:eastAsia="Malgun Gothic" w:hAnsi="Arial" w:cs="Arial"/>
                <w:sz w:val="10"/>
                <w:szCs w:val="10"/>
              </w:rPr>
            </w:pPr>
          </w:p>
        </w:tc>
        <w:tc>
          <w:tcPr>
            <w:tcW w:w="600" w:type="pct"/>
            <w:shd w:val="clear" w:color="auto" w:fill="auto"/>
          </w:tcPr>
          <w:p w14:paraId="234C9FFB" w14:textId="77777777" w:rsidR="00260634" w:rsidRPr="007F1333" w:rsidRDefault="00260634" w:rsidP="00E90675">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9" w:type="pct"/>
            <w:shd w:val="clear" w:color="auto" w:fill="auto"/>
          </w:tcPr>
          <w:p w14:paraId="4DA22C76" w14:textId="77777777" w:rsidR="00260634" w:rsidRPr="007F1333" w:rsidRDefault="00260634" w:rsidP="00E90675">
            <w:pPr>
              <w:snapToGrid w:val="0"/>
              <w:rPr>
                <w:rFonts w:ascii="Arial" w:eastAsia="MS PGothic" w:hAnsi="Arial" w:cs="Arial"/>
                <w:sz w:val="10"/>
                <w:szCs w:val="10"/>
              </w:rPr>
            </w:pPr>
          </w:p>
        </w:tc>
        <w:tc>
          <w:tcPr>
            <w:tcW w:w="473" w:type="pct"/>
            <w:shd w:val="clear" w:color="auto" w:fill="auto"/>
          </w:tcPr>
          <w:p w14:paraId="61908142" w14:textId="77777777" w:rsidR="00260634" w:rsidRPr="007F1333" w:rsidRDefault="00260634" w:rsidP="00E90675">
            <w:pPr>
              <w:rPr>
                <w:rFonts w:ascii="Arial" w:hAnsi="Arial" w:cs="Arial"/>
                <w:sz w:val="10"/>
                <w:szCs w:val="10"/>
              </w:rPr>
            </w:pPr>
            <w:r w:rsidRPr="007F1333">
              <w:rPr>
                <w:rFonts w:ascii="Arial" w:hAnsi="Arial" w:cs="Arial"/>
                <w:sz w:val="10"/>
                <w:szCs w:val="10"/>
              </w:rPr>
              <w:t>[Mandatory/optional] with capability signaling</w:t>
            </w:r>
          </w:p>
        </w:tc>
      </w:tr>
      <w:tr w:rsidR="00260634" w:rsidRPr="007F1333" w14:paraId="457C4FBB" w14:textId="77777777" w:rsidTr="00E90675">
        <w:trPr>
          <w:trHeight w:val="525"/>
        </w:trPr>
        <w:tc>
          <w:tcPr>
            <w:tcW w:w="278" w:type="pct"/>
            <w:shd w:val="clear" w:color="auto" w:fill="auto"/>
          </w:tcPr>
          <w:p w14:paraId="5DAA5904" w14:textId="77777777" w:rsidR="00260634" w:rsidRPr="007F1333" w:rsidRDefault="00260634" w:rsidP="00E90675">
            <w:pPr>
              <w:rPr>
                <w:rFonts w:ascii="Arial" w:hAnsi="Arial" w:cs="Arial"/>
                <w:sz w:val="10"/>
                <w:szCs w:val="10"/>
              </w:rPr>
            </w:pPr>
            <w:r w:rsidRPr="007F1333">
              <w:rPr>
                <w:rFonts w:ascii="Arial" w:hAnsi="Arial" w:cs="Arial"/>
                <w:sz w:val="10"/>
                <w:szCs w:val="10"/>
              </w:rPr>
              <w:t>2-30</w:t>
            </w:r>
          </w:p>
        </w:tc>
        <w:tc>
          <w:tcPr>
            <w:tcW w:w="431" w:type="pct"/>
            <w:shd w:val="clear" w:color="auto" w:fill="auto"/>
          </w:tcPr>
          <w:p w14:paraId="6B25D1E1" w14:textId="77777777" w:rsidR="00260634" w:rsidRPr="007F1333" w:rsidRDefault="00260634" w:rsidP="00E90675">
            <w:pPr>
              <w:rPr>
                <w:rFonts w:ascii="Arial" w:hAnsi="Arial" w:cs="Arial"/>
                <w:sz w:val="10"/>
                <w:szCs w:val="10"/>
              </w:rPr>
            </w:pPr>
            <w:r w:rsidRPr="007F1333">
              <w:rPr>
                <w:rFonts w:ascii="Arial" w:hAnsi="Arial" w:cs="Arial"/>
                <w:sz w:val="10"/>
                <w:szCs w:val="10"/>
              </w:rPr>
              <w:t>Uplink beam management</w:t>
            </w:r>
          </w:p>
        </w:tc>
        <w:tc>
          <w:tcPr>
            <w:tcW w:w="601" w:type="pct"/>
            <w:shd w:val="clear" w:color="auto" w:fill="auto"/>
          </w:tcPr>
          <w:p w14:paraId="24F1A65E" w14:textId="77777777" w:rsidR="00260634" w:rsidRPr="007F1333" w:rsidRDefault="00260634" w:rsidP="00E90675">
            <w:pPr>
              <w:rPr>
                <w:rFonts w:ascii="Arial" w:hAnsi="Arial" w:cs="Arial"/>
                <w:sz w:val="10"/>
                <w:szCs w:val="10"/>
              </w:rPr>
            </w:pPr>
            <w:r w:rsidRPr="007F1333">
              <w:rPr>
                <w:rFonts w:ascii="Arial" w:hAnsi="Arial" w:cs="Arial"/>
                <w:sz w:val="10"/>
                <w:szCs w:val="10"/>
              </w:rPr>
              <w:t xml:space="preserve">1 Support of SRS based beam management </w:t>
            </w:r>
          </w:p>
          <w:p w14:paraId="658820EA" w14:textId="77777777" w:rsidR="00260634" w:rsidRPr="007F1333" w:rsidRDefault="00260634" w:rsidP="00E90675">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326396C3" w14:textId="77777777" w:rsidR="00260634" w:rsidRPr="007F1333" w:rsidRDefault="00260634" w:rsidP="00E90675">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50" w:type="pct"/>
            <w:shd w:val="clear" w:color="auto" w:fill="auto"/>
          </w:tcPr>
          <w:p w14:paraId="319B83F1" w14:textId="77777777" w:rsidR="00260634" w:rsidRPr="007F1333" w:rsidRDefault="00260634" w:rsidP="00E90675">
            <w:pPr>
              <w:rPr>
                <w:rFonts w:ascii="Arial" w:hAnsi="Arial" w:cs="Arial"/>
                <w:sz w:val="10"/>
                <w:szCs w:val="10"/>
              </w:rPr>
            </w:pPr>
          </w:p>
        </w:tc>
        <w:tc>
          <w:tcPr>
            <w:tcW w:w="347" w:type="pct"/>
            <w:shd w:val="clear" w:color="auto" w:fill="auto"/>
          </w:tcPr>
          <w:p w14:paraId="36218ADE"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Yes</w:t>
            </w:r>
          </w:p>
        </w:tc>
        <w:tc>
          <w:tcPr>
            <w:tcW w:w="513" w:type="pct"/>
            <w:shd w:val="clear" w:color="auto" w:fill="auto"/>
          </w:tcPr>
          <w:p w14:paraId="3FD94A14"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8" w:type="pct"/>
            <w:shd w:val="clear" w:color="auto" w:fill="auto"/>
          </w:tcPr>
          <w:p w14:paraId="0DFBBC88" w14:textId="77777777" w:rsidR="00260634" w:rsidRPr="007F1333" w:rsidRDefault="00260634" w:rsidP="00E90675">
            <w:pPr>
              <w:rPr>
                <w:rFonts w:ascii="Arial" w:hAnsi="Arial" w:cs="Arial"/>
                <w:sz w:val="10"/>
                <w:szCs w:val="10"/>
              </w:rPr>
            </w:pPr>
            <w:r w:rsidRPr="007F1333">
              <w:rPr>
                <w:rFonts w:ascii="Arial" w:hAnsi="Arial" w:cs="Arial"/>
                <w:sz w:val="10"/>
                <w:szCs w:val="10"/>
              </w:rPr>
              <w:t>Type 1</w:t>
            </w:r>
          </w:p>
        </w:tc>
        <w:tc>
          <w:tcPr>
            <w:tcW w:w="312" w:type="pct"/>
            <w:shd w:val="clear" w:color="auto" w:fill="auto"/>
          </w:tcPr>
          <w:p w14:paraId="0D7C6A07"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12" w:type="pct"/>
            <w:shd w:val="clear" w:color="auto" w:fill="auto"/>
          </w:tcPr>
          <w:p w14:paraId="78FC3FFE" w14:textId="77777777" w:rsidR="00260634" w:rsidRPr="007F1333" w:rsidRDefault="00260634" w:rsidP="00E90675">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6" w:type="pct"/>
            <w:shd w:val="clear" w:color="auto" w:fill="auto"/>
          </w:tcPr>
          <w:p w14:paraId="002FEEFC" w14:textId="77777777" w:rsidR="00260634" w:rsidRPr="007F1333" w:rsidRDefault="00260634" w:rsidP="00E90675">
            <w:pPr>
              <w:snapToGrid w:val="0"/>
              <w:rPr>
                <w:rFonts w:ascii="Arial" w:eastAsia="Malgun Gothic" w:hAnsi="Arial" w:cs="Arial"/>
                <w:sz w:val="10"/>
                <w:szCs w:val="10"/>
              </w:rPr>
            </w:pPr>
          </w:p>
        </w:tc>
        <w:tc>
          <w:tcPr>
            <w:tcW w:w="600" w:type="pct"/>
            <w:shd w:val="clear" w:color="auto" w:fill="auto"/>
          </w:tcPr>
          <w:p w14:paraId="49EFE8D4" w14:textId="77777777" w:rsidR="00260634" w:rsidRPr="007F1333" w:rsidRDefault="00260634" w:rsidP="00E90675">
            <w:pPr>
              <w:snapToGrid w:val="0"/>
              <w:rPr>
                <w:rFonts w:ascii="Arial" w:hAnsi="Arial" w:cs="Arial"/>
                <w:sz w:val="10"/>
                <w:szCs w:val="10"/>
              </w:rPr>
            </w:pPr>
          </w:p>
        </w:tc>
        <w:tc>
          <w:tcPr>
            <w:tcW w:w="289" w:type="pct"/>
            <w:shd w:val="clear" w:color="auto" w:fill="auto"/>
          </w:tcPr>
          <w:p w14:paraId="13C3D819" w14:textId="77777777" w:rsidR="00260634" w:rsidRPr="007F1333" w:rsidRDefault="00260634" w:rsidP="00E90675">
            <w:pPr>
              <w:snapToGrid w:val="0"/>
              <w:rPr>
                <w:rFonts w:ascii="Arial" w:eastAsia="MS PGothic" w:hAnsi="Arial" w:cs="Arial"/>
                <w:sz w:val="10"/>
                <w:szCs w:val="10"/>
              </w:rPr>
            </w:pPr>
          </w:p>
        </w:tc>
        <w:tc>
          <w:tcPr>
            <w:tcW w:w="473" w:type="pct"/>
            <w:shd w:val="clear" w:color="auto" w:fill="auto"/>
          </w:tcPr>
          <w:p w14:paraId="5B45F918" w14:textId="77777777" w:rsidR="00260634" w:rsidRPr="007F1333" w:rsidRDefault="00260634" w:rsidP="00E90675">
            <w:pPr>
              <w:rPr>
                <w:rFonts w:ascii="Arial" w:hAnsi="Arial" w:cs="Arial"/>
                <w:sz w:val="10"/>
                <w:szCs w:val="10"/>
              </w:rPr>
            </w:pPr>
            <w:r w:rsidRPr="007F1333">
              <w:rPr>
                <w:rFonts w:ascii="Arial" w:hAnsi="Arial" w:cs="Arial"/>
                <w:sz w:val="10"/>
                <w:szCs w:val="10"/>
              </w:rPr>
              <w:t xml:space="preserve">[Mandatory/Optional] with capability signaling </w:t>
            </w:r>
          </w:p>
          <w:p w14:paraId="2671E889" w14:textId="77777777" w:rsidR="00260634" w:rsidRPr="007F1333" w:rsidRDefault="00260634" w:rsidP="00E90675">
            <w:pPr>
              <w:rPr>
                <w:rFonts w:ascii="Arial" w:hAnsi="Arial" w:cs="Arial"/>
                <w:sz w:val="10"/>
                <w:szCs w:val="10"/>
              </w:rPr>
            </w:pPr>
            <w:r w:rsidRPr="007F1333">
              <w:rPr>
                <w:rFonts w:ascii="Arial" w:hAnsi="Arial" w:cs="Arial"/>
                <w:sz w:val="10"/>
                <w:szCs w:val="10"/>
              </w:rPr>
              <w:t xml:space="preserve">Component-2, candidate value set is {2, 4, 8, 16} </w:t>
            </w:r>
          </w:p>
          <w:p w14:paraId="7AF288F0" w14:textId="77777777" w:rsidR="00260634" w:rsidRPr="007F1333" w:rsidRDefault="00260634" w:rsidP="00E90675">
            <w:pPr>
              <w:rPr>
                <w:rFonts w:ascii="Arial" w:hAnsi="Arial" w:cs="Arial"/>
                <w:sz w:val="10"/>
                <w:szCs w:val="10"/>
              </w:rPr>
            </w:pPr>
            <w:r w:rsidRPr="007F1333">
              <w:rPr>
                <w:rFonts w:ascii="Arial" w:hAnsi="Arial" w:cs="Arial"/>
                <w:sz w:val="10"/>
                <w:szCs w:val="10"/>
              </w:rPr>
              <w:t>Component-3, candidate value set is {from 1 to 8}</w:t>
            </w:r>
          </w:p>
        </w:tc>
      </w:tr>
    </w:tbl>
    <w:p w14:paraId="4D0B8C2E" w14:textId="77777777" w:rsidR="00260634" w:rsidRPr="007F1333" w:rsidRDefault="00260634" w:rsidP="00260634">
      <w:pPr>
        <w:rPr>
          <w:lang w:eastAsia="ja-JP" w:bidi="hi-IN"/>
        </w:rPr>
      </w:pPr>
    </w:p>
    <w:p w14:paraId="4F0D92FB" w14:textId="77777777" w:rsidR="00260634" w:rsidRPr="007F1333" w:rsidRDefault="00260634" w:rsidP="00260634">
      <w:pPr>
        <w:rPr>
          <w:lang w:eastAsia="ja-JP" w:bidi="hi-IN"/>
        </w:rPr>
      </w:pPr>
      <w:r w:rsidRPr="007F1333">
        <w:rPr>
          <w:lang w:eastAsia="ja-JP" w:bidi="hi-IN"/>
        </w:rPr>
        <w:t xml:space="preserve">The RRC specification has also created the corresponding IEs in TS38.331 </w:t>
      </w:r>
      <w:r w:rsidRPr="007F1333">
        <w:rPr>
          <w:lang w:eastAsia="ja-JP" w:bidi="hi-IN"/>
        </w:rPr>
        <w:fldChar w:fldCharType="begin"/>
      </w:r>
      <w:r w:rsidRPr="007F1333">
        <w:rPr>
          <w:lang w:eastAsia="ja-JP" w:bidi="hi-IN"/>
        </w:rPr>
        <w:instrText xml:space="preserve"> REF _Ref523485569 \r \h </w:instrText>
      </w:r>
      <w:r w:rsidRPr="007F1333">
        <w:rPr>
          <w:lang w:eastAsia="ja-JP" w:bidi="hi-IN"/>
        </w:rPr>
      </w:r>
      <w:r w:rsidRPr="007F1333">
        <w:rPr>
          <w:lang w:eastAsia="ja-JP" w:bidi="hi-IN"/>
        </w:rPr>
        <w:fldChar w:fldCharType="separate"/>
      </w:r>
      <w:r w:rsidRPr="007F1333">
        <w:rPr>
          <w:lang w:eastAsia="ja-JP" w:bidi="hi-IN"/>
        </w:rPr>
        <w:t>[3]</w:t>
      </w:r>
      <w:r w:rsidRPr="007F1333">
        <w:rPr>
          <w:lang w:eastAsia="ja-JP" w:bidi="hi-IN"/>
        </w:rPr>
        <w:fldChar w:fldCharType="end"/>
      </w:r>
      <w:r w:rsidRPr="007F1333">
        <w:rPr>
          <w:lang w:eastAsia="ja-JP" w:bidi="hi-IN"/>
        </w:rPr>
        <w:t xml:space="preserve">, as shown in </w:t>
      </w:r>
      <w:r w:rsidRPr="007F1333">
        <w:rPr>
          <w:lang w:eastAsia="ja-JP" w:bidi="hi-IN"/>
        </w:rPr>
        <w:fldChar w:fldCharType="begin"/>
      </w:r>
      <w:r w:rsidRPr="007F1333">
        <w:rPr>
          <w:lang w:eastAsia="ja-JP" w:bidi="hi-IN"/>
        </w:rPr>
        <w:instrText xml:space="preserve"> REF _Ref523487132 \h </w:instrText>
      </w:r>
      <w:r w:rsidRPr="007F1333">
        <w:rPr>
          <w:lang w:eastAsia="ja-JP" w:bidi="hi-IN"/>
        </w:rPr>
      </w:r>
      <w:r w:rsidRPr="007F1333">
        <w:rPr>
          <w:lang w:eastAsia="ja-JP" w:bidi="hi-IN"/>
        </w:rPr>
        <w:fldChar w:fldCharType="separate"/>
      </w:r>
      <w:r w:rsidRPr="007F1333">
        <w:t xml:space="preserve">Figure </w:t>
      </w:r>
      <w:r w:rsidRPr="007F1333">
        <w:rPr>
          <w:noProof/>
        </w:rPr>
        <w:t>1</w:t>
      </w:r>
      <w:r w:rsidRPr="007F1333">
        <w:rPr>
          <w:lang w:eastAsia="ja-JP" w:bidi="hi-IN"/>
        </w:rPr>
        <w:fldChar w:fldCharType="end"/>
      </w:r>
      <w:r w:rsidRPr="007F1333">
        <w:rPr>
          <w:lang w:eastAsia="ja-JP" w:bidi="hi-IN"/>
        </w:rPr>
        <w:t xml:space="preserve"> below.</w:t>
      </w:r>
    </w:p>
    <w:p w14:paraId="56CC91F5" w14:textId="77777777" w:rsidR="00260634" w:rsidRPr="007F1333" w:rsidRDefault="00260634" w:rsidP="00260634">
      <w:pPr>
        <w:rPr>
          <w:lang w:eastAsia="ja-JP" w:bidi="hi-IN"/>
        </w:rPr>
      </w:pPr>
    </w:p>
    <w:p w14:paraId="010837A1" w14:textId="77777777" w:rsidR="00260634" w:rsidRPr="007F1333" w:rsidRDefault="00260634" w:rsidP="00260634">
      <w:pPr>
        <w:keepNext/>
      </w:pPr>
      <w:r w:rsidRPr="007F1333">
        <w:rPr>
          <w:noProof/>
          <w:lang w:eastAsia="ja-JP" w:bidi="hi-IN"/>
        </w:rPr>
        <w:lastRenderedPageBreak/>
        <w:drawing>
          <wp:inline distT="0" distB="0" distL="0" distR="0" wp14:anchorId="4FE24370" wp14:editId="3641EE97">
            <wp:extent cx="6120765" cy="14281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6120765" cy="1428115"/>
                    </a:xfrm>
                    <a:prstGeom prst="rect">
                      <a:avLst/>
                    </a:prstGeom>
                  </pic:spPr>
                </pic:pic>
              </a:graphicData>
            </a:graphic>
          </wp:inline>
        </w:drawing>
      </w:r>
    </w:p>
    <w:p w14:paraId="334AC3E0" w14:textId="77777777" w:rsidR="00260634" w:rsidRPr="007F1333" w:rsidRDefault="00260634" w:rsidP="00260634">
      <w:pPr>
        <w:keepNext/>
      </w:pPr>
      <w:r w:rsidRPr="007F1333">
        <w:t>…</w:t>
      </w:r>
    </w:p>
    <w:p w14:paraId="56493E8B" w14:textId="77777777" w:rsidR="00260634" w:rsidRPr="007F1333" w:rsidRDefault="00260634" w:rsidP="00260634">
      <w:pPr>
        <w:keepNext/>
      </w:pPr>
      <w:r w:rsidRPr="007F1333">
        <w:rPr>
          <w:noProof/>
        </w:rPr>
        <w:drawing>
          <wp:inline distT="0" distB="0" distL="0" distR="0" wp14:anchorId="1A6AD499" wp14:editId="0F6ABED6">
            <wp:extent cx="6120765" cy="4292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6120765" cy="429260"/>
                    </a:xfrm>
                    <a:prstGeom prst="rect">
                      <a:avLst/>
                    </a:prstGeom>
                  </pic:spPr>
                </pic:pic>
              </a:graphicData>
            </a:graphic>
          </wp:inline>
        </w:drawing>
      </w:r>
    </w:p>
    <w:p w14:paraId="52F13B7D" w14:textId="1769AAD8" w:rsidR="00260634" w:rsidRPr="007F1333" w:rsidRDefault="00260634" w:rsidP="00260634">
      <w:pPr>
        <w:pStyle w:val="Caption"/>
        <w:jc w:val="center"/>
        <w:rPr>
          <w:lang w:eastAsia="ja-JP" w:bidi="hi-IN"/>
        </w:rPr>
      </w:pPr>
      <w:bookmarkStart w:id="3" w:name="_Ref523487132"/>
      <w:r w:rsidRPr="007F1333">
        <w:t xml:space="preserve">Figure </w:t>
      </w:r>
      <w:r w:rsidRPr="007F1333">
        <w:rPr>
          <w:noProof/>
        </w:rPr>
        <w:fldChar w:fldCharType="begin"/>
      </w:r>
      <w:r w:rsidRPr="007F1333">
        <w:rPr>
          <w:noProof/>
        </w:rPr>
        <w:instrText xml:space="preserve"> SEQ Figure \* ARABIC </w:instrText>
      </w:r>
      <w:r w:rsidRPr="007F1333">
        <w:rPr>
          <w:noProof/>
        </w:rPr>
        <w:fldChar w:fldCharType="separate"/>
      </w:r>
      <w:r w:rsidRPr="007F1333">
        <w:rPr>
          <w:noProof/>
        </w:rPr>
        <w:t>1</w:t>
      </w:r>
      <w:r w:rsidRPr="007F1333">
        <w:rPr>
          <w:noProof/>
        </w:rPr>
        <w:fldChar w:fldCharType="end"/>
      </w:r>
      <w:bookmarkEnd w:id="3"/>
      <w:r w:rsidRPr="007F1333">
        <w:t xml:space="preserve">: </w:t>
      </w:r>
      <w:r w:rsidR="00FD43F7">
        <w:t>B</w:t>
      </w:r>
      <w:r w:rsidRPr="007F1333">
        <w:t>eam</w:t>
      </w:r>
      <w:r w:rsidR="00FD43F7">
        <w:t xml:space="preserve"> </w:t>
      </w:r>
      <w:r w:rsidRPr="007F1333">
        <w:t xml:space="preserve">Correspondence IE, as defined in TS38.331 </w:t>
      </w:r>
      <w:r w:rsidRPr="007F1333">
        <w:fldChar w:fldCharType="begin"/>
      </w:r>
      <w:r w:rsidRPr="007F1333">
        <w:instrText xml:space="preserve"> REF _Ref523485569 \r \h </w:instrText>
      </w:r>
      <w:r w:rsidRPr="007F1333">
        <w:fldChar w:fldCharType="separate"/>
      </w:r>
      <w:r w:rsidRPr="007F1333">
        <w:t>[3]</w:t>
      </w:r>
      <w:r w:rsidRPr="007F1333">
        <w:fldChar w:fldCharType="end"/>
      </w:r>
    </w:p>
    <w:p w14:paraId="0B841C9B" w14:textId="77777777" w:rsidR="00260634" w:rsidRPr="007F1333" w:rsidRDefault="00260634" w:rsidP="00260634">
      <w:pPr>
        <w:rPr>
          <w:lang w:eastAsia="ja-JP" w:bidi="hi-IN"/>
        </w:rPr>
      </w:pPr>
    </w:p>
    <w:p w14:paraId="552EED16" w14:textId="2639C010" w:rsidR="00260634" w:rsidRPr="007F1333" w:rsidRDefault="00260634" w:rsidP="00260634">
      <w:pPr>
        <w:rPr>
          <w:lang w:eastAsia="ja-JP" w:bidi="hi-IN"/>
        </w:rPr>
      </w:pPr>
      <w:r w:rsidRPr="007F1333">
        <w:rPr>
          <w:lang w:eastAsia="ja-JP" w:bidi="hi-IN"/>
        </w:rPr>
        <w:t xml:space="preserve">Companies have exchanged views on whether FG 2-20 and FG 2-30 shall be optional, mandatory with signaling, or mandatory without signaling during the RAN1 #94 and RAN #81 meetings. Further discussions during RAN #81 have precluded the “mandatory without capability signaling” option for both feature groups, as can be seen in </w:t>
      </w:r>
      <w:r w:rsidRPr="007F1333">
        <w:rPr>
          <w:lang w:eastAsia="ja-JP" w:bidi="hi-IN"/>
        </w:rPr>
        <w:fldChar w:fldCharType="begin"/>
      </w:r>
      <w:r w:rsidRPr="007F1333">
        <w:rPr>
          <w:lang w:eastAsia="ja-JP" w:bidi="hi-IN"/>
        </w:rPr>
        <w:instrText xml:space="preserve"> REF _Ref523485524 \r \h </w:instrText>
      </w:r>
      <w:r w:rsidRPr="007F1333">
        <w:rPr>
          <w:lang w:eastAsia="ja-JP" w:bidi="hi-IN"/>
        </w:rPr>
      </w:r>
      <w:r w:rsidRPr="007F1333">
        <w:rPr>
          <w:lang w:eastAsia="ja-JP" w:bidi="hi-IN"/>
        </w:rPr>
        <w:fldChar w:fldCharType="separate"/>
      </w:r>
      <w:r w:rsidRPr="007F1333">
        <w:rPr>
          <w:lang w:eastAsia="ja-JP" w:bidi="hi-IN"/>
        </w:rPr>
        <w:t>[2]</w:t>
      </w:r>
      <w:r w:rsidRPr="007F1333">
        <w:rPr>
          <w:lang w:eastAsia="ja-JP" w:bidi="hi-IN"/>
        </w:rPr>
        <w:fldChar w:fldCharType="end"/>
      </w:r>
      <w:r w:rsidRPr="007F1333">
        <w:rPr>
          <w:lang w:eastAsia="ja-JP" w:bidi="hi-IN"/>
        </w:rPr>
        <w:t>.</w:t>
      </w:r>
    </w:p>
    <w:p w14:paraId="5893B1B4" w14:textId="35153835" w:rsidR="00FD43F7" w:rsidRDefault="00FD43F7" w:rsidP="00260634">
      <w:pPr>
        <w:rPr>
          <w:lang w:eastAsia="ja-JP" w:bidi="hi-IN"/>
        </w:rPr>
      </w:pPr>
    </w:p>
    <w:p w14:paraId="4B53A691" w14:textId="31ADBF50" w:rsidR="00C1082D" w:rsidRDefault="00FD43F7" w:rsidP="00FD43F7">
      <w:pPr>
        <w:rPr>
          <w:lang w:eastAsia="ja-JP" w:bidi="hi-IN"/>
        </w:rPr>
      </w:pPr>
      <w:r>
        <w:rPr>
          <w:lang w:eastAsia="ja-JP" w:bidi="hi-IN"/>
        </w:rPr>
        <w:t>In RAN4#89, the core requirement for PC3 was agreed in [</w:t>
      </w:r>
      <w:r w:rsidR="00EE5AB7">
        <w:rPr>
          <w:lang w:eastAsia="ja-JP" w:bidi="hi-IN"/>
        </w:rPr>
        <w:t>4</w:t>
      </w:r>
      <w:r>
        <w:rPr>
          <w:lang w:eastAsia="ja-JP" w:bidi="hi-IN"/>
        </w:rPr>
        <w:t xml:space="preserve">]. </w:t>
      </w:r>
    </w:p>
    <w:p w14:paraId="1DB5E976" w14:textId="77777777" w:rsidR="00C1082D" w:rsidRDefault="00C1082D" w:rsidP="00C1082D"/>
    <w:tbl>
      <w:tblPr>
        <w:tblStyle w:val="TableGrid"/>
        <w:tblW w:w="0" w:type="auto"/>
        <w:tblLook w:val="04A0" w:firstRow="1" w:lastRow="0" w:firstColumn="1" w:lastColumn="0" w:noHBand="0" w:noVBand="1"/>
      </w:tblPr>
      <w:tblGrid>
        <w:gridCol w:w="9629"/>
      </w:tblGrid>
      <w:tr w:rsidR="00C1082D" w14:paraId="4A1B1CA4" w14:textId="77777777" w:rsidTr="009142CF">
        <w:trPr>
          <w:trHeight w:val="2199"/>
        </w:trPr>
        <w:tc>
          <w:tcPr>
            <w:tcW w:w="9629" w:type="dxa"/>
          </w:tcPr>
          <w:p w14:paraId="3CE74BB9" w14:textId="77777777" w:rsidR="00C1082D" w:rsidRPr="00936C30" w:rsidRDefault="00C1082D" w:rsidP="00C1082D">
            <w:r w:rsidRPr="00936C30">
              <w:t xml:space="preserve">UEs which support beam correspondence shall have the ability to select a corresponding beam for UL transmission based on DL measurements without relying on network-assisted UL beam </w:t>
            </w:r>
            <w:r>
              <w:t>management</w:t>
            </w:r>
            <w:r w:rsidRPr="00936C30">
              <w:t>.</w:t>
            </w:r>
          </w:p>
          <w:p w14:paraId="1050BE91" w14:textId="77777777" w:rsidR="00C1082D" w:rsidRDefault="00C1082D" w:rsidP="00C1082D">
            <w:r w:rsidRPr="00936C30">
              <w:t>For power class 3 UEs which support beam correspondence, the requirement is fulfilled if the UE’s corresponding UL beams satisfy the minimum peak EIRP according to Table 6.2.1.3-1 and spherical coverage requirements according to Table 6.2.1.3-3</w:t>
            </w:r>
            <w:r>
              <w:t xml:space="preserve"> </w:t>
            </w:r>
            <w:r w:rsidRPr="00E8086F">
              <w:t xml:space="preserve">in </w:t>
            </w:r>
            <w:r w:rsidRPr="00A3795C">
              <w:t>CONNECTED MODE</w:t>
            </w:r>
            <w:r>
              <w:t xml:space="preserve"> such that:</w:t>
            </w:r>
          </w:p>
          <w:p w14:paraId="04AB89A9" w14:textId="77777777" w:rsidR="00C1082D" w:rsidRPr="00902B1E" w:rsidRDefault="00C1082D" w:rsidP="00C1082D">
            <w:r w:rsidRPr="00902B1E">
              <w:t>&lt;Editors note: only one of the following sentences will remain after clarity for CSI-RS mandatory / other status &gt;</w:t>
            </w:r>
          </w:p>
          <w:p w14:paraId="43CCC8B9" w14:textId="77777777" w:rsidR="00C1082D" w:rsidRPr="00902B1E" w:rsidRDefault="00C1082D" w:rsidP="00C1082D">
            <w:r w:rsidRPr="00902B1E">
              <w:t>-</w:t>
            </w:r>
            <w:r w:rsidRPr="00902B1E">
              <w:tab/>
              <w:t xml:space="preserve">DL RS are configured for either SSB only or CSI-RS only </w:t>
            </w:r>
          </w:p>
          <w:p w14:paraId="223D411E" w14:textId="77777777" w:rsidR="00C1082D" w:rsidRDefault="00C1082D" w:rsidP="00C1082D">
            <w:r w:rsidRPr="00902B1E">
              <w:t>-</w:t>
            </w:r>
            <w:r w:rsidRPr="00902B1E">
              <w:tab/>
              <w:t>DL RS are configured for either SSB only or CSI-RS only, if UE supports</w:t>
            </w:r>
          </w:p>
          <w:p w14:paraId="747F137A" w14:textId="771A0964" w:rsidR="00C1082D" w:rsidRPr="000F7CBB" w:rsidRDefault="00C1082D" w:rsidP="006E2387">
            <w:pPr>
              <w:ind w:left="284"/>
            </w:pPr>
          </w:p>
        </w:tc>
      </w:tr>
    </w:tbl>
    <w:p w14:paraId="22AA437F" w14:textId="77777777" w:rsidR="00C1082D" w:rsidRDefault="00C1082D" w:rsidP="00FD43F7">
      <w:pPr>
        <w:rPr>
          <w:lang w:eastAsia="ja-JP" w:bidi="hi-IN"/>
        </w:rPr>
      </w:pPr>
    </w:p>
    <w:p w14:paraId="1FBBDBC9" w14:textId="704DAFE8" w:rsidR="00FD43F7" w:rsidRDefault="00FD43F7" w:rsidP="00FD43F7">
      <w:pPr>
        <w:rPr>
          <w:lang w:eastAsia="ja-JP" w:bidi="hi-IN"/>
        </w:rPr>
      </w:pPr>
      <w:r>
        <w:rPr>
          <w:lang w:eastAsia="ja-JP" w:bidi="hi-IN"/>
        </w:rPr>
        <w:t>RAN4 however asked following questions from RAN and RAN1 in LS [</w:t>
      </w:r>
      <w:r w:rsidR="00AA26DA">
        <w:rPr>
          <w:lang w:eastAsia="ja-JP" w:bidi="hi-IN"/>
        </w:rPr>
        <w:t>5</w:t>
      </w:r>
      <w:r>
        <w:rPr>
          <w:lang w:eastAsia="ja-JP" w:bidi="hi-IN"/>
        </w:rPr>
        <w:t>]</w:t>
      </w:r>
      <w:r w:rsidR="00C1082D">
        <w:rPr>
          <w:lang w:eastAsia="ja-JP" w:bidi="hi-IN"/>
        </w:rPr>
        <w:t>:</w:t>
      </w:r>
    </w:p>
    <w:p w14:paraId="0A1A1FBA" w14:textId="77777777" w:rsidR="00FD43F7" w:rsidRPr="007F1333" w:rsidRDefault="00FD43F7" w:rsidP="00260634">
      <w:pPr>
        <w:rPr>
          <w:lang w:eastAsia="ja-JP" w:bidi="hi-IN"/>
        </w:rPr>
      </w:pPr>
    </w:p>
    <w:tbl>
      <w:tblPr>
        <w:tblStyle w:val="TableGrid"/>
        <w:tblW w:w="0" w:type="auto"/>
        <w:tblLook w:val="04A0" w:firstRow="1" w:lastRow="0" w:firstColumn="1" w:lastColumn="0" w:noHBand="0" w:noVBand="1"/>
      </w:tblPr>
      <w:tblGrid>
        <w:gridCol w:w="9629"/>
      </w:tblGrid>
      <w:tr w:rsidR="00C1082D" w14:paraId="6EC14AAC" w14:textId="77777777" w:rsidTr="009142CF">
        <w:trPr>
          <w:trHeight w:val="2568"/>
        </w:trPr>
        <w:tc>
          <w:tcPr>
            <w:tcW w:w="9629" w:type="dxa"/>
          </w:tcPr>
          <w:p w14:paraId="5BFB1EDD" w14:textId="77777777" w:rsidR="00C1082D" w:rsidRPr="00C21BB3" w:rsidRDefault="00C1082D" w:rsidP="006E2387">
            <w:pPr>
              <w:ind w:left="284"/>
            </w:pPr>
            <w:r w:rsidRPr="00C21BB3">
              <w:t>In order to resolve the remaining open issue associated with the DL RS aspects of the beam correspondence requirement, RAN4 respectfully requests RAN and RAN1 for information on the following questions:</w:t>
            </w:r>
          </w:p>
          <w:p w14:paraId="4BDBE325" w14:textId="77777777" w:rsidR="00C1082D" w:rsidRPr="00C21BB3" w:rsidRDefault="00C1082D" w:rsidP="00C1082D">
            <w:pPr>
              <w:pStyle w:val="ListParagraph"/>
              <w:numPr>
                <w:ilvl w:val="0"/>
                <w:numId w:val="12"/>
              </w:numPr>
              <w:ind w:left="1004"/>
              <w:rPr>
                <w:sz w:val="20"/>
                <w:szCs w:val="20"/>
              </w:rPr>
            </w:pPr>
            <w:r w:rsidRPr="00C21BB3">
              <w:rPr>
                <w:sz w:val="20"/>
                <w:szCs w:val="20"/>
              </w:rPr>
              <w:t>Whether there exists a feature group or a collection of feature groups which can enable the UE to use CSI-RS to meet the beam correspondence requirement and, if so, what are they?</w:t>
            </w:r>
          </w:p>
          <w:p w14:paraId="4DA5DAA2" w14:textId="77777777" w:rsidR="00C1082D" w:rsidRPr="00C21BB3" w:rsidRDefault="00C1082D" w:rsidP="00C1082D">
            <w:pPr>
              <w:pStyle w:val="ListParagraph"/>
              <w:numPr>
                <w:ilvl w:val="0"/>
                <w:numId w:val="12"/>
              </w:numPr>
              <w:ind w:left="1004"/>
            </w:pPr>
            <w:r w:rsidRPr="00C21BB3">
              <w:rPr>
                <w:sz w:val="20"/>
                <w:szCs w:val="20"/>
              </w:rPr>
              <w:t>If the answer to Question 1 is affirmative, whether support of CSI RS for Beam Correspondence is mandatory, mandatory with capability signaling or optional?</w:t>
            </w:r>
          </w:p>
        </w:tc>
      </w:tr>
    </w:tbl>
    <w:p w14:paraId="085A8FD0" w14:textId="570FC887" w:rsidR="00C1082D" w:rsidRDefault="00C1082D" w:rsidP="00C1082D"/>
    <w:p w14:paraId="39B116EE" w14:textId="00F2D00D" w:rsidR="002C09F7" w:rsidRDefault="002C09F7" w:rsidP="002C09F7">
      <w:pPr>
        <w:pStyle w:val="Heading2"/>
      </w:pPr>
      <w:r>
        <w:lastRenderedPageBreak/>
        <w:t>DL Reference Signal</w:t>
      </w:r>
    </w:p>
    <w:p w14:paraId="4ECA0DFE" w14:textId="5BE98970" w:rsidR="00422CA8" w:rsidRDefault="00422CA8" w:rsidP="00422CA8">
      <w:pPr>
        <w:rPr>
          <w:rFonts w:eastAsia="SimSun"/>
        </w:rPr>
      </w:pPr>
      <w:r>
        <w:rPr>
          <w:rFonts w:eastAsia="SimSun"/>
        </w:rPr>
        <w:t xml:space="preserve">The assumption on DL reference signal for the requirement on beam correspondence was discussed during the RAN4 #88 meeting, and at least some companies provided the input that only SSB-based beam correspondence is not a sufficient requirement </w:t>
      </w:r>
      <w:r>
        <w:rPr>
          <w:rFonts w:eastAsia="SimSun"/>
        </w:rPr>
        <w:fldChar w:fldCharType="begin"/>
      </w:r>
      <w:r>
        <w:rPr>
          <w:rFonts w:eastAsia="SimSun"/>
        </w:rPr>
        <w:instrText xml:space="preserve"> REF _Ref525739304 \r \h </w:instrText>
      </w:r>
      <w:r>
        <w:rPr>
          <w:rFonts w:eastAsia="SimSun"/>
        </w:rPr>
      </w:r>
      <w:r>
        <w:rPr>
          <w:rFonts w:eastAsia="SimSun"/>
        </w:rPr>
        <w:fldChar w:fldCharType="separate"/>
      </w:r>
      <w:r>
        <w:rPr>
          <w:rFonts w:eastAsia="SimSun"/>
        </w:rPr>
        <w:t>[</w:t>
      </w:r>
      <w:r w:rsidR="00AA26DA">
        <w:rPr>
          <w:rFonts w:eastAsia="SimSun"/>
        </w:rPr>
        <w:t>4</w:t>
      </w:r>
      <w:r>
        <w:rPr>
          <w:rFonts w:eastAsia="SimSun"/>
        </w:rPr>
        <w:t>]</w:t>
      </w:r>
      <w:r>
        <w:rPr>
          <w:rFonts w:eastAsia="SimSun"/>
        </w:rPr>
        <w:fldChar w:fldCharType="end"/>
      </w:r>
      <w:r>
        <w:rPr>
          <w:rFonts w:eastAsia="SimSun"/>
        </w:rPr>
        <w:t xml:space="preserve">.  </w:t>
      </w:r>
      <w:r w:rsidR="00AA26DA">
        <w:rPr>
          <w:rFonts w:eastAsia="SimSun"/>
        </w:rPr>
        <w:t xml:space="preserve">Since </w:t>
      </w:r>
      <w:r>
        <w:rPr>
          <w:rFonts w:eastAsia="SimSun"/>
        </w:rPr>
        <w:t>beam correspondence is linked to metrics related to latency, verifying this requirement when the UE is tracking beams in connected mode seems very reasonable.  In our view, UE needs some coarse reference beams for RACH to perform it as fast as possible; however, UE also needs to be provided with fine reference beams when it gets connected to the network for beam management and utilizing the best UL beam. Thus, the assumption on the presence of both SSB and CSI-RS signals is needed.</w:t>
      </w:r>
    </w:p>
    <w:p w14:paraId="3887A835" w14:textId="77777777" w:rsidR="00422CA8" w:rsidRDefault="00422CA8" w:rsidP="00422CA8">
      <w:pPr>
        <w:rPr>
          <w:rFonts w:eastAsia="SimSun"/>
        </w:rPr>
      </w:pPr>
    </w:p>
    <w:p w14:paraId="474CD86A" w14:textId="1DBADBEB" w:rsidR="00422CA8" w:rsidRDefault="00422CA8" w:rsidP="00422CA8">
      <w:pPr>
        <w:rPr>
          <w:rFonts w:eastAsia="SimSun"/>
        </w:rPr>
      </w:pPr>
      <w:r>
        <w:rPr>
          <w:rFonts w:eastAsia="SimSun"/>
          <w:b/>
        </w:rPr>
        <w:t>Observation</w:t>
      </w:r>
      <w:r w:rsidRPr="001543B3">
        <w:rPr>
          <w:rFonts w:eastAsia="SimSun"/>
          <w:b/>
        </w:rPr>
        <w:t xml:space="preserve"> </w:t>
      </w:r>
      <w:r>
        <w:rPr>
          <w:rFonts w:eastAsia="SimSun"/>
          <w:b/>
        </w:rPr>
        <w:t>1</w:t>
      </w:r>
      <w:r>
        <w:rPr>
          <w:rFonts w:eastAsia="SimSun"/>
        </w:rPr>
        <w:t>: UE needs some coarse reference beams for RACH to perform it as fast as possible; however, UE also needs to be provided with fine reference beams when it gets connected to the network for beam management and utilizing the best UL beam.</w:t>
      </w:r>
    </w:p>
    <w:p w14:paraId="6A172835" w14:textId="77777777" w:rsidR="00422CA8" w:rsidRDefault="00422CA8" w:rsidP="00422CA8">
      <w:pPr>
        <w:rPr>
          <w:rFonts w:eastAsia="SimSun"/>
        </w:rPr>
      </w:pPr>
    </w:p>
    <w:p w14:paraId="138CC58A" w14:textId="6CA36635" w:rsidR="00F24479" w:rsidRPr="009142CF" w:rsidRDefault="00422CA8" w:rsidP="00AF0058">
      <w:pPr>
        <w:rPr>
          <w:rFonts w:eastAsia="SimSun"/>
        </w:rPr>
      </w:pPr>
      <w:r w:rsidRPr="001543B3">
        <w:rPr>
          <w:rFonts w:eastAsia="SimSun"/>
          <w:b/>
        </w:rPr>
        <w:t xml:space="preserve">Proposal </w:t>
      </w:r>
      <w:r>
        <w:rPr>
          <w:rFonts w:eastAsia="SimSun"/>
          <w:b/>
        </w:rPr>
        <w:t>1</w:t>
      </w:r>
      <w:r>
        <w:rPr>
          <w:rFonts w:eastAsia="SimSun"/>
        </w:rPr>
        <w:t>: The presence of both SSB and CSI-RS signals is assumed for the definition of the requirement on beam correspondence.</w:t>
      </w:r>
    </w:p>
    <w:p w14:paraId="04F26883" w14:textId="0E5D97FE" w:rsidR="00260634" w:rsidRPr="007F1333" w:rsidRDefault="00EE5AB7" w:rsidP="009142CF">
      <w:pPr>
        <w:pStyle w:val="Heading2"/>
      </w:pPr>
      <w:r>
        <w:t>Beam Correspondence and UL Beam Management</w:t>
      </w:r>
    </w:p>
    <w:p w14:paraId="6A2B8F9F" w14:textId="0286272B" w:rsidR="00EE5AB7" w:rsidRDefault="00EE5AB7" w:rsidP="00EE5AB7">
      <w:pPr>
        <w:rPr>
          <w:rFonts w:eastAsia="SimSun"/>
        </w:rPr>
      </w:pPr>
      <w:r>
        <w:rPr>
          <w:rFonts w:eastAsia="SimSun"/>
        </w:rPr>
        <w:t>The optimality of beam correspondence as an uplink beam management mechanism (especially if it becomes the only mechanism in the case when a UE signals “0” for FG 2-30 in the RAN1 UE feature list) should be further analyzed.  As a way to motivate the problem, we have performed a system level simulation study comparing the UL beamforming gain in terms of SINR, as perceived by the gNB.  These results are shown in Figure 1 below.</w:t>
      </w:r>
    </w:p>
    <w:p w14:paraId="2431C6F7" w14:textId="77777777" w:rsidR="00EE5AB7" w:rsidRDefault="00EE5AB7" w:rsidP="00EE5AB7">
      <w:pPr>
        <w:rPr>
          <w:rFonts w:eastAsia="SimSun"/>
        </w:rPr>
      </w:pPr>
    </w:p>
    <w:p w14:paraId="24AAC368" w14:textId="77777777" w:rsidR="00EE5AB7" w:rsidRDefault="00EE5AB7" w:rsidP="00EE5AB7">
      <w:pPr>
        <w:keepNext/>
        <w:jc w:val="center"/>
      </w:pPr>
      <w:r w:rsidRPr="00F17833">
        <w:rPr>
          <w:rFonts w:eastAsia="SimSun"/>
          <w:noProof/>
        </w:rPr>
        <w:drawing>
          <wp:inline distT="0" distB="0" distL="0" distR="0" wp14:anchorId="60708BAC" wp14:editId="58AB34C0">
            <wp:extent cx="3556000" cy="2667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000" cy="2667000"/>
                    </a:xfrm>
                    <a:prstGeom prst="rect">
                      <a:avLst/>
                    </a:prstGeom>
                  </pic:spPr>
                </pic:pic>
              </a:graphicData>
            </a:graphic>
          </wp:inline>
        </w:drawing>
      </w:r>
    </w:p>
    <w:p w14:paraId="46171FCF" w14:textId="2B223F4B" w:rsidR="00EE5AB7" w:rsidRDefault="00EE5AB7" w:rsidP="00EE5AB7">
      <w:pPr>
        <w:pStyle w:val="Caption"/>
        <w:jc w:val="center"/>
        <w:rPr>
          <w:rFonts w:eastAsia="SimSun"/>
        </w:rPr>
      </w:pPr>
      <w:bookmarkStart w:id="4" w:name="_Ref525742165"/>
      <w:r>
        <w:t xml:space="preserve">Figure </w:t>
      </w:r>
      <w:bookmarkEnd w:id="4"/>
      <w:r>
        <w:rPr>
          <w:noProof/>
        </w:rPr>
        <w:t>1</w:t>
      </w:r>
      <w:r>
        <w:t>: UL beamforming gain study in terms of UL SINR</w:t>
      </w:r>
    </w:p>
    <w:p w14:paraId="002C166E" w14:textId="77777777" w:rsidR="00EE5AB7" w:rsidRDefault="00EE5AB7" w:rsidP="00EE5AB7">
      <w:pPr>
        <w:rPr>
          <w:rFonts w:eastAsia="SimSun"/>
        </w:rPr>
      </w:pPr>
    </w:p>
    <w:p w14:paraId="36651F5A" w14:textId="77777777" w:rsidR="00EE5AB7" w:rsidRDefault="00EE5AB7" w:rsidP="00EE5AB7">
      <w:pPr>
        <w:rPr>
          <w:rFonts w:eastAsia="SimSun"/>
        </w:rPr>
      </w:pPr>
      <w:r>
        <w:rPr>
          <w:rFonts w:eastAsia="SimSun"/>
        </w:rPr>
        <w:t>We observe that UL beam management based on beam correspondence, where the UE selects the UL beam corresponding to the DL beam with maximum power, results in 3 dB lower UL gain 50% of the time, when compared to the optimal UL beam which maximum UL SINR.  From this perspective, further efforts on improving UL beam management are needed, but for Rel-15 the beam correspondence feature should be defined as an optional feature in order to maintain forward compatibility of the NR specification.</w:t>
      </w:r>
    </w:p>
    <w:p w14:paraId="6F70D332" w14:textId="77777777" w:rsidR="00EE5AB7" w:rsidRDefault="00EE5AB7" w:rsidP="00260634"/>
    <w:p w14:paraId="33640711" w14:textId="643AEB97" w:rsidR="00EE5AB7" w:rsidRDefault="00EE5AB7" w:rsidP="00260634">
      <w:r>
        <w:rPr>
          <w:rFonts w:eastAsia="SimSun"/>
          <w:b/>
        </w:rPr>
        <w:lastRenderedPageBreak/>
        <w:t>Observation</w:t>
      </w:r>
      <w:r w:rsidRPr="001543B3">
        <w:rPr>
          <w:rFonts w:eastAsia="SimSun"/>
          <w:b/>
        </w:rPr>
        <w:t xml:space="preserve"> </w:t>
      </w:r>
      <w:r>
        <w:rPr>
          <w:rFonts w:eastAsia="SimSun"/>
          <w:b/>
        </w:rPr>
        <w:t>2</w:t>
      </w:r>
      <w:r>
        <w:rPr>
          <w:rFonts w:eastAsia="SimSun"/>
        </w:rPr>
        <w:t xml:space="preserve">: UL beam management based on only beam correspondence, where the UE selects the UL beam corresponding to the DL beam with maximum power, results in 3 dB lower UL gain 50% of the time, when compared to the optimal UL beam which maximum UL SINR.  </w:t>
      </w:r>
    </w:p>
    <w:p w14:paraId="24D7141E" w14:textId="77777777" w:rsidR="00EE5AB7" w:rsidRDefault="00EE5AB7" w:rsidP="00260634"/>
    <w:p w14:paraId="62A00F94" w14:textId="5A9429B7" w:rsidR="00260634" w:rsidRPr="007F1333" w:rsidRDefault="00EE5AB7" w:rsidP="00260634">
      <w:r>
        <w:t xml:space="preserve">It is understood that </w:t>
      </w:r>
      <w:r w:rsidR="00260634" w:rsidRPr="007F1333">
        <w:t>the UL beam management feature group has a relation with beam correspondence in the sense that a UE which does not support either feature is expected to have degraded performance in the network.</w:t>
      </w:r>
    </w:p>
    <w:p w14:paraId="31827E21" w14:textId="77777777" w:rsidR="00260634" w:rsidRPr="007F1333" w:rsidRDefault="00260634" w:rsidP="00260634"/>
    <w:p w14:paraId="762D77E6" w14:textId="77777777" w:rsidR="00260634" w:rsidRPr="007F1333" w:rsidRDefault="00260634" w:rsidP="00260634">
      <w:r w:rsidRPr="007F1333">
        <w:t>Discussions on optional vs. mandatory with signaling recommendations for FG 2-20 and FG 2-30 have been inconclusive in RAN #81.  One compromise solution to resolve these differences can consist of the following aspects:</w:t>
      </w:r>
    </w:p>
    <w:p w14:paraId="495DB06F" w14:textId="77777777" w:rsidR="00260634" w:rsidRPr="007F1333" w:rsidRDefault="00260634" w:rsidP="00260634">
      <w:pPr>
        <w:pStyle w:val="ListParagraph"/>
        <w:numPr>
          <w:ilvl w:val="0"/>
          <w:numId w:val="11"/>
        </w:numPr>
      </w:pPr>
      <w:r w:rsidRPr="007F1333">
        <w:t>Define a link between FG 2-20 and 2-30 such that a UE which does not support SRS-based UL beam management and does not support BC-based UL beam management is not allowed in NR</w:t>
      </w:r>
    </w:p>
    <w:p w14:paraId="2A467229" w14:textId="77777777" w:rsidR="00260634" w:rsidRPr="007F1333" w:rsidRDefault="00260634" w:rsidP="00260634">
      <w:pPr>
        <w:pStyle w:val="ListParagraph"/>
        <w:numPr>
          <w:ilvl w:val="0"/>
          <w:numId w:val="11"/>
        </w:numPr>
      </w:pPr>
      <w:r w:rsidRPr="007F1333">
        <w:t>Set recommendations for bo</w:t>
      </w:r>
      <w:r>
        <w:t>th feature groups to “optional”</w:t>
      </w:r>
    </w:p>
    <w:p w14:paraId="6B964E95" w14:textId="77777777" w:rsidR="00260634" w:rsidRPr="007F1333" w:rsidRDefault="00260634" w:rsidP="00260634"/>
    <w:p w14:paraId="0051931C" w14:textId="0111452D" w:rsidR="00260634" w:rsidRPr="007F1333" w:rsidRDefault="00260634" w:rsidP="00260634">
      <w:r w:rsidRPr="007F1333">
        <w:t xml:space="preserve">This compromise proposal is illustrated in </w:t>
      </w:r>
      <w:r w:rsidR="002C09F7">
        <w:t>Table 2</w:t>
      </w:r>
      <w:r w:rsidRPr="007F1333">
        <w:t xml:space="preserve"> below.</w:t>
      </w:r>
    </w:p>
    <w:p w14:paraId="548538B7" w14:textId="77777777" w:rsidR="00260634" w:rsidRPr="007F1333" w:rsidRDefault="00260634" w:rsidP="00260634"/>
    <w:p w14:paraId="15DDB062" w14:textId="0E976DD9" w:rsidR="00260634" w:rsidRPr="007F1333" w:rsidRDefault="00260634" w:rsidP="00260634">
      <w:pPr>
        <w:pStyle w:val="Caption"/>
        <w:jc w:val="center"/>
      </w:pPr>
      <w:bookmarkStart w:id="5" w:name="_Ref525736165"/>
      <w:r w:rsidRPr="007F1333">
        <w:t xml:space="preserve">Table </w:t>
      </w:r>
      <w:bookmarkEnd w:id="5"/>
      <w:r w:rsidR="002C09F7">
        <w:rPr>
          <w:noProof/>
        </w:rPr>
        <w:t>2</w:t>
      </w:r>
      <w:r w:rsidRPr="007F1333">
        <w:t xml:space="preserve">: </w:t>
      </w:r>
      <w:r w:rsidR="00607713">
        <w:t xml:space="preserve">Compromised </w:t>
      </w:r>
      <w:r w:rsidRPr="007F1333">
        <w:t>Proposals for the beam correspondence and UL beam management feature groups</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260634" w:rsidRPr="007F1333" w14:paraId="5107E668" w14:textId="77777777" w:rsidTr="00E90675">
        <w:trPr>
          <w:trHeight w:val="1407"/>
        </w:trPr>
        <w:tc>
          <w:tcPr>
            <w:tcW w:w="274" w:type="pct"/>
            <w:shd w:val="clear" w:color="auto" w:fill="D9D9D9" w:themeFill="background1" w:themeFillShade="D9"/>
            <w:hideMark/>
          </w:tcPr>
          <w:p w14:paraId="74C450A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24" w:type="pct"/>
            <w:shd w:val="clear" w:color="auto" w:fill="D9D9D9" w:themeFill="background1" w:themeFillShade="D9"/>
            <w:hideMark/>
          </w:tcPr>
          <w:p w14:paraId="2A57FC14"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590" w:type="pct"/>
            <w:shd w:val="clear" w:color="auto" w:fill="D9D9D9" w:themeFill="background1" w:themeFillShade="D9"/>
            <w:hideMark/>
          </w:tcPr>
          <w:p w14:paraId="0C6E4F3B"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44" w:type="pct"/>
            <w:shd w:val="clear" w:color="auto" w:fill="D9D9D9" w:themeFill="background1" w:themeFillShade="D9"/>
            <w:hideMark/>
          </w:tcPr>
          <w:p w14:paraId="7EE2343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1" w:type="pct"/>
            <w:shd w:val="clear" w:color="auto" w:fill="D9D9D9" w:themeFill="background1" w:themeFillShade="D9"/>
            <w:hideMark/>
          </w:tcPr>
          <w:p w14:paraId="46FB1600"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for gNB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(what happens if gNB does not know?)</w:t>
            </w:r>
          </w:p>
        </w:tc>
        <w:tc>
          <w:tcPr>
            <w:tcW w:w="504" w:type="pct"/>
            <w:shd w:val="clear" w:color="auto" w:fill="D9D9D9" w:themeFill="background1" w:themeFillShade="D9"/>
            <w:hideMark/>
          </w:tcPr>
          <w:p w14:paraId="2987D1FF"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5A8FEED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06" w:type="pct"/>
            <w:shd w:val="clear" w:color="auto" w:fill="D9D9D9" w:themeFill="background1" w:themeFillShade="D9"/>
            <w:hideMark/>
          </w:tcPr>
          <w:p w14:paraId="5ECB7C36"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06" w:type="pct"/>
            <w:shd w:val="clear" w:color="auto" w:fill="D9D9D9" w:themeFill="background1" w:themeFillShade="D9"/>
          </w:tcPr>
          <w:p w14:paraId="3F68FAFC"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2" w:type="pct"/>
            <w:shd w:val="clear" w:color="auto" w:fill="D9D9D9" w:themeFill="background1" w:themeFillShade="D9"/>
            <w:hideMark/>
          </w:tcPr>
          <w:p w14:paraId="39716772"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588" w:type="pct"/>
            <w:shd w:val="clear" w:color="auto" w:fill="D9D9D9" w:themeFill="background1" w:themeFillShade="D9"/>
            <w:hideMark/>
          </w:tcPr>
          <w:p w14:paraId="4E9A4858"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5" w:type="pct"/>
            <w:shd w:val="clear" w:color="auto" w:fill="D9D9D9" w:themeFill="background1" w:themeFillShade="D9"/>
            <w:hideMark/>
          </w:tcPr>
          <w:p w14:paraId="0FD64033"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94" w:type="pct"/>
            <w:shd w:val="clear" w:color="auto" w:fill="D9D9D9" w:themeFill="background1" w:themeFillShade="D9"/>
            <w:hideMark/>
          </w:tcPr>
          <w:p w14:paraId="29698B0B"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RAN1 WG recommendation</w:t>
            </w:r>
          </w:p>
        </w:tc>
      </w:tr>
      <w:tr w:rsidR="00260634" w:rsidRPr="007F1333" w14:paraId="789D6DB1" w14:textId="77777777" w:rsidTr="00E90675">
        <w:trPr>
          <w:trHeight w:val="525"/>
        </w:trPr>
        <w:tc>
          <w:tcPr>
            <w:tcW w:w="274" w:type="pct"/>
            <w:shd w:val="clear" w:color="auto" w:fill="auto"/>
          </w:tcPr>
          <w:p w14:paraId="371F1393" w14:textId="77777777" w:rsidR="00260634" w:rsidRPr="007F1333" w:rsidRDefault="00260634" w:rsidP="00E90675">
            <w:pPr>
              <w:rPr>
                <w:rFonts w:ascii="Arial" w:hAnsi="Arial" w:cs="Arial"/>
                <w:sz w:val="10"/>
                <w:szCs w:val="10"/>
              </w:rPr>
            </w:pPr>
            <w:r w:rsidRPr="007F1333">
              <w:rPr>
                <w:rFonts w:ascii="Arial" w:hAnsi="Arial" w:cs="Arial"/>
                <w:sz w:val="10"/>
                <w:szCs w:val="10"/>
              </w:rPr>
              <w:t>2-20</w:t>
            </w:r>
          </w:p>
        </w:tc>
        <w:tc>
          <w:tcPr>
            <w:tcW w:w="424" w:type="pct"/>
            <w:shd w:val="clear" w:color="auto" w:fill="auto"/>
          </w:tcPr>
          <w:p w14:paraId="3E3EC88B" w14:textId="77777777" w:rsidR="00260634" w:rsidRPr="007F1333" w:rsidRDefault="00260634" w:rsidP="00E90675">
            <w:pPr>
              <w:rPr>
                <w:rFonts w:ascii="Arial" w:hAnsi="Arial" w:cs="Arial"/>
                <w:sz w:val="10"/>
                <w:szCs w:val="10"/>
              </w:rPr>
            </w:pPr>
            <w:r w:rsidRPr="007F1333">
              <w:rPr>
                <w:rFonts w:ascii="Arial" w:hAnsi="Arial" w:cs="Arial"/>
                <w:sz w:val="10"/>
                <w:szCs w:val="10"/>
              </w:rPr>
              <w:t>Beam correspondence</w:t>
            </w:r>
          </w:p>
        </w:tc>
        <w:tc>
          <w:tcPr>
            <w:tcW w:w="590" w:type="pct"/>
            <w:shd w:val="clear" w:color="auto" w:fill="auto"/>
          </w:tcPr>
          <w:p w14:paraId="09A043AE" w14:textId="77777777" w:rsidR="00260634" w:rsidRPr="007F1333" w:rsidRDefault="00260634" w:rsidP="00E90675">
            <w:pPr>
              <w:rPr>
                <w:rFonts w:ascii="Arial" w:hAnsi="Arial" w:cs="Arial"/>
                <w:sz w:val="10"/>
                <w:szCs w:val="10"/>
              </w:rPr>
            </w:pPr>
            <w:r w:rsidRPr="007F1333">
              <w:rPr>
                <w:rFonts w:ascii="Arial" w:hAnsi="Arial" w:cs="Arial"/>
                <w:sz w:val="10"/>
                <w:szCs w:val="10"/>
              </w:rPr>
              <w:t>1. Support Beam correspondence</w:t>
            </w:r>
          </w:p>
        </w:tc>
        <w:tc>
          <w:tcPr>
            <w:tcW w:w="344" w:type="pct"/>
            <w:shd w:val="clear" w:color="auto" w:fill="auto"/>
          </w:tcPr>
          <w:p w14:paraId="6451331D" w14:textId="77777777" w:rsidR="00260634" w:rsidRPr="007F1333" w:rsidRDefault="00260634" w:rsidP="00E90675">
            <w:pPr>
              <w:rPr>
                <w:rFonts w:ascii="Arial" w:hAnsi="Arial" w:cs="Arial"/>
                <w:sz w:val="10"/>
                <w:szCs w:val="10"/>
              </w:rPr>
            </w:pPr>
            <w:r w:rsidRPr="007F1333">
              <w:rPr>
                <w:rFonts w:ascii="Arial" w:hAnsi="Arial" w:cs="Arial"/>
                <w:sz w:val="10"/>
                <w:szCs w:val="10"/>
              </w:rPr>
              <w:t> </w:t>
            </w:r>
          </w:p>
        </w:tc>
        <w:tc>
          <w:tcPr>
            <w:tcW w:w="341" w:type="pct"/>
            <w:shd w:val="clear" w:color="auto" w:fill="auto"/>
          </w:tcPr>
          <w:p w14:paraId="1A22D5A0"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456A18CA"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2" w:type="pct"/>
            <w:shd w:val="clear" w:color="auto" w:fill="auto"/>
          </w:tcPr>
          <w:p w14:paraId="1245EA08" w14:textId="77777777" w:rsidR="00260634" w:rsidRPr="007F1333" w:rsidRDefault="00260634" w:rsidP="00E90675">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1F2FF6EC"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06" w:type="pct"/>
            <w:shd w:val="clear" w:color="auto" w:fill="auto"/>
          </w:tcPr>
          <w:p w14:paraId="0E207030" w14:textId="77777777" w:rsidR="00260634" w:rsidRPr="007F1333" w:rsidRDefault="00260634" w:rsidP="00E90675">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0D7C9A9C" w14:textId="77777777" w:rsidR="00260634" w:rsidRPr="007F1333" w:rsidRDefault="00260634" w:rsidP="00E90675">
            <w:pPr>
              <w:snapToGrid w:val="0"/>
              <w:rPr>
                <w:rFonts w:ascii="Arial" w:eastAsia="Malgun Gothic" w:hAnsi="Arial" w:cs="Arial"/>
                <w:sz w:val="10"/>
                <w:szCs w:val="10"/>
              </w:rPr>
            </w:pPr>
          </w:p>
        </w:tc>
        <w:tc>
          <w:tcPr>
            <w:tcW w:w="588" w:type="pct"/>
            <w:shd w:val="clear" w:color="auto" w:fill="auto"/>
          </w:tcPr>
          <w:p w14:paraId="00441CDB" w14:textId="77777777" w:rsidR="00260634" w:rsidRPr="007F1333" w:rsidRDefault="00260634" w:rsidP="00E90675">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5013AA4A" w14:textId="77777777" w:rsidR="00260634" w:rsidRPr="007F1333" w:rsidRDefault="00260634" w:rsidP="00E90675">
            <w:pPr>
              <w:snapToGrid w:val="0"/>
              <w:rPr>
                <w:rFonts w:ascii="Arial" w:eastAsia="MS PGothic" w:hAnsi="Arial" w:cs="Arial"/>
                <w:sz w:val="10"/>
                <w:szCs w:val="10"/>
              </w:rPr>
            </w:pPr>
          </w:p>
        </w:tc>
        <w:tc>
          <w:tcPr>
            <w:tcW w:w="494" w:type="pct"/>
            <w:shd w:val="clear" w:color="auto" w:fill="auto"/>
          </w:tcPr>
          <w:p w14:paraId="1D78C396" w14:textId="77777777" w:rsidR="00260634" w:rsidRPr="007F1333" w:rsidRDefault="00260634" w:rsidP="00E90675">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w:t>
            </w:r>
          </w:p>
          <w:p w14:paraId="3CF4062B" w14:textId="77777777" w:rsidR="00260634" w:rsidRPr="007F1333" w:rsidRDefault="00260634" w:rsidP="00E90675">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r w:rsidR="00260634" w:rsidRPr="007F1333" w14:paraId="4FB305CC" w14:textId="77777777" w:rsidTr="00E90675">
        <w:trPr>
          <w:trHeight w:val="525"/>
        </w:trPr>
        <w:tc>
          <w:tcPr>
            <w:tcW w:w="274" w:type="pct"/>
            <w:shd w:val="clear" w:color="auto" w:fill="auto"/>
          </w:tcPr>
          <w:p w14:paraId="4A8629D8" w14:textId="77777777" w:rsidR="00260634" w:rsidRPr="007F1333" w:rsidRDefault="00260634" w:rsidP="00E90675">
            <w:pPr>
              <w:rPr>
                <w:rFonts w:ascii="Arial" w:hAnsi="Arial" w:cs="Arial"/>
                <w:sz w:val="10"/>
                <w:szCs w:val="10"/>
              </w:rPr>
            </w:pPr>
            <w:r w:rsidRPr="007F1333">
              <w:rPr>
                <w:rFonts w:ascii="Arial" w:hAnsi="Arial" w:cs="Arial"/>
                <w:sz w:val="10"/>
                <w:szCs w:val="10"/>
              </w:rPr>
              <w:t>2-30</w:t>
            </w:r>
          </w:p>
        </w:tc>
        <w:tc>
          <w:tcPr>
            <w:tcW w:w="424" w:type="pct"/>
            <w:shd w:val="clear" w:color="auto" w:fill="auto"/>
          </w:tcPr>
          <w:p w14:paraId="180017C4" w14:textId="77777777" w:rsidR="00260634" w:rsidRPr="007F1333" w:rsidRDefault="00260634" w:rsidP="00E90675">
            <w:pPr>
              <w:rPr>
                <w:rFonts w:ascii="Arial" w:hAnsi="Arial" w:cs="Arial"/>
                <w:sz w:val="10"/>
                <w:szCs w:val="10"/>
              </w:rPr>
            </w:pPr>
            <w:r w:rsidRPr="007F1333">
              <w:rPr>
                <w:rFonts w:ascii="Arial" w:hAnsi="Arial" w:cs="Arial"/>
                <w:sz w:val="10"/>
                <w:szCs w:val="10"/>
              </w:rPr>
              <w:t>Uplink beam management</w:t>
            </w:r>
          </w:p>
        </w:tc>
        <w:tc>
          <w:tcPr>
            <w:tcW w:w="590" w:type="pct"/>
            <w:shd w:val="clear" w:color="auto" w:fill="auto"/>
          </w:tcPr>
          <w:p w14:paraId="569C7AF1" w14:textId="77777777" w:rsidR="00260634" w:rsidRPr="007F1333" w:rsidRDefault="00260634" w:rsidP="00E90675">
            <w:pPr>
              <w:rPr>
                <w:rFonts w:ascii="Arial" w:hAnsi="Arial" w:cs="Arial"/>
                <w:sz w:val="10"/>
                <w:szCs w:val="10"/>
              </w:rPr>
            </w:pPr>
            <w:r w:rsidRPr="007F1333">
              <w:rPr>
                <w:rFonts w:ascii="Arial" w:hAnsi="Arial" w:cs="Arial"/>
                <w:sz w:val="10"/>
                <w:szCs w:val="10"/>
              </w:rPr>
              <w:t xml:space="preserve">1 Support of SRS based beam management </w:t>
            </w:r>
          </w:p>
          <w:p w14:paraId="4C2546FE" w14:textId="77777777" w:rsidR="00260634" w:rsidRPr="007F1333" w:rsidRDefault="00260634" w:rsidP="00E90675">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4D215723" w14:textId="77777777" w:rsidR="00260634" w:rsidRPr="007F1333" w:rsidRDefault="00260634" w:rsidP="00E90675">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44" w:type="pct"/>
            <w:shd w:val="clear" w:color="auto" w:fill="auto"/>
          </w:tcPr>
          <w:p w14:paraId="1318C3E4" w14:textId="77777777" w:rsidR="00260634" w:rsidRPr="007F1333" w:rsidRDefault="00260634" w:rsidP="00E90675">
            <w:pPr>
              <w:rPr>
                <w:rFonts w:ascii="Arial" w:hAnsi="Arial" w:cs="Arial"/>
                <w:sz w:val="10"/>
                <w:szCs w:val="10"/>
              </w:rPr>
            </w:pPr>
          </w:p>
        </w:tc>
        <w:tc>
          <w:tcPr>
            <w:tcW w:w="341" w:type="pct"/>
            <w:shd w:val="clear" w:color="auto" w:fill="auto"/>
          </w:tcPr>
          <w:p w14:paraId="381FC411"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35B18988"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2" w:type="pct"/>
            <w:shd w:val="clear" w:color="auto" w:fill="auto"/>
          </w:tcPr>
          <w:p w14:paraId="76F5F993" w14:textId="77777777" w:rsidR="00260634" w:rsidRPr="007F1333" w:rsidRDefault="00260634" w:rsidP="00E90675">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55746E11"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06" w:type="pct"/>
            <w:shd w:val="clear" w:color="auto" w:fill="auto"/>
          </w:tcPr>
          <w:p w14:paraId="6EAF7124" w14:textId="77777777" w:rsidR="00260634" w:rsidRPr="007F1333" w:rsidRDefault="00260634" w:rsidP="00E90675">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5B9472A7" w14:textId="77777777" w:rsidR="00260634" w:rsidRPr="007F1333" w:rsidRDefault="00260634" w:rsidP="00E90675">
            <w:pPr>
              <w:snapToGrid w:val="0"/>
              <w:rPr>
                <w:rFonts w:ascii="Arial" w:eastAsia="Malgun Gothic" w:hAnsi="Arial" w:cs="Arial"/>
                <w:sz w:val="10"/>
                <w:szCs w:val="10"/>
              </w:rPr>
            </w:pPr>
          </w:p>
        </w:tc>
        <w:tc>
          <w:tcPr>
            <w:tcW w:w="588" w:type="pct"/>
            <w:shd w:val="clear" w:color="auto" w:fill="auto"/>
          </w:tcPr>
          <w:p w14:paraId="68FF652E" w14:textId="77777777" w:rsidR="00260634" w:rsidRPr="007F1333" w:rsidRDefault="00260634" w:rsidP="00E90675">
            <w:pPr>
              <w:snapToGrid w:val="0"/>
              <w:rPr>
                <w:rFonts w:ascii="Arial" w:hAnsi="Arial" w:cs="Arial"/>
                <w:sz w:val="10"/>
                <w:szCs w:val="10"/>
              </w:rPr>
            </w:pPr>
          </w:p>
        </w:tc>
        <w:tc>
          <w:tcPr>
            <w:tcW w:w="285" w:type="pct"/>
            <w:shd w:val="clear" w:color="auto" w:fill="auto"/>
          </w:tcPr>
          <w:p w14:paraId="28D980DC" w14:textId="77777777" w:rsidR="00260634" w:rsidRPr="007F1333" w:rsidRDefault="00260634" w:rsidP="00E90675">
            <w:pPr>
              <w:snapToGrid w:val="0"/>
              <w:rPr>
                <w:rFonts w:ascii="Arial" w:eastAsia="MS PGothic" w:hAnsi="Arial" w:cs="Arial"/>
                <w:sz w:val="10"/>
                <w:szCs w:val="10"/>
              </w:rPr>
            </w:pPr>
          </w:p>
        </w:tc>
        <w:tc>
          <w:tcPr>
            <w:tcW w:w="494" w:type="pct"/>
            <w:shd w:val="clear" w:color="auto" w:fill="auto"/>
          </w:tcPr>
          <w:p w14:paraId="3B314805" w14:textId="77777777" w:rsidR="00260634" w:rsidRPr="007F1333" w:rsidRDefault="00260634" w:rsidP="00E90675">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 </w:t>
            </w:r>
          </w:p>
          <w:p w14:paraId="6CA4C852" w14:textId="77777777" w:rsidR="00260634" w:rsidRPr="007F1333" w:rsidRDefault="00260634" w:rsidP="00E90675">
            <w:pPr>
              <w:rPr>
                <w:rFonts w:ascii="Arial" w:hAnsi="Arial" w:cs="Arial"/>
                <w:sz w:val="10"/>
                <w:szCs w:val="10"/>
              </w:rPr>
            </w:pPr>
            <w:r w:rsidRPr="007F1333">
              <w:rPr>
                <w:rFonts w:ascii="Arial" w:hAnsi="Arial" w:cs="Arial"/>
                <w:sz w:val="10"/>
                <w:szCs w:val="10"/>
              </w:rPr>
              <w:t xml:space="preserve">Component-2, candidate value set is {2, 4, 8, 16} </w:t>
            </w:r>
          </w:p>
          <w:p w14:paraId="08A5F032" w14:textId="77777777" w:rsidR="00260634" w:rsidRPr="007F1333" w:rsidRDefault="00260634" w:rsidP="00E90675">
            <w:pPr>
              <w:rPr>
                <w:rFonts w:ascii="Arial" w:hAnsi="Arial" w:cs="Arial"/>
                <w:sz w:val="10"/>
                <w:szCs w:val="10"/>
              </w:rPr>
            </w:pPr>
            <w:r w:rsidRPr="007F1333">
              <w:rPr>
                <w:rFonts w:ascii="Arial" w:hAnsi="Arial" w:cs="Arial"/>
                <w:sz w:val="10"/>
                <w:szCs w:val="10"/>
              </w:rPr>
              <w:t>Component-3, candidate value set is {from 1 to 8}</w:t>
            </w:r>
          </w:p>
          <w:p w14:paraId="60FC721F" w14:textId="77777777" w:rsidR="00260634" w:rsidRPr="007F1333" w:rsidRDefault="00260634" w:rsidP="00E90675">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bl>
    <w:p w14:paraId="21F24A96" w14:textId="77777777" w:rsidR="00260634" w:rsidRPr="007F1333" w:rsidRDefault="00260634" w:rsidP="00260634">
      <w:pPr>
        <w:rPr>
          <w:rFonts w:ascii="Arial" w:eastAsia="SimSun" w:hAnsi="Arial"/>
          <w:sz w:val="36"/>
          <w:szCs w:val="20"/>
        </w:rPr>
      </w:pPr>
    </w:p>
    <w:p w14:paraId="67243069" w14:textId="77777777" w:rsidR="00260634" w:rsidRPr="007F1333" w:rsidRDefault="00260634" w:rsidP="00260634">
      <w:pPr>
        <w:pStyle w:val="Heading1"/>
        <w:rPr>
          <w:lang w:val="en-US"/>
        </w:rPr>
      </w:pPr>
      <w:r w:rsidRPr="007F1333">
        <w:rPr>
          <w:lang w:val="en-US"/>
        </w:rPr>
        <w:t>Proposals (for approval)</w:t>
      </w:r>
    </w:p>
    <w:p w14:paraId="726216C4" w14:textId="77777777" w:rsidR="00260634" w:rsidRPr="007F1333" w:rsidRDefault="00260634" w:rsidP="00260634">
      <w:r w:rsidRPr="007F1333">
        <w:t xml:space="preserve">Based on the analysis provided in this paper, the following </w:t>
      </w:r>
      <w:r>
        <w:t>observations and proposal</w:t>
      </w:r>
      <w:r w:rsidRPr="007F1333">
        <w:t xml:space="preserve"> can be made:</w:t>
      </w:r>
    </w:p>
    <w:p w14:paraId="38104940" w14:textId="77777777" w:rsidR="00260634" w:rsidRPr="007F1333" w:rsidRDefault="00260634" w:rsidP="00260634"/>
    <w:p w14:paraId="078A02F4" w14:textId="77777777" w:rsidR="00AA26DA" w:rsidRDefault="00AA26DA" w:rsidP="00AA26DA">
      <w:pPr>
        <w:rPr>
          <w:rFonts w:eastAsia="SimSun"/>
        </w:rPr>
      </w:pPr>
      <w:r>
        <w:rPr>
          <w:rFonts w:eastAsia="SimSun"/>
          <w:b/>
        </w:rPr>
        <w:t>Observation</w:t>
      </w:r>
      <w:r w:rsidRPr="001543B3">
        <w:rPr>
          <w:rFonts w:eastAsia="SimSun"/>
          <w:b/>
        </w:rPr>
        <w:t xml:space="preserve"> </w:t>
      </w:r>
      <w:r>
        <w:rPr>
          <w:rFonts w:eastAsia="SimSun"/>
          <w:b/>
        </w:rPr>
        <w:t>1</w:t>
      </w:r>
      <w:r>
        <w:rPr>
          <w:rFonts w:eastAsia="SimSun"/>
        </w:rPr>
        <w:t>: UE need</w:t>
      </w:r>
      <w:bookmarkStart w:id="6" w:name="_GoBack"/>
      <w:bookmarkEnd w:id="6"/>
      <w:r>
        <w:rPr>
          <w:rFonts w:eastAsia="SimSun"/>
        </w:rPr>
        <w:t>s some coarse reference beams for RACH to perform it as fast as possible; however, UE also needs to be provided with fine reference beams when it gets connected to the network for beam management and utilizing the best UL beam.</w:t>
      </w:r>
    </w:p>
    <w:p w14:paraId="54A01079" w14:textId="7E9763DC" w:rsidR="00AA26DA" w:rsidRDefault="00AA26DA" w:rsidP="00AA26DA">
      <w:pPr>
        <w:rPr>
          <w:rFonts w:eastAsia="SimSun"/>
        </w:rPr>
      </w:pPr>
    </w:p>
    <w:p w14:paraId="545A46DB" w14:textId="77777777" w:rsidR="00AA26DA" w:rsidRDefault="00AA26DA" w:rsidP="00AA26DA">
      <w:r>
        <w:rPr>
          <w:rFonts w:eastAsia="SimSun"/>
          <w:b/>
        </w:rPr>
        <w:t>Observation</w:t>
      </w:r>
      <w:r w:rsidRPr="001543B3">
        <w:rPr>
          <w:rFonts w:eastAsia="SimSun"/>
          <w:b/>
        </w:rPr>
        <w:t xml:space="preserve"> </w:t>
      </w:r>
      <w:r>
        <w:rPr>
          <w:rFonts w:eastAsia="SimSun"/>
          <w:b/>
        </w:rPr>
        <w:t>2</w:t>
      </w:r>
      <w:r>
        <w:rPr>
          <w:rFonts w:eastAsia="SimSun"/>
        </w:rPr>
        <w:t xml:space="preserve">: UL beam management based on only beam correspondence, where the UE selects the UL beam corresponding to the DL beam with maximum power, results in 3 dB lower UL gain 50% of the time, when compared to the optimal UL beam which maximum UL SINR.  </w:t>
      </w:r>
    </w:p>
    <w:p w14:paraId="10DEF499" w14:textId="77777777" w:rsidR="00AA26DA" w:rsidRDefault="00AA26DA" w:rsidP="00AA26DA">
      <w:pPr>
        <w:rPr>
          <w:rFonts w:eastAsia="SimSun"/>
        </w:rPr>
      </w:pPr>
    </w:p>
    <w:p w14:paraId="1BA4D6E3" w14:textId="77777777" w:rsidR="00AA26DA" w:rsidRPr="006E2387" w:rsidRDefault="00AA26DA" w:rsidP="00AA26DA">
      <w:pPr>
        <w:rPr>
          <w:rFonts w:eastAsia="SimSun"/>
        </w:rPr>
      </w:pPr>
      <w:r w:rsidRPr="001543B3">
        <w:rPr>
          <w:rFonts w:eastAsia="SimSun"/>
          <w:b/>
        </w:rPr>
        <w:lastRenderedPageBreak/>
        <w:t xml:space="preserve">Proposal </w:t>
      </w:r>
      <w:r>
        <w:rPr>
          <w:rFonts w:eastAsia="SimSun"/>
          <w:b/>
        </w:rPr>
        <w:t>1</w:t>
      </w:r>
      <w:r>
        <w:rPr>
          <w:rFonts w:eastAsia="SimSun"/>
        </w:rPr>
        <w:t>: The presence of both SSB and CSI-RS signals is assumed for the definition of the requirement on beam correspondence.</w:t>
      </w:r>
    </w:p>
    <w:p w14:paraId="2BDBBAC0" w14:textId="77777777" w:rsidR="00260634" w:rsidRPr="007F1333" w:rsidRDefault="00260634" w:rsidP="00260634"/>
    <w:p w14:paraId="27982F31" w14:textId="4EB2A8A4" w:rsidR="00260634" w:rsidRPr="007F1333" w:rsidRDefault="00260634" w:rsidP="00260634">
      <w:r w:rsidRPr="007F1333">
        <w:rPr>
          <w:b/>
        </w:rPr>
        <w:t xml:space="preserve">Proposal </w:t>
      </w:r>
      <w:r w:rsidR="00AA26DA">
        <w:rPr>
          <w:b/>
        </w:rPr>
        <w:t>2</w:t>
      </w:r>
      <w:r w:rsidRPr="007F1333">
        <w:t>: Define a link between FG 2-20 and 2-30 such that a UE which does not support SRS-based UL beam management and does not support BC-based UL beam management is not allowed in NR and set recommendations for bo</w:t>
      </w:r>
      <w:r>
        <w:t>th feature groups to “optional,”</w:t>
      </w:r>
      <w:r w:rsidRPr="007F1333">
        <w:t xml:space="preserve"> as shown in the table below:</w:t>
      </w:r>
    </w:p>
    <w:p w14:paraId="145743AB" w14:textId="77777777" w:rsidR="00260634" w:rsidRPr="007F1333" w:rsidRDefault="00260634" w:rsidP="00260634"/>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260634" w:rsidRPr="007F1333" w14:paraId="1F1B68F3" w14:textId="77777777" w:rsidTr="00E90675">
        <w:trPr>
          <w:trHeight w:val="1407"/>
        </w:trPr>
        <w:tc>
          <w:tcPr>
            <w:tcW w:w="274" w:type="pct"/>
            <w:shd w:val="clear" w:color="auto" w:fill="D9D9D9" w:themeFill="background1" w:themeFillShade="D9"/>
            <w:hideMark/>
          </w:tcPr>
          <w:p w14:paraId="72CBBAEE"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24" w:type="pct"/>
            <w:shd w:val="clear" w:color="auto" w:fill="D9D9D9" w:themeFill="background1" w:themeFillShade="D9"/>
            <w:hideMark/>
          </w:tcPr>
          <w:p w14:paraId="0CCF2510"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590" w:type="pct"/>
            <w:shd w:val="clear" w:color="auto" w:fill="D9D9D9" w:themeFill="background1" w:themeFillShade="D9"/>
            <w:hideMark/>
          </w:tcPr>
          <w:p w14:paraId="01CDA02C"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44" w:type="pct"/>
            <w:shd w:val="clear" w:color="auto" w:fill="D9D9D9" w:themeFill="background1" w:themeFillShade="D9"/>
            <w:hideMark/>
          </w:tcPr>
          <w:p w14:paraId="488664CB"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1" w:type="pct"/>
            <w:shd w:val="clear" w:color="auto" w:fill="D9D9D9" w:themeFill="background1" w:themeFillShade="D9"/>
            <w:hideMark/>
          </w:tcPr>
          <w:p w14:paraId="66D58B0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for gNB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(what happens if gNB does not know?)</w:t>
            </w:r>
          </w:p>
        </w:tc>
        <w:tc>
          <w:tcPr>
            <w:tcW w:w="504" w:type="pct"/>
            <w:shd w:val="clear" w:color="auto" w:fill="D9D9D9" w:themeFill="background1" w:themeFillShade="D9"/>
            <w:hideMark/>
          </w:tcPr>
          <w:p w14:paraId="29445142"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3CEE1B28"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06" w:type="pct"/>
            <w:shd w:val="clear" w:color="auto" w:fill="D9D9D9" w:themeFill="background1" w:themeFillShade="D9"/>
            <w:hideMark/>
          </w:tcPr>
          <w:p w14:paraId="1594A0A1"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06" w:type="pct"/>
            <w:shd w:val="clear" w:color="auto" w:fill="D9D9D9" w:themeFill="background1" w:themeFillShade="D9"/>
          </w:tcPr>
          <w:p w14:paraId="01E304D4"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2" w:type="pct"/>
            <w:shd w:val="clear" w:color="auto" w:fill="D9D9D9" w:themeFill="background1" w:themeFillShade="D9"/>
            <w:hideMark/>
          </w:tcPr>
          <w:p w14:paraId="7D3CDF4D"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588" w:type="pct"/>
            <w:shd w:val="clear" w:color="auto" w:fill="D9D9D9" w:themeFill="background1" w:themeFillShade="D9"/>
            <w:hideMark/>
          </w:tcPr>
          <w:p w14:paraId="234F8636"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5" w:type="pct"/>
            <w:shd w:val="clear" w:color="auto" w:fill="D9D9D9" w:themeFill="background1" w:themeFillShade="D9"/>
            <w:hideMark/>
          </w:tcPr>
          <w:p w14:paraId="3CDC8C20"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94" w:type="pct"/>
            <w:shd w:val="clear" w:color="auto" w:fill="D9D9D9" w:themeFill="background1" w:themeFillShade="D9"/>
            <w:hideMark/>
          </w:tcPr>
          <w:p w14:paraId="73F87E8A"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RAN1 WG recommendation</w:t>
            </w:r>
          </w:p>
        </w:tc>
      </w:tr>
      <w:tr w:rsidR="00260634" w:rsidRPr="007F1333" w14:paraId="1AA913A2" w14:textId="77777777" w:rsidTr="00E90675">
        <w:trPr>
          <w:trHeight w:val="525"/>
        </w:trPr>
        <w:tc>
          <w:tcPr>
            <w:tcW w:w="274" w:type="pct"/>
            <w:shd w:val="clear" w:color="auto" w:fill="auto"/>
          </w:tcPr>
          <w:p w14:paraId="7995ECA5" w14:textId="77777777" w:rsidR="00260634" w:rsidRPr="007F1333" w:rsidRDefault="00260634" w:rsidP="00E90675">
            <w:pPr>
              <w:rPr>
                <w:rFonts w:ascii="Arial" w:hAnsi="Arial" w:cs="Arial"/>
                <w:sz w:val="10"/>
                <w:szCs w:val="10"/>
              </w:rPr>
            </w:pPr>
            <w:r w:rsidRPr="007F1333">
              <w:rPr>
                <w:rFonts w:ascii="Arial" w:hAnsi="Arial" w:cs="Arial"/>
                <w:sz w:val="10"/>
                <w:szCs w:val="10"/>
              </w:rPr>
              <w:t>2-20</w:t>
            </w:r>
          </w:p>
        </w:tc>
        <w:tc>
          <w:tcPr>
            <w:tcW w:w="424" w:type="pct"/>
            <w:shd w:val="clear" w:color="auto" w:fill="auto"/>
          </w:tcPr>
          <w:p w14:paraId="07A462E4" w14:textId="77777777" w:rsidR="00260634" w:rsidRPr="007F1333" w:rsidRDefault="00260634" w:rsidP="00E90675">
            <w:pPr>
              <w:rPr>
                <w:rFonts w:ascii="Arial" w:hAnsi="Arial" w:cs="Arial"/>
                <w:sz w:val="10"/>
                <w:szCs w:val="10"/>
              </w:rPr>
            </w:pPr>
            <w:r w:rsidRPr="007F1333">
              <w:rPr>
                <w:rFonts w:ascii="Arial" w:hAnsi="Arial" w:cs="Arial"/>
                <w:sz w:val="10"/>
                <w:szCs w:val="10"/>
              </w:rPr>
              <w:t>Beam correspondence</w:t>
            </w:r>
          </w:p>
        </w:tc>
        <w:tc>
          <w:tcPr>
            <w:tcW w:w="590" w:type="pct"/>
            <w:shd w:val="clear" w:color="auto" w:fill="auto"/>
          </w:tcPr>
          <w:p w14:paraId="48727C80" w14:textId="77777777" w:rsidR="00260634" w:rsidRPr="007F1333" w:rsidRDefault="00260634" w:rsidP="00E90675">
            <w:pPr>
              <w:rPr>
                <w:rFonts w:ascii="Arial" w:hAnsi="Arial" w:cs="Arial"/>
                <w:sz w:val="10"/>
                <w:szCs w:val="10"/>
              </w:rPr>
            </w:pPr>
            <w:r w:rsidRPr="007F1333">
              <w:rPr>
                <w:rFonts w:ascii="Arial" w:hAnsi="Arial" w:cs="Arial"/>
                <w:sz w:val="10"/>
                <w:szCs w:val="10"/>
              </w:rPr>
              <w:t>1. Support Beam correspondence</w:t>
            </w:r>
          </w:p>
        </w:tc>
        <w:tc>
          <w:tcPr>
            <w:tcW w:w="344" w:type="pct"/>
            <w:shd w:val="clear" w:color="auto" w:fill="auto"/>
          </w:tcPr>
          <w:p w14:paraId="6B1F12C3" w14:textId="77777777" w:rsidR="00260634" w:rsidRPr="007F1333" w:rsidRDefault="00260634" w:rsidP="00E90675">
            <w:pPr>
              <w:rPr>
                <w:rFonts w:ascii="Arial" w:hAnsi="Arial" w:cs="Arial"/>
                <w:sz w:val="10"/>
                <w:szCs w:val="10"/>
              </w:rPr>
            </w:pPr>
            <w:r w:rsidRPr="007F1333">
              <w:rPr>
                <w:rFonts w:ascii="Arial" w:hAnsi="Arial" w:cs="Arial"/>
                <w:sz w:val="10"/>
                <w:szCs w:val="10"/>
              </w:rPr>
              <w:t> </w:t>
            </w:r>
          </w:p>
        </w:tc>
        <w:tc>
          <w:tcPr>
            <w:tcW w:w="341" w:type="pct"/>
            <w:shd w:val="clear" w:color="auto" w:fill="auto"/>
          </w:tcPr>
          <w:p w14:paraId="221FC1FF"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3762108E"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2" w:type="pct"/>
            <w:shd w:val="clear" w:color="auto" w:fill="auto"/>
          </w:tcPr>
          <w:p w14:paraId="4821E4E9" w14:textId="77777777" w:rsidR="00260634" w:rsidRPr="007F1333" w:rsidRDefault="00260634" w:rsidP="00E90675">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5757A9DE"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06" w:type="pct"/>
            <w:shd w:val="clear" w:color="auto" w:fill="auto"/>
          </w:tcPr>
          <w:p w14:paraId="591C80B7" w14:textId="77777777" w:rsidR="00260634" w:rsidRPr="007F1333" w:rsidRDefault="00260634" w:rsidP="00E90675">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3582C8DE" w14:textId="77777777" w:rsidR="00260634" w:rsidRPr="007F1333" w:rsidRDefault="00260634" w:rsidP="00E90675">
            <w:pPr>
              <w:snapToGrid w:val="0"/>
              <w:rPr>
                <w:rFonts w:ascii="Arial" w:eastAsia="Malgun Gothic" w:hAnsi="Arial" w:cs="Arial"/>
                <w:sz w:val="10"/>
                <w:szCs w:val="10"/>
              </w:rPr>
            </w:pPr>
          </w:p>
        </w:tc>
        <w:tc>
          <w:tcPr>
            <w:tcW w:w="588" w:type="pct"/>
            <w:shd w:val="clear" w:color="auto" w:fill="auto"/>
          </w:tcPr>
          <w:p w14:paraId="7560C510" w14:textId="77777777" w:rsidR="00260634" w:rsidRPr="007F1333" w:rsidRDefault="00260634" w:rsidP="00E90675">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1C74DD8B" w14:textId="77777777" w:rsidR="00260634" w:rsidRPr="007F1333" w:rsidRDefault="00260634" w:rsidP="00E90675">
            <w:pPr>
              <w:snapToGrid w:val="0"/>
              <w:rPr>
                <w:rFonts w:ascii="Arial" w:eastAsia="MS PGothic" w:hAnsi="Arial" w:cs="Arial"/>
                <w:sz w:val="10"/>
                <w:szCs w:val="10"/>
              </w:rPr>
            </w:pPr>
          </w:p>
        </w:tc>
        <w:tc>
          <w:tcPr>
            <w:tcW w:w="494" w:type="pct"/>
            <w:shd w:val="clear" w:color="auto" w:fill="auto"/>
          </w:tcPr>
          <w:p w14:paraId="4A63D22C" w14:textId="77777777" w:rsidR="00260634" w:rsidRPr="007F1333" w:rsidRDefault="00260634" w:rsidP="00E90675">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w:t>
            </w:r>
          </w:p>
          <w:p w14:paraId="7282B00F" w14:textId="77777777" w:rsidR="00260634" w:rsidRPr="007F1333" w:rsidRDefault="00260634" w:rsidP="00E90675">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r w:rsidR="00260634" w:rsidRPr="007F1333" w14:paraId="230AE607" w14:textId="77777777" w:rsidTr="00E90675">
        <w:trPr>
          <w:trHeight w:val="525"/>
        </w:trPr>
        <w:tc>
          <w:tcPr>
            <w:tcW w:w="274" w:type="pct"/>
            <w:shd w:val="clear" w:color="auto" w:fill="auto"/>
          </w:tcPr>
          <w:p w14:paraId="6362DBC8" w14:textId="77777777" w:rsidR="00260634" w:rsidRPr="007F1333" w:rsidRDefault="00260634" w:rsidP="00E90675">
            <w:pPr>
              <w:rPr>
                <w:rFonts w:ascii="Arial" w:hAnsi="Arial" w:cs="Arial"/>
                <w:sz w:val="10"/>
                <w:szCs w:val="10"/>
              </w:rPr>
            </w:pPr>
            <w:r w:rsidRPr="007F1333">
              <w:rPr>
                <w:rFonts w:ascii="Arial" w:hAnsi="Arial" w:cs="Arial"/>
                <w:sz w:val="10"/>
                <w:szCs w:val="10"/>
              </w:rPr>
              <w:t>2-30</w:t>
            </w:r>
          </w:p>
        </w:tc>
        <w:tc>
          <w:tcPr>
            <w:tcW w:w="424" w:type="pct"/>
            <w:shd w:val="clear" w:color="auto" w:fill="auto"/>
          </w:tcPr>
          <w:p w14:paraId="62966EC1" w14:textId="77777777" w:rsidR="00260634" w:rsidRPr="007F1333" w:rsidRDefault="00260634" w:rsidP="00E90675">
            <w:pPr>
              <w:rPr>
                <w:rFonts w:ascii="Arial" w:hAnsi="Arial" w:cs="Arial"/>
                <w:sz w:val="10"/>
                <w:szCs w:val="10"/>
              </w:rPr>
            </w:pPr>
            <w:r w:rsidRPr="007F1333">
              <w:rPr>
                <w:rFonts w:ascii="Arial" w:hAnsi="Arial" w:cs="Arial"/>
                <w:sz w:val="10"/>
                <w:szCs w:val="10"/>
              </w:rPr>
              <w:t>Uplink beam management</w:t>
            </w:r>
          </w:p>
        </w:tc>
        <w:tc>
          <w:tcPr>
            <w:tcW w:w="590" w:type="pct"/>
            <w:shd w:val="clear" w:color="auto" w:fill="auto"/>
          </w:tcPr>
          <w:p w14:paraId="4023DFEB" w14:textId="77777777" w:rsidR="00260634" w:rsidRPr="007F1333" w:rsidRDefault="00260634" w:rsidP="00E90675">
            <w:pPr>
              <w:rPr>
                <w:rFonts w:ascii="Arial" w:hAnsi="Arial" w:cs="Arial"/>
                <w:sz w:val="10"/>
                <w:szCs w:val="10"/>
              </w:rPr>
            </w:pPr>
            <w:r w:rsidRPr="007F1333">
              <w:rPr>
                <w:rFonts w:ascii="Arial" w:hAnsi="Arial" w:cs="Arial"/>
                <w:sz w:val="10"/>
                <w:szCs w:val="10"/>
              </w:rPr>
              <w:t xml:space="preserve">1 Support of SRS based beam management </w:t>
            </w:r>
          </w:p>
          <w:p w14:paraId="3B52133D" w14:textId="77777777" w:rsidR="00260634" w:rsidRPr="007F1333" w:rsidRDefault="00260634" w:rsidP="00E90675">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56B8CEF8" w14:textId="77777777" w:rsidR="00260634" w:rsidRPr="007F1333" w:rsidRDefault="00260634" w:rsidP="00E90675">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44" w:type="pct"/>
            <w:shd w:val="clear" w:color="auto" w:fill="auto"/>
          </w:tcPr>
          <w:p w14:paraId="0AE8E8B2" w14:textId="77777777" w:rsidR="00260634" w:rsidRPr="007F1333" w:rsidRDefault="00260634" w:rsidP="00E90675">
            <w:pPr>
              <w:rPr>
                <w:rFonts w:ascii="Arial" w:hAnsi="Arial" w:cs="Arial"/>
                <w:sz w:val="10"/>
                <w:szCs w:val="10"/>
              </w:rPr>
            </w:pPr>
          </w:p>
        </w:tc>
        <w:tc>
          <w:tcPr>
            <w:tcW w:w="341" w:type="pct"/>
            <w:shd w:val="clear" w:color="auto" w:fill="auto"/>
          </w:tcPr>
          <w:p w14:paraId="2433BE05"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700D98FC" w14:textId="77777777" w:rsidR="00260634" w:rsidRPr="007F1333" w:rsidRDefault="00260634" w:rsidP="00E90675">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2" w:type="pct"/>
            <w:shd w:val="clear" w:color="auto" w:fill="auto"/>
          </w:tcPr>
          <w:p w14:paraId="54B2ED36" w14:textId="77777777" w:rsidR="00260634" w:rsidRPr="007F1333" w:rsidRDefault="00260634" w:rsidP="00E90675">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6F431F95" w14:textId="77777777" w:rsidR="00260634" w:rsidRPr="007F1333" w:rsidRDefault="00260634" w:rsidP="00E90675">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06" w:type="pct"/>
            <w:shd w:val="clear" w:color="auto" w:fill="auto"/>
          </w:tcPr>
          <w:p w14:paraId="7D1F97B4" w14:textId="77777777" w:rsidR="00260634" w:rsidRPr="007F1333" w:rsidRDefault="00260634" w:rsidP="00E90675">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400BC8E8" w14:textId="77777777" w:rsidR="00260634" w:rsidRPr="007F1333" w:rsidRDefault="00260634" w:rsidP="00E90675">
            <w:pPr>
              <w:snapToGrid w:val="0"/>
              <w:rPr>
                <w:rFonts w:ascii="Arial" w:eastAsia="Malgun Gothic" w:hAnsi="Arial" w:cs="Arial"/>
                <w:sz w:val="10"/>
                <w:szCs w:val="10"/>
              </w:rPr>
            </w:pPr>
          </w:p>
        </w:tc>
        <w:tc>
          <w:tcPr>
            <w:tcW w:w="588" w:type="pct"/>
            <w:shd w:val="clear" w:color="auto" w:fill="auto"/>
          </w:tcPr>
          <w:p w14:paraId="1F273125" w14:textId="77777777" w:rsidR="00260634" w:rsidRPr="007F1333" w:rsidRDefault="00260634" w:rsidP="00E90675">
            <w:pPr>
              <w:snapToGrid w:val="0"/>
              <w:rPr>
                <w:rFonts w:ascii="Arial" w:hAnsi="Arial" w:cs="Arial"/>
                <w:sz w:val="10"/>
                <w:szCs w:val="10"/>
              </w:rPr>
            </w:pPr>
          </w:p>
        </w:tc>
        <w:tc>
          <w:tcPr>
            <w:tcW w:w="285" w:type="pct"/>
            <w:shd w:val="clear" w:color="auto" w:fill="auto"/>
          </w:tcPr>
          <w:p w14:paraId="3D950925" w14:textId="77777777" w:rsidR="00260634" w:rsidRPr="007F1333" w:rsidRDefault="00260634" w:rsidP="00E90675">
            <w:pPr>
              <w:snapToGrid w:val="0"/>
              <w:rPr>
                <w:rFonts w:ascii="Arial" w:eastAsia="MS PGothic" w:hAnsi="Arial" w:cs="Arial"/>
                <w:sz w:val="10"/>
                <w:szCs w:val="10"/>
              </w:rPr>
            </w:pPr>
          </w:p>
        </w:tc>
        <w:tc>
          <w:tcPr>
            <w:tcW w:w="494" w:type="pct"/>
            <w:shd w:val="clear" w:color="auto" w:fill="auto"/>
          </w:tcPr>
          <w:p w14:paraId="198CACD5" w14:textId="77777777" w:rsidR="00260634" w:rsidRPr="007F1333" w:rsidRDefault="00260634" w:rsidP="00E90675">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 </w:t>
            </w:r>
          </w:p>
          <w:p w14:paraId="44CF196E" w14:textId="77777777" w:rsidR="00260634" w:rsidRPr="007F1333" w:rsidRDefault="00260634" w:rsidP="00E90675">
            <w:pPr>
              <w:rPr>
                <w:rFonts w:ascii="Arial" w:hAnsi="Arial" w:cs="Arial"/>
                <w:sz w:val="10"/>
                <w:szCs w:val="10"/>
              </w:rPr>
            </w:pPr>
            <w:r w:rsidRPr="007F1333">
              <w:rPr>
                <w:rFonts w:ascii="Arial" w:hAnsi="Arial" w:cs="Arial"/>
                <w:sz w:val="10"/>
                <w:szCs w:val="10"/>
              </w:rPr>
              <w:t xml:space="preserve">Component-2, candidate value set is {2, 4, 8, 16} </w:t>
            </w:r>
          </w:p>
          <w:p w14:paraId="580F77B0" w14:textId="77777777" w:rsidR="00260634" w:rsidRPr="007F1333" w:rsidRDefault="00260634" w:rsidP="00E90675">
            <w:pPr>
              <w:rPr>
                <w:rFonts w:ascii="Arial" w:hAnsi="Arial" w:cs="Arial"/>
                <w:sz w:val="10"/>
                <w:szCs w:val="10"/>
              </w:rPr>
            </w:pPr>
            <w:r w:rsidRPr="007F1333">
              <w:rPr>
                <w:rFonts w:ascii="Arial" w:hAnsi="Arial" w:cs="Arial"/>
                <w:sz w:val="10"/>
                <w:szCs w:val="10"/>
              </w:rPr>
              <w:t>Component-3, candidate value set is {from 1 to 8}</w:t>
            </w:r>
          </w:p>
          <w:p w14:paraId="646F75E6" w14:textId="77777777" w:rsidR="00260634" w:rsidRPr="007F1333" w:rsidRDefault="00260634" w:rsidP="00E90675">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bl>
    <w:p w14:paraId="74275C7A" w14:textId="77777777" w:rsidR="00260634" w:rsidRPr="007F1333" w:rsidRDefault="00260634" w:rsidP="00260634"/>
    <w:p w14:paraId="2513AE88" w14:textId="77777777" w:rsidR="00260634" w:rsidRPr="007F1333" w:rsidRDefault="00260634" w:rsidP="00260634">
      <w:pPr>
        <w:pStyle w:val="Heading1"/>
        <w:rPr>
          <w:lang w:val="en-US"/>
        </w:rPr>
      </w:pPr>
      <w:r w:rsidRPr="007F1333">
        <w:rPr>
          <w:lang w:val="en-US"/>
        </w:rPr>
        <w:t>References</w:t>
      </w:r>
    </w:p>
    <w:p w14:paraId="7F1B54C5" w14:textId="77777777" w:rsidR="00260634" w:rsidRPr="007F1333" w:rsidRDefault="00260634" w:rsidP="00260634">
      <w:pPr>
        <w:widowControl w:val="0"/>
        <w:numPr>
          <w:ilvl w:val="0"/>
          <w:numId w:val="5"/>
        </w:numPr>
      </w:pPr>
      <w:bookmarkStart w:id="7" w:name="_Ref523487962"/>
      <w:r w:rsidRPr="007F1333">
        <w:t>RP-181474, “Revised WID on New Radio Access Technology,” NTT DOCOMO, 3GPP RAN #80, June 2018</w:t>
      </w:r>
      <w:bookmarkEnd w:id="7"/>
    </w:p>
    <w:p w14:paraId="569000B4" w14:textId="77777777" w:rsidR="00260634" w:rsidRPr="007F1333" w:rsidRDefault="00260634" w:rsidP="00260634">
      <w:pPr>
        <w:widowControl w:val="0"/>
        <w:numPr>
          <w:ilvl w:val="0"/>
          <w:numId w:val="5"/>
        </w:numPr>
      </w:pPr>
      <w:bookmarkStart w:id="8" w:name="_Ref523485524"/>
      <w:r w:rsidRPr="007F1333">
        <w:t>RP-182036, “RAN1 NR UE feature list,” 3GPP RAN #81, September 2018</w:t>
      </w:r>
      <w:bookmarkEnd w:id="8"/>
    </w:p>
    <w:p w14:paraId="6D77CC09" w14:textId="679B831A" w:rsidR="00260634" w:rsidRDefault="00260634" w:rsidP="00260634">
      <w:pPr>
        <w:widowControl w:val="0"/>
        <w:numPr>
          <w:ilvl w:val="0"/>
          <w:numId w:val="5"/>
        </w:numPr>
      </w:pPr>
      <w:bookmarkStart w:id="9" w:name="_Ref523485569"/>
      <w:r w:rsidRPr="007F1333">
        <w:t>TS38.331 v15.2.1, 3GPP, June 2018</w:t>
      </w:r>
      <w:bookmarkEnd w:id="9"/>
    </w:p>
    <w:p w14:paraId="540173BB" w14:textId="2E330133" w:rsidR="00EE5AB7" w:rsidRDefault="00EE5AB7" w:rsidP="00260634">
      <w:pPr>
        <w:widowControl w:val="0"/>
        <w:numPr>
          <w:ilvl w:val="0"/>
          <w:numId w:val="5"/>
        </w:numPr>
      </w:pPr>
      <w:r w:rsidRPr="00C03E3F">
        <w:t>R4-1816639</w:t>
      </w:r>
      <w:r>
        <w:t>, “</w:t>
      </w:r>
      <w:r w:rsidRPr="00C03E3F">
        <w:t>Verification of beam correspondence</w:t>
      </w:r>
      <w:r>
        <w:t xml:space="preserve">”, </w:t>
      </w:r>
      <w:r w:rsidRPr="00C03E3F">
        <w:t>Ericsson, Sony</w:t>
      </w:r>
      <w:r>
        <w:t xml:space="preserve">, </w:t>
      </w:r>
      <w:r w:rsidRPr="007F1333">
        <w:t>3GPP RAN</w:t>
      </w:r>
      <w:r>
        <w:t>4</w:t>
      </w:r>
      <w:r w:rsidRPr="007F1333">
        <w:t xml:space="preserve"> #8</w:t>
      </w:r>
      <w:r>
        <w:t>9</w:t>
      </w:r>
      <w:r w:rsidRPr="007F1333">
        <w:t xml:space="preserve">, </w:t>
      </w:r>
      <w:r>
        <w:t>November</w:t>
      </w:r>
      <w:r w:rsidRPr="007F1333">
        <w:t xml:space="preserve"> 2018</w:t>
      </w:r>
    </w:p>
    <w:p w14:paraId="08B02B93" w14:textId="13E0B0C7" w:rsidR="00AA26DA" w:rsidRDefault="00AA26DA" w:rsidP="00AA26DA">
      <w:pPr>
        <w:widowControl w:val="0"/>
        <w:numPr>
          <w:ilvl w:val="0"/>
          <w:numId w:val="5"/>
        </w:numPr>
      </w:pPr>
      <w:r w:rsidRPr="008508D0">
        <w:t>R4-1816747</w:t>
      </w:r>
      <w:r>
        <w:t>, “</w:t>
      </w:r>
      <w:r w:rsidRPr="008508D0">
        <w:t>LS on the beam correspondence requirement and multi-band applicability framework for FR2 power class 3 UEs</w:t>
      </w:r>
      <w:r>
        <w:t xml:space="preserve">”, </w:t>
      </w:r>
      <w:r w:rsidRPr="007F1333">
        <w:t>3GPP RAN</w:t>
      </w:r>
      <w:r>
        <w:t>4</w:t>
      </w:r>
      <w:r w:rsidRPr="007F1333">
        <w:t xml:space="preserve"> #8</w:t>
      </w:r>
      <w:r>
        <w:t>9</w:t>
      </w:r>
      <w:r w:rsidRPr="007F1333">
        <w:t xml:space="preserve">, </w:t>
      </w:r>
      <w:r>
        <w:t>November</w:t>
      </w:r>
      <w:r w:rsidRPr="007F1333">
        <w:t xml:space="preserve"> 2018</w:t>
      </w:r>
    </w:p>
    <w:p w14:paraId="7B2289A0" w14:textId="77777777" w:rsidR="00A60163" w:rsidRPr="00871EA3" w:rsidRDefault="00A60163" w:rsidP="00A60163">
      <w:pPr>
        <w:widowControl w:val="0"/>
      </w:pPr>
    </w:p>
    <w:sectPr w:rsidR="00A60163" w:rsidRPr="00871EA3"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8FAC1" w14:textId="77777777" w:rsidR="00F45C59" w:rsidRDefault="00F45C59">
      <w:r>
        <w:separator/>
      </w:r>
    </w:p>
  </w:endnote>
  <w:endnote w:type="continuationSeparator" w:id="0">
    <w:p w14:paraId="10EFD5CC" w14:textId="77777777" w:rsidR="00F45C59" w:rsidRDefault="00F45C59">
      <w:r>
        <w:continuationSeparator/>
      </w:r>
    </w:p>
  </w:endnote>
  <w:endnote w:type="continuationNotice" w:id="1">
    <w:p w14:paraId="3104137F" w14:textId="77777777" w:rsidR="00F45C59" w:rsidRDefault="00F45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F58C2" w14:textId="77777777" w:rsidR="00F45C59" w:rsidRDefault="00F45C59">
      <w:r>
        <w:separator/>
      </w:r>
    </w:p>
  </w:footnote>
  <w:footnote w:type="continuationSeparator" w:id="0">
    <w:p w14:paraId="79FB33C6" w14:textId="77777777" w:rsidR="00F45C59" w:rsidRDefault="00F45C59">
      <w:r>
        <w:continuationSeparator/>
      </w:r>
    </w:p>
  </w:footnote>
  <w:footnote w:type="continuationNotice" w:id="1">
    <w:p w14:paraId="13C09659" w14:textId="77777777" w:rsidR="00F45C59" w:rsidRDefault="00F45C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num>
  <w:num w:numId="8">
    <w:abstractNumId w:val="7"/>
  </w:num>
  <w:num w:numId="9">
    <w:abstractNumId w:val="8"/>
  </w:num>
  <w:num w:numId="10">
    <w:abstractNumId w:val="12"/>
  </w:num>
  <w:num w:numId="11">
    <w:abstractNumId w:val="2"/>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313"/>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9F7"/>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6DA"/>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082D"/>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C59"/>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99"/>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99"/>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6C98E85-70CA-B44A-AED7-7C5516E5C517}">
  <ds:schemaRefs>
    <ds:schemaRef ds:uri="http://schemas.openxmlformats.org/officeDocument/2006/bibliography"/>
  </ds:schemaRefs>
</ds:datastoreItem>
</file>

<file path=customXml/itemProps4.xml><?xml version="1.0" encoding="utf-8"?>
<ds:datastoreItem xmlns:ds="http://schemas.openxmlformats.org/officeDocument/2006/customXml" ds:itemID="{69765EC8-5D23-E049-ABD0-6D843EF1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5</Pages>
  <Words>1776</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3</cp:revision>
  <cp:lastPrinted>2017-11-08T23:02:00Z</cp:lastPrinted>
  <dcterms:created xsi:type="dcterms:W3CDTF">2018-12-01T01:36:00Z</dcterms:created>
  <dcterms:modified xsi:type="dcterms:W3CDTF">2018-12-01T15:40:00Z</dcterms:modified>
  <cp:category/>
</cp:coreProperties>
</file>