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DBB43" w14:textId="19EB3897" w:rsidR="00F86A73" w:rsidRPr="0039280F" w:rsidRDefault="004B566C" w:rsidP="00C445AD">
      <w:pPr>
        <w:pStyle w:val="FP"/>
        <w:tabs>
          <w:tab w:val="left" w:pos="567"/>
        </w:tabs>
        <w:rPr>
          <w:rFonts w:ascii="Arial" w:hAnsi="Arial" w:cs="Arial"/>
          <w:b/>
          <w:sz w:val="24"/>
          <w:szCs w:val="24"/>
          <w:lang w:eastAsia="ja-JP"/>
        </w:rPr>
      </w:pPr>
      <w:bookmarkStart w:id="0" w:name="_GoBack"/>
      <w:bookmarkEnd w:id="0"/>
      <w:r w:rsidRPr="0039280F">
        <w:rPr>
          <w:rFonts w:ascii="Arial" w:hAnsi="Arial" w:cs="Arial"/>
          <w:b/>
          <w:sz w:val="24"/>
          <w:szCs w:val="24"/>
        </w:rPr>
        <w:t xml:space="preserve">3GPP </w:t>
      </w:r>
      <w:r w:rsidR="00F86A73" w:rsidRPr="0039280F">
        <w:rPr>
          <w:rFonts w:ascii="Arial" w:hAnsi="Arial" w:cs="Arial"/>
          <w:b/>
          <w:sz w:val="24"/>
          <w:szCs w:val="24"/>
        </w:rPr>
        <w:t>TSG</w:t>
      </w:r>
      <w:r w:rsidR="00D45B2F" w:rsidRPr="0039280F">
        <w:rPr>
          <w:rFonts w:ascii="Arial" w:hAnsi="Arial" w:cs="Arial"/>
          <w:b/>
          <w:sz w:val="24"/>
          <w:szCs w:val="24"/>
        </w:rPr>
        <w:t xml:space="preserve"> </w:t>
      </w:r>
      <w:r w:rsidRPr="0039280F">
        <w:rPr>
          <w:rFonts w:ascii="Arial" w:hAnsi="Arial" w:cs="Arial"/>
          <w:b/>
          <w:sz w:val="24"/>
          <w:szCs w:val="24"/>
        </w:rPr>
        <w:t>RAN</w:t>
      </w:r>
      <w:r w:rsidR="00F86A73" w:rsidRPr="0039280F">
        <w:rPr>
          <w:rFonts w:ascii="Arial" w:hAnsi="Arial" w:cs="Arial"/>
          <w:b/>
          <w:sz w:val="24"/>
          <w:szCs w:val="24"/>
        </w:rPr>
        <w:t xml:space="preserve"> meeting #</w:t>
      </w:r>
      <w:r w:rsidR="00207DC4" w:rsidRPr="0039280F">
        <w:rPr>
          <w:rFonts w:ascii="Arial" w:hAnsi="Arial" w:cs="Arial"/>
          <w:b/>
          <w:sz w:val="24"/>
          <w:szCs w:val="24"/>
        </w:rPr>
        <w:t>82</w:t>
      </w:r>
      <w:r w:rsidR="00F86A73" w:rsidRPr="0039280F">
        <w:rPr>
          <w:rFonts w:ascii="Arial" w:hAnsi="Arial" w:cs="Arial"/>
          <w:b/>
          <w:sz w:val="24"/>
          <w:szCs w:val="24"/>
        </w:rPr>
        <w:tab/>
      </w:r>
      <w:r w:rsidR="00D45B2F" w:rsidRPr="0039280F">
        <w:rPr>
          <w:rFonts w:ascii="Arial" w:hAnsi="Arial" w:cs="Arial"/>
          <w:b/>
          <w:sz w:val="24"/>
          <w:szCs w:val="24"/>
        </w:rPr>
        <w:tab/>
      </w:r>
      <w:r w:rsidR="00D45B2F" w:rsidRPr="0039280F">
        <w:rPr>
          <w:rFonts w:ascii="Arial" w:hAnsi="Arial" w:cs="Arial"/>
          <w:b/>
          <w:sz w:val="24"/>
          <w:szCs w:val="24"/>
        </w:rPr>
        <w:tab/>
      </w:r>
      <w:r w:rsidR="00D45B2F" w:rsidRPr="0039280F">
        <w:rPr>
          <w:rFonts w:ascii="Arial" w:hAnsi="Arial" w:cs="Arial"/>
          <w:b/>
          <w:sz w:val="24"/>
          <w:szCs w:val="24"/>
        </w:rPr>
        <w:tab/>
      </w:r>
      <w:r w:rsidR="00D45B2F" w:rsidRPr="0039280F">
        <w:rPr>
          <w:rFonts w:ascii="Arial" w:hAnsi="Arial" w:cs="Arial"/>
          <w:b/>
          <w:sz w:val="24"/>
          <w:szCs w:val="24"/>
        </w:rPr>
        <w:tab/>
      </w:r>
      <w:r w:rsidR="00D45B2F" w:rsidRPr="0039280F">
        <w:rPr>
          <w:rFonts w:ascii="Arial" w:hAnsi="Arial" w:cs="Arial"/>
          <w:b/>
          <w:sz w:val="24"/>
          <w:szCs w:val="24"/>
        </w:rPr>
        <w:tab/>
      </w:r>
      <w:r w:rsidR="00D45B2F" w:rsidRPr="0039280F">
        <w:rPr>
          <w:rFonts w:ascii="Arial" w:hAnsi="Arial" w:cs="Arial"/>
          <w:b/>
          <w:sz w:val="24"/>
          <w:szCs w:val="24"/>
        </w:rPr>
        <w:tab/>
      </w:r>
      <w:r w:rsidR="00D45B2F" w:rsidRPr="0039280F">
        <w:rPr>
          <w:rFonts w:ascii="Arial" w:hAnsi="Arial" w:cs="Arial"/>
          <w:b/>
          <w:sz w:val="24"/>
          <w:szCs w:val="24"/>
        </w:rPr>
        <w:tab/>
      </w:r>
      <w:r w:rsidR="00D45B2F" w:rsidRPr="0039280F">
        <w:rPr>
          <w:rFonts w:ascii="Arial" w:hAnsi="Arial" w:cs="Arial"/>
          <w:b/>
          <w:sz w:val="24"/>
          <w:szCs w:val="24"/>
        </w:rPr>
        <w:tab/>
      </w:r>
      <w:r w:rsidR="00D45B2F" w:rsidRPr="0039280F">
        <w:rPr>
          <w:rFonts w:ascii="Arial" w:hAnsi="Arial" w:cs="Arial"/>
          <w:b/>
          <w:sz w:val="24"/>
          <w:szCs w:val="24"/>
        </w:rPr>
        <w:tab/>
      </w:r>
      <w:r w:rsidR="00DD6956">
        <w:rPr>
          <w:rFonts w:ascii="Arial" w:hAnsi="Arial" w:cs="Arial"/>
          <w:b/>
          <w:sz w:val="24"/>
          <w:szCs w:val="24"/>
        </w:rPr>
        <w:t xml:space="preserve">       </w:t>
      </w:r>
      <w:r w:rsidR="00DD6956" w:rsidRPr="00DD6956">
        <w:rPr>
          <w:rFonts w:ascii="Arial" w:hAnsi="Arial" w:cs="Arial"/>
          <w:b/>
          <w:sz w:val="24"/>
          <w:szCs w:val="24"/>
        </w:rPr>
        <w:t>RP-182316</w:t>
      </w:r>
    </w:p>
    <w:p w14:paraId="1355FE1E" w14:textId="77777777" w:rsidR="00F86A73" w:rsidRPr="004B566C" w:rsidRDefault="00207DC4" w:rsidP="004B566C">
      <w:pPr>
        <w:tabs>
          <w:tab w:val="left" w:pos="567"/>
        </w:tabs>
        <w:rPr>
          <w:rFonts w:ascii="Arial" w:hAnsi="Arial" w:cs="Arial"/>
          <w:b/>
          <w:sz w:val="24"/>
        </w:rPr>
      </w:pPr>
      <w:r w:rsidRPr="0039280F">
        <w:rPr>
          <w:rFonts w:ascii="Arial" w:hAnsi="Arial" w:cs="Arial"/>
          <w:b/>
          <w:sz w:val="24"/>
        </w:rPr>
        <w:t>Sorrento, Italy</w:t>
      </w:r>
      <w:r w:rsidR="00C266F9" w:rsidRPr="0039280F">
        <w:rPr>
          <w:rFonts w:ascii="Arial" w:hAnsi="Arial" w:cs="Arial"/>
          <w:b/>
          <w:sz w:val="24"/>
        </w:rPr>
        <w:t>,</w:t>
      </w:r>
      <w:r w:rsidR="00D17794" w:rsidRPr="0039280F">
        <w:rPr>
          <w:rFonts w:ascii="Arial" w:hAnsi="Arial" w:cs="Arial"/>
          <w:b/>
          <w:sz w:val="24"/>
        </w:rPr>
        <w:t xml:space="preserve"> </w:t>
      </w:r>
      <w:r w:rsidRPr="0039280F">
        <w:rPr>
          <w:rFonts w:ascii="Arial" w:hAnsi="Arial" w:cs="Arial"/>
          <w:b/>
          <w:sz w:val="24"/>
        </w:rPr>
        <w:t>December</w:t>
      </w:r>
      <w:r w:rsidR="00AE08EB" w:rsidRPr="0039280F">
        <w:rPr>
          <w:rFonts w:ascii="Arial" w:hAnsi="Arial" w:cs="Arial"/>
          <w:b/>
          <w:sz w:val="24"/>
        </w:rPr>
        <w:t xml:space="preserve"> </w:t>
      </w:r>
      <w:r w:rsidR="007113A1" w:rsidRPr="0039280F">
        <w:rPr>
          <w:rFonts w:ascii="Arial" w:hAnsi="Arial" w:cs="Arial"/>
          <w:b/>
          <w:sz w:val="24"/>
        </w:rPr>
        <w:t>1</w:t>
      </w:r>
      <w:r w:rsidR="00C21339" w:rsidRPr="0039280F">
        <w:rPr>
          <w:rFonts w:ascii="Arial" w:hAnsi="Arial" w:cs="Arial"/>
          <w:b/>
          <w:sz w:val="24"/>
        </w:rPr>
        <w:t>0</w:t>
      </w:r>
      <w:r w:rsidR="00AE08EB" w:rsidRPr="0039280F">
        <w:rPr>
          <w:rFonts w:ascii="Arial" w:hAnsi="Arial" w:cs="Arial"/>
          <w:b/>
          <w:sz w:val="24"/>
        </w:rPr>
        <w:t>-</w:t>
      </w:r>
      <w:r w:rsidR="00C21339" w:rsidRPr="0039280F">
        <w:rPr>
          <w:rFonts w:ascii="Arial" w:hAnsi="Arial" w:cs="Arial"/>
          <w:b/>
          <w:sz w:val="24"/>
        </w:rPr>
        <w:t>13</w:t>
      </w:r>
      <w:r w:rsidR="00D17794" w:rsidRPr="0039280F">
        <w:rPr>
          <w:rFonts w:ascii="Arial" w:hAnsi="Arial" w:cs="Arial"/>
          <w:b/>
          <w:sz w:val="24"/>
        </w:rPr>
        <w:t>, 201</w:t>
      </w:r>
      <w:r w:rsidR="00C80116" w:rsidRPr="0039280F">
        <w:rPr>
          <w:rFonts w:ascii="Arial" w:hAnsi="Arial" w:cs="Arial"/>
          <w:b/>
          <w:sz w:val="24"/>
        </w:rPr>
        <w:t>8</w:t>
      </w:r>
    </w:p>
    <w:p w14:paraId="65027347" w14:textId="77777777" w:rsidR="00F86A73" w:rsidRPr="006C4E32" w:rsidRDefault="00D45B2F" w:rsidP="006C4E32">
      <w:pPr>
        <w:pStyle w:val="berschrift2"/>
        <w:jc w:val="center"/>
        <w:rPr>
          <w:u w:val="single"/>
        </w:rPr>
      </w:pPr>
      <w:r w:rsidRPr="006C4E32">
        <w:rPr>
          <w:u w:val="single"/>
        </w:rPr>
        <w:t xml:space="preserve">Status Report </w:t>
      </w:r>
      <w:r w:rsidR="00F86A73" w:rsidRPr="006C4E32">
        <w:rPr>
          <w:u w:val="single"/>
        </w:rPr>
        <w:t>to TSG</w:t>
      </w:r>
    </w:p>
    <w:p w14:paraId="2A0D5558"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56C3">
        <w:rPr>
          <w:rFonts w:ascii="Arial" w:hAnsi="Arial" w:cs="Arial" w:hint="eastAsia"/>
          <w:color w:val="FF0000"/>
          <w:lang w:eastAsia="ja-JP"/>
        </w:rPr>
        <w:t>9.3.16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F0DFFFC" w14:textId="77777777" w:rsidTr="00871653">
        <w:tc>
          <w:tcPr>
            <w:tcW w:w="2436" w:type="dxa"/>
            <w:shd w:val="clear" w:color="auto" w:fill="auto"/>
          </w:tcPr>
          <w:p w14:paraId="5C8FCFA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41F47B1" w14:textId="77777777" w:rsidR="00593315" w:rsidRPr="004856C3" w:rsidRDefault="004856C3" w:rsidP="001A248F">
            <w:pPr>
              <w:tabs>
                <w:tab w:val="left" w:pos="567"/>
              </w:tabs>
              <w:spacing w:after="0"/>
              <w:rPr>
                <w:rFonts w:ascii="Arial" w:hAnsi="Arial" w:cs="Arial"/>
              </w:rPr>
            </w:pPr>
            <w:r w:rsidRPr="004856C3">
              <w:rPr>
                <w:rFonts w:ascii="Arial" w:hAnsi="Arial" w:cs="Arial"/>
              </w:rPr>
              <w:t>Study on evaluation for 2 RX exception in Rel-15 vehicle mounted UE for NR</w:t>
            </w:r>
          </w:p>
        </w:tc>
      </w:tr>
      <w:tr w:rsidR="00871653" w:rsidRPr="008836AC" w14:paraId="223DE511" w14:textId="77777777" w:rsidTr="00871653">
        <w:tc>
          <w:tcPr>
            <w:tcW w:w="2436" w:type="dxa"/>
            <w:shd w:val="clear" w:color="auto" w:fill="auto"/>
          </w:tcPr>
          <w:p w14:paraId="2722203E"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BBF1E"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61FBE83"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0ADC6E8D"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589CB39" w14:textId="77777777"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524625CB"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824BFA6"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64D93A84"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CA6B36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2AC5F97A" w14:textId="77777777" w:rsidTr="00871653">
        <w:tc>
          <w:tcPr>
            <w:tcW w:w="2436" w:type="dxa"/>
          </w:tcPr>
          <w:p w14:paraId="3B8984E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5BBA56C" w14:textId="77777777" w:rsidR="0036248C" w:rsidRPr="008836AC" w:rsidRDefault="004856C3" w:rsidP="008836AC">
            <w:pPr>
              <w:tabs>
                <w:tab w:val="left" w:pos="567"/>
              </w:tabs>
              <w:spacing w:after="0"/>
              <w:rPr>
                <w:rFonts w:ascii="Arial" w:hAnsi="Arial" w:cs="Arial"/>
              </w:rPr>
            </w:pPr>
            <w:r w:rsidRPr="004856C3">
              <w:rPr>
                <w:rFonts w:ascii="Arial" w:hAnsi="Arial" w:cs="Arial"/>
              </w:rPr>
              <w:t>FS_NR_2RX_vehUE</w:t>
            </w:r>
          </w:p>
        </w:tc>
      </w:tr>
      <w:tr w:rsidR="0036248C" w:rsidRPr="008836AC" w14:paraId="3EB07459" w14:textId="77777777" w:rsidTr="00871653">
        <w:tc>
          <w:tcPr>
            <w:tcW w:w="2436" w:type="dxa"/>
          </w:tcPr>
          <w:p w14:paraId="08007D9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DF9DAB" w14:textId="77777777" w:rsidR="0036248C" w:rsidRPr="008836AC" w:rsidRDefault="004856C3" w:rsidP="008836AC">
            <w:pPr>
              <w:tabs>
                <w:tab w:val="left" w:pos="567"/>
              </w:tabs>
              <w:spacing w:after="0"/>
              <w:rPr>
                <w:rFonts w:ascii="Arial" w:hAnsi="Arial" w:cs="Arial"/>
                <w:lang w:eastAsia="ja-JP"/>
              </w:rPr>
            </w:pPr>
            <w:r w:rsidRPr="004856C3">
              <w:rPr>
                <w:rFonts w:ascii="Arial" w:hAnsi="Arial" w:cs="Arial"/>
                <w:lang w:eastAsia="ja-JP"/>
              </w:rPr>
              <w:t>801002</w:t>
            </w:r>
          </w:p>
        </w:tc>
      </w:tr>
      <w:tr w:rsidR="00B6300F" w:rsidRPr="008836AC" w14:paraId="6B90E2DD" w14:textId="77777777" w:rsidTr="00871653">
        <w:tc>
          <w:tcPr>
            <w:tcW w:w="2436" w:type="dxa"/>
          </w:tcPr>
          <w:p w14:paraId="126C624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3025557" w14:textId="77777777" w:rsidR="00B6300F" w:rsidRPr="008836AC" w:rsidRDefault="004856C3" w:rsidP="008836AC">
            <w:pPr>
              <w:tabs>
                <w:tab w:val="left" w:pos="567"/>
              </w:tabs>
              <w:spacing w:after="0"/>
              <w:rPr>
                <w:rFonts w:ascii="Arial" w:hAnsi="Arial" w:cs="Arial"/>
                <w:lang w:eastAsia="ja-JP"/>
              </w:rPr>
            </w:pPr>
            <w:r w:rsidRPr="004856C3">
              <w:rPr>
                <w:rFonts w:ascii="Arial" w:hAnsi="Arial" w:cs="Arial"/>
                <w:lang w:eastAsia="ja-JP"/>
              </w:rPr>
              <w:t>RP-181990</w:t>
            </w:r>
          </w:p>
        </w:tc>
      </w:tr>
      <w:tr w:rsidR="00871653" w:rsidRPr="008836AC" w14:paraId="76CCF209" w14:textId="77777777" w:rsidTr="00871653">
        <w:tc>
          <w:tcPr>
            <w:tcW w:w="2436" w:type="dxa"/>
          </w:tcPr>
          <w:p w14:paraId="305C269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A40E3F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677542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AE41D95" w14:textId="77777777" w:rsidR="00871653" w:rsidRPr="008836AC" w:rsidRDefault="004856C3" w:rsidP="008836AC">
            <w:pPr>
              <w:tabs>
                <w:tab w:val="left" w:pos="567"/>
              </w:tabs>
              <w:spacing w:after="0"/>
              <w:rPr>
                <w:rFonts w:ascii="Arial" w:hAnsi="Arial" w:cs="Arial"/>
                <w:lang w:eastAsia="ja-JP"/>
              </w:rPr>
            </w:pPr>
            <w:r w:rsidRPr="00402194">
              <w:rPr>
                <w:rFonts w:ascii="Arial" w:hAnsi="Arial" w:cs="Arial"/>
                <w:lang w:eastAsia="ja-JP"/>
              </w:rPr>
              <w:t>12/2018</w:t>
            </w:r>
          </w:p>
        </w:tc>
        <w:tc>
          <w:tcPr>
            <w:tcW w:w="1842" w:type="dxa"/>
          </w:tcPr>
          <w:p w14:paraId="0C4FA690"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66B59616"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F4BB78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D09DCB6" w14:textId="77777777" w:rsidTr="00871653">
        <w:tc>
          <w:tcPr>
            <w:tcW w:w="2436" w:type="dxa"/>
          </w:tcPr>
          <w:p w14:paraId="2F6E39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B3C17"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85D04A4" w14:textId="77777777" w:rsidR="00871653" w:rsidRPr="008836AC" w:rsidRDefault="004856C3" w:rsidP="008836AC">
            <w:pPr>
              <w:tabs>
                <w:tab w:val="left" w:pos="567"/>
              </w:tabs>
              <w:spacing w:after="0"/>
              <w:rPr>
                <w:rFonts w:ascii="Arial" w:hAnsi="Arial" w:cs="Arial"/>
                <w:lang w:eastAsia="ja-JP"/>
              </w:rPr>
            </w:pPr>
            <w:r w:rsidRPr="004856C3">
              <w:rPr>
                <w:rFonts w:ascii="Arial" w:hAnsi="Arial" w:cs="Arial" w:hint="eastAsia"/>
                <w:color w:val="00B050"/>
                <w:lang w:eastAsia="ja-JP"/>
              </w:rPr>
              <w:t>10</w:t>
            </w:r>
            <w:r w:rsidRPr="004856C3">
              <w:rPr>
                <w:rFonts w:ascii="Arial" w:hAnsi="Arial" w:cs="Arial"/>
                <w:color w:val="00B050"/>
                <w:lang w:eastAsia="ja-JP"/>
              </w:rPr>
              <w:t>0</w:t>
            </w:r>
            <w:r w:rsidR="00871653" w:rsidRPr="004856C3">
              <w:rPr>
                <w:rFonts w:ascii="Arial" w:hAnsi="Arial" w:cs="Arial" w:hint="eastAsia"/>
                <w:color w:val="00B050"/>
                <w:lang w:eastAsia="ja-JP"/>
              </w:rPr>
              <w:t xml:space="preserve"> %</w:t>
            </w:r>
          </w:p>
        </w:tc>
        <w:tc>
          <w:tcPr>
            <w:tcW w:w="1842" w:type="dxa"/>
          </w:tcPr>
          <w:p w14:paraId="7387C99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4D80AB" w14:textId="77777777" w:rsidR="00871653" w:rsidRPr="008836AC" w:rsidRDefault="00871653" w:rsidP="008836AC">
            <w:pPr>
              <w:tabs>
                <w:tab w:val="left" w:pos="567"/>
              </w:tabs>
              <w:spacing w:after="0"/>
              <w:rPr>
                <w:rFonts w:ascii="Arial" w:hAnsi="Arial" w:cs="Arial"/>
                <w:lang w:eastAsia="ja-JP"/>
              </w:rPr>
            </w:pPr>
          </w:p>
        </w:tc>
        <w:tc>
          <w:tcPr>
            <w:tcW w:w="2268" w:type="dxa"/>
          </w:tcPr>
          <w:p w14:paraId="274DFFA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6559A3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E651CE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8122A72" w14:textId="77777777" w:rsidR="001F486F" w:rsidRPr="001F486F" w:rsidRDefault="001F486F" w:rsidP="001F486F">
      <w:pPr>
        <w:pStyle w:val="Listenabsatz"/>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BF34C87" w14:textId="77777777" w:rsidR="001F486F" w:rsidRDefault="001F486F" w:rsidP="001F486F">
      <w:pPr>
        <w:pStyle w:val="Listenabsatz"/>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FCBAD36" w14:textId="77777777" w:rsidR="001F486F" w:rsidRDefault="001F486F" w:rsidP="001F486F">
      <w:pPr>
        <w:pStyle w:val="Listenabsatz"/>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3C0C61C" w14:textId="77777777" w:rsidR="001F486F" w:rsidRPr="001F486F" w:rsidRDefault="001F486F" w:rsidP="001F486F">
      <w:pPr>
        <w:pStyle w:val="Listenabsatz"/>
        <w:tabs>
          <w:tab w:val="left" w:pos="567"/>
        </w:tabs>
        <w:ind w:leftChars="0" w:left="924"/>
        <w:rPr>
          <w:rFonts w:ascii="Arial" w:hAnsi="Arial" w:cs="Arial"/>
          <w:color w:val="FF0000"/>
        </w:rPr>
      </w:pPr>
    </w:p>
    <w:p w14:paraId="257D03A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12DDDFD2" w14:textId="77777777" w:rsidTr="004856C3">
        <w:tc>
          <w:tcPr>
            <w:tcW w:w="2750" w:type="dxa"/>
            <w:gridSpan w:val="2"/>
          </w:tcPr>
          <w:p w14:paraId="4802E61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32416C20" w14:textId="77777777" w:rsidR="00EF4800" w:rsidRPr="008836AC" w:rsidRDefault="004856C3" w:rsidP="001A248F">
            <w:pPr>
              <w:tabs>
                <w:tab w:val="left" w:pos="567"/>
              </w:tabs>
              <w:spacing w:after="0"/>
              <w:rPr>
                <w:rFonts w:ascii="Arial" w:hAnsi="Arial" w:cs="Arial"/>
                <w:color w:val="FF0000"/>
              </w:rPr>
            </w:pPr>
            <w:r>
              <w:rPr>
                <w:rFonts w:ascii="Arial" w:hAnsi="Arial" w:cs="Arial"/>
                <w:color w:val="FF0000"/>
              </w:rPr>
              <w:t>RAN 4</w:t>
            </w:r>
          </w:p>
        </w:tc>
      </w:tr>
      <w:tr w:rsidR="006C4E32" w:rsidRPr="008836AC" w14:paraId="4DBDBFBB" w14:textId="77777777" w:rsidTr="004856C3">
        <w:tc>
          <w:tcPr>
            <w:tcW w:w="1415" w:type="dxa"/>
            <w:vMerge w:val="restart"/>
            <w:vAlign w:val="center"/>
          </w:tcPr>
          <w:p w14:paraId="64E026B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063B54B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2D2DB677" w14:textId="77777777" w:rsidR="006C4E32" w:rsidRPr="008836AC" w:rsidRDefault="004856C3" w:rsidP="0036248C">
            <w:pPr>
              <w:tabs>
                <w:tab w:val="left" w:pos="567"/>
              </w:tabs>
              <w:spacing w:after="0"/>
              <w:rPr>
                <w:rFonts w:ascii="Arial" w:hAnsi="Arial" w:cs="Arial"/>
                <w:lang w:eastAsia="ja-JP"/>
              </w:rPr>
            </w:pPr>
            <w:r>
              <w:rPr>
                <w:rFonts w:ascii="Arial" w:hAnsi="Arial" w:cs="Arial"/>
                <w:lang w:eastAsia="ja-JP"/>
              </w:rPr>
              <w:t>Saravanan, Visvesh</w:t>
            </w:r>
          </w:p>
        </w:tc>
      </w:tr>
      <w:tr w:rsidR="004856C3" w:rsidRPr="008836AC" w14:paraId="353538B6" w14:textId="77777777" w:rsidTr="004856C3">
        <w:tc>
          <w:tcPr>
            <w:tcW w:w="1415" w:type="dxa"/>
            <w:vMerge/>
          </w:tcPr>
          <w:p w14:paraId="0371543C" w14:textId="77777777" w:rsidR="004856C3" w:rsidRPr="008836AC" w:rsidRDefault="004856C3" w:rsidP="004856C3">
            <w:pPr>
              <w:tabs>
                <w:tab w:val="left" w:pos="567"/>
              </w:tabs>
              <w:rPr>
                <w:rFonts w:ascii="Arial" w:hAnsi="Arial" w:cs="Arial"/>
                <w:b/>
              </w:rPr>
            </w:pPr>
          </w:p>
        </w:tc>
        <w:tc>
          <w:tcPr>
            <w:tcW w:w="1335" w:type="dxa"/>
          </w:tcPr>
          <w:p w14:paraId="2DB93978" w14:textId="77777777" w:rsidR="004856C3" w:rsidRPr="008836AC" w:rsidRDefault="004856C3" w:rsidP="004856C3">
            <w:pPr>
              <w:tabs>
                <w:tab w:val="left" w:pos="567"/>
              </w:tabs>
              <w:spacing w:after="0"/>
              <w:rPr>
                <w:rFonts w:ascii="Arial" w:hAnsi="Arial" w:cs="Arial"/>
                <w:b/>
              </w:rPr>
            </w:pPr>
            <w:r w:rsidRPr="008836AC">
              <w:rPr>
                <w:rFonts w:ascii="Arial" w:hAnsi="Arial" w:cs="Arial"/>
                <w:b/>
              </w:rPr>
              <w:t>Company</w:t>
            </w:r>
          </w:p>
        </w:tc>
        <w:tc>
          <w:tcPr>
            <w:tcW w:w="7336" w:type="dxa"/>
          </w:tcPr>
          <w:p w14:paraId="35DE88DC" w14:textId="77777777" w:rsidR="004856C3" w:rsidRPr="008836AC" w:rsidRDefault="004856C3" w:rsidP="004856C3">
            <w:pPr>
              <w:tabs>
                <w:tab w:val="left" w:pos="567"/>
              </w:tabs>
              <w:spacing w:after="0"/>
              <w:rPr>
                <w:rFonts w:ascii="Arial" w:hAnsi="Arial" w:cs="Arial"/>
                <w:lang w:eastAsia="ja-JP"/>
              </w:rPr>
            </w:pPr>
            <w:r>
              <w:rPr>
                <w:rFonts w:ascii="Arial" w:hAnsi="Arial" w:cs="Arial"/>
                <w:lang w:eastAsia="ja-JP"/>
              </w:rPr>
              <w:t xml:space="preserve">SAMSUNG </w:t>
            </w:r>
          </w:p>
        </w:tc>
      </w:tr>
      <w:tr w:rsidR="004856C3" w:rsidRPr="008836AC" w14:paraId="001A24BC" w14:textId="77777777" w:rsidTr="004856C3">
        <w:tc>
          <w:tcPr>
            <w:tcW w:w="1415" w:type="dxa"/>
            <w:vMerge/>
          </w:tcPr>
          <w:p w14:paraId="55CD8152" w14:textId="77777777" w:rsidR="004856C3" w:rsidRPr="008836AC" w:rsidRDefault="004856C3" w:rsidP="004856C3">
            <w:pPr>
              <w:tabs>
                <w:tab w:val="left" w:pos="567"/>
              </w:tabs>
              <w:rPr>
                <w:rFonts w:ascii="Arial" w:hAnsi="Arial" w:cs="Arial"/>
                <w:b/>
              </w:rPr>
            </w:pPr>
          </w:p>
        </w:tc>
        <w:tc>
          <w:tcPr>
            <w:tcW w:w="1335" w:type="dxa"/>
          </w:tcPr>
          <w:p w14:paraId="47E71383" w14:textId="77777777" w:rsidR="004856C3" w:rsidRPr="008836AC" w:rsidRDefault="004856C3" w:rsidP="004856C3">
            <w:pPr>
              <w:tabs>
                <w:tab w:val="left" w:pos="567"/>
              </w:tabs>
              <w:spacing w:after="0"/>
              <w:rPr>
                <w:rFonts w:ascii="Arial" w:hAnsi="Arial" w:cs="Arial"/>
                <w:b/>
              </w:rPr>
            </w:pPr>
            <w:r w:rsidRPr="008836AC">
              <w:rPr>
                <w:rFonts w:ascii="Arial" w:hAnsi="Arial" w:cs="Arial"/>
                <w:b/>
              </w:rPr>
              <w:t>Email</w:t>
            </w:r>
          </w:p>
        </w:tc>
        <w:tc>
          <w:tcPr>
            <w:tcW w:w="7336" w:type="dxa"/>
          </w:tcPr>
          <w:p w14:paraId="06E45193" w14:textId="77777777" w:rsidR="004856C3" w:rsidRPr="008836AC" w:rsidRDefault="00A0098E" w:rsidP="004856C3">
            <w:pPr>
              <w:tabs>
                <w:tab w:val="left" w:pos="567"/>
              </w:tabs>
              <w:spacing w:after="0"/>
              <w:rPr>
                <w:rFonts w:ascii="Arial" w:hAnsi="Arial" w:cs="Arial"/>
              </w:rPr>
            </w:pPr>
            <w:hyperlink r:id="rId7" w:history="1">
              <w:r w:rsidR="004856C3">
                <w:rPr>
                  <w:rStyle w:val="Hyperlink"/>
                  <w:bCs/>
                  <w:lang w:val="en-US"/>
                </w:rPr>
                <w:t>Visvesh.saravanan@harman.com</w:t>
              </w:r>
            </w:hyperlink>
          </w:p>
        </w:tc>
      </w:tr>
      <w:tr w:rsidR="004856C3" w:rsidRPr="008836AC" w14:paraId="2C1E6C1F" w14:textId="77777777" w:rsidTr="004856C3">
        <w:trPr>
          <w:trHeight w:val="157"/>
        </w:trPr>
        <w:tc>
          <w:tcPr>
            <w:tcW w:w="1415" w:type="dxa"/>
            <w:vMerge w:val="restart"/>
          </w:tcPr>
          <w:p w14:paraId="05FFF9D8" w14:textId="77777777" w:rsidR="004856C3" w:rsidRPr="008836AC" w:rsidRDefault="004856C3" w:rsidP="004856C3">
            <w:pPr>
              <w:tabs>
                <w:tab w:val="left" w:pos="567"/>
              </w:tabs>
              <w:rPr>
                <w:rFonts w:ascii="Arial" w:hAnsi="Arial" w:cs="Arial"/>
                <w:b/>
              </w:rPr>
            </w:pPr>
          </w:p>
        </w:tc>
        <w:tc>
          <w:tcPr>
            <w:tcW w:w="1335" w:type="dxa"/>
          </w:tcPr>
          <w:p w14:paraId="48209A21" w14:textId="77777777" w:rsidR="004856C3" w:rsidRPr="008836AC" w:rsidRDefault="004856C3" w:rsidP="004856C3">
            <w:pPr>
              <w:tabs>
                <w:tab w:val="left" w:pos="567"/>
              </w:tabs>
              <w:spacing w:after="0"/>
              <w:rPr>
                <w:rFonts w:ascii="Arial" w:hAnsi="Arial" w:cs="Arial"/>
                <w:b/>
              </w:rPr>
            </w:pPr>
            <w:r w:rsidRPr="008836AC">
              <w:rPr>
                <w:rFonts w:ascii="Arial" w:hAnsi="Arial" w:cs="Arial"/>
                <w:b/>
              </w:rPr>
              <w:t>Name</w:t>
            </w:r>
          </w:p>
        </w:tc>
        <w:tc>
          <w:tcPr>
            <w:tcW w:w="7336" w:type="dxa"/>
          </w:tcPr>
          <w:p w14:paraId="25C5B0DA" w14:textId="77777777" w:rsidR="004856C3" w:rsidRPr="008836AC" w:rsidRDefault="004856C3" w:rsidP="004856C3">
            <w:pPr>
              <w:tabs>
                <w:tab w:val="left" w:pos="567"/>
              </w:tabs>
              <w:spacing w:after="0"/>
              <w:rPr>
                <w:rFonts w:ascii="Arial" w:hAnsi="Arial" w:cs="Arial"/>
                <w:lang w:eastAsia="ja-JP"/>
              </w:rPr>
            </w:pPr>
            <w:r w:rsidRPr="00B25783">
              <w:rPr>
                <w:rFonts w:ascii="Arial" w:hAnsi="Arial" w:cs="Arial"/>
                <w:lang w:eastAsia="ja-JP"/>
              </w:rPr>
              <w:t>Schmitz, Steffen</w:t>
            </w:r>
          </w:p>
        </w:tc>
      </w:tr>
      <w:tr w:rsidR="004856C3" w:rsidRPr="008836AC" w14:paraId="4F245D22" w14:textId="77777777" w:rsidTr="004856C3">
        <w:trPr>
          <w:trHeight w:val="203"/>
        </w:trPr>
        <w:tc>
          <w:tcPr>
            <w:tcW w:w="1415" w:type="dxa"/>
            <w:vMerge/>
          </w:tcPr>
          <w:p w14:paraId="26269B55" w14:textId="77777777" w:rsidR="004856C3" w:rsidRPr="008836AC" w:rsidRDefault="004856C3" w:rsidP="004856C3">
            <w:pPr>
              <w:tabs>
                <w:tab w:val="left" w:pos="567"/>
              </w:tabs>
              <w:rPr>
                <w:rFonts w:ascii="Arial" w:hAnsi="Arial" w:cs="Arial"/>
                <w:b/>
              </w:rPr>
            </w:pPr>
          </w:p>
        </w:tc>
        <w:tc>
          <w:tcPr>
            <w:tcW w:w="1335" w:type="dxa"/>
          </w:tcPr>
          <w:p w14:paraId="3221DCF4" w14:textId="77777777" w:rsidR="004856C3" w:rsidRPr="008836AC" w:rsidRDefault="004856C3" w:rsidP="004856C3">
            <w:pPr>
              <w:tabs>
                <w:tab w:val="left" w:pos="567"/>
              </w:tabs>
              <w:spacing w:after="0"/>
              <w:rPr>
                <w:rFonts w:ascii="Arial" w:hAnsi="Arial" w:cs="Arial"/>
                <w:b/>
              </w:rPr>
            </w:pPr>
            <w:r w:rsidRPr="008836AC">
              <w:rPr>
                <w:rFonts w:ascii="Arial" w:hAnsi="Arial" w:cs="Arial"/>
                <w:b/>
              </w:rPr>
              <w:t>Company</w:t>
            </w:r>
          </w:p>
        </w:tc>
        <w:tc>
          <w:tcPr>
            <w:tcW w:w="7336" w:type="dxa"/>
          </w:tcPr>
          <w:p w14:paraId="582644A5" w14:textId="77777777" w:rsidR="004856C3" w:rsidRPr="008836AC" w:rsidRDefault="004856C3" w:rsidP="004856C3">
            <w:pPr>
              <w:tabs>
                <w:tab w:val="left" w:pos="567"/>
              </w:tabs>
              <w:spacing w:after="0"/>
              <w:rPr>
                <w:rFonts w:ascii="Arial" w:hAnsi="Arial" w:cs="Arial"/>
                <w:lang w:eastAsia="ja-JP"/>
              </w:rPr>
            </w:pPr>
            <w:r w:rsidRPr="00B25783">
              <w:rPr>
                <w:rFonts w:ascii="Arial" w:hAnsi="Arial" w:cs="Arial"/>
                <w:lang w:eastAsia="ja-JP"/>
              </w:rPr>
              <w:t>Volkswagen AG</w:t>
            </w:r>
            <w:r>
              <w:rPr>
                <w:rFonts w:ascii="Arial" w:hAnsi="Arial" w:cs="Arial"/>
                <w:lang w:eastAsia="ja-JP"/>
              </w:rPr>
              <w:t xml:space="preserve"> </w:t>
            </w:r>
          </w:p>
        </w:tc>
      </w:tr>
      <w:tr w:rsidR="004856C3" w:rsidRPr="008836AC" w14:paraId="53E42538" w14:textId="77777777" w:rsidTr="004856C3">
        <w:tc>
          <w:tcPr>
            <w:tcW w:w="1415" w:type="dxa"/>
            <w:vMerge/>
          </w:tcPr>
          <w:p w14:paraId="4115D078" w14:textId="77777777" w:rsidR="004856C3" w:rsidRPr="008836AC" w:rsidRDefault="004856C3" w:rsidP="004856C3">
            <w:pPr>
              <w:tabs>
                <w:tab w:val="left" w:pos="567"/>
              </w:tabs>
              <w:rPr>
                <w:rFonts w:ascii="Arial" w:hAnsi="Arial" w:cs="Arial"/>
                <w:b/>
              </w:rPr>
            </w:pPr>
          </w:p>
        </w:tc>
        <w:tc>
          <w:tcPr>
            <w:tcW w:w="1335" w:type="dxa"/>
          </w:tcPr>
          <w:p w14:paraId="7CEB73BE" w14:textId="77777777" w:rsidR="004856C3" w:rsidRPr="008836AC" w:rsidRDefault="004856C3" w:rsidP="004856C3">
            <w:pPr>
              <w:tabs>
                <w:tab w:val="left" w:pos="567"/>
              </w:tabs>
              <w:spacing w:after="0"/>
              <w:rPr>
                <w:rFonts w:ascii="Arial" w:hAnsi="Arial" w:cs="Arial"/>
                <w:b/>
              </w:rPr>
            </w:pPr>
            <w:r w:rsidRPr="008836AC">
              <w:rPr>
                <w:rFonts w:ascii="Arial" w:hAnsi="Arial" w:cs="Arial"/>
                <w:b/>
              </w:rPr>
              <w:t>Email</w:t>
            </w:r>
          </w:p>
        </w:tc>
        <w:tc>
          <w:tcPr>
            <w:tcW w:w="7336" w:type="dxa"/>
          </w:tcPr>
          <w:p w14:paraId="6FC42C4B" w14:textId="77777777" w:rsidR="004856C3" w:rsidRPr="008836AC" w:rsidRDefault="00A0098E" w:rsidP="004856C3">
            <w:pPr>
              <w:tabs>
                <w:tab w:val="left" w:pos="567"/>
              </w:tabs>
              <w:spacing w:after="0"/>
              <w:rPr>
                <w:rFonts w:ascii="Arial" w:hAnsi="Arial" w:cs="Arial"/>
              </w:rPr>
            </w:pPr>
            <w:hyperlink r:id="rId8" w:history="1">
              <w:r w:rsidR="004856C3">
                <w:rPr>
                  <w:rStyle w:val="Hyperlink"/>
                  <w:bCs/>
                  <w:lang w:val="de-DE"/>
                </w:rPr>
                <w:t>steffen.schmitz@vwif.com</w:t>
              </w:r>
            </w:hyperlink>
          </w:p>
        </w:tc>
      </w:tr>
    </w:tbl>
    <w:p w14:paraId="7274A570" w14:textId="77777777" w:rsidR="006C4E32" w:rsidRDefault="006C4E32" w:rsidP="000D17BC">
      <w:pPr>
        <w:pBdr>
          <w:bottom w:val="single" w:sz="4" w:space="1" w:color="auto"/>
        </w:pBdr>
        <w:spacing w:after="0"/>
        <w:rPr>
          <w:rFonts w:ascii="Arial" w:hAnsi="Arial" w:cs="Arial"/>
        </w:rPr>
      </w:pPr>
    </w:p>
    <w:p w14:paraId="7FFBC08E" w14:textId="77777777" w:rsidR="006C4E32" w:rsidRPr="00430FCA" w:rsidRDefault="006C4E32" w:rsidP="006C4E32">
      <w:pPr>
        <w:pBdr>
          <w:bottom w:val="single" w:sz="4" w:space="1" w:color="auto"/>
        </w:pBdr>
        <w:rPr>
          <w:rFonts w:ascii="Arial" w:hAnsi="Arial" w:cs="Arial"/>
        </w:rPr>
      </w:pPr>
    </w:p>
    <w:p w14:paraId="781705FD" w14:textId="77777777" w:rsidR="00137471" w:rsidRPr="003B7182" w:rsidRDefault="006C4E32" w:rsidP="00C21339">
      <w:pPr>
        <w:pStyle w:val="berschrift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F55F771" w14:textId="77777777" w:rsidTr="001A248F">
        <w:trPr>
          <w:jc w:val="center"/>
        </w:trPr>
        <w:tc>
          <w:tcPr>
            <w:tcW w:w="6185" w:type="dxa"/>
            <w:shd w:val="clear" w:color="auto" w:fill="E0E0E0"/>
          </w:tcPr>
          <w:p w14:paraId="264DA53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C8BF0C" w14:textId="77777777" w:rsidR="00D22398" w:rsidRPr="008836AC" w:rsidRDefault="00C21339" w:rsidP="00C4666A">
            <w:pPr>
              <w:pStyle w:val="TAL"/>
              <w:jc w:val="center"/>
              <w:rPr>
                <w:color w:val="FF0000"/>
                <w:lang w:eastAsia="ja-JP"/>
              </w:rPr>
            </w:pPr>
            <w:r>
              <w:rPr>
                <w:color w:val="FF0000"/>
                <w:lang w:eastAsia="ja-JP"/>
              </w:rPr>
              <w:t>No</w:t>
            </w:r>
          </w:p>
        </w:tc>
      </w:tr>
    </w:tbl>
    <w:p w14:paraId="100279DA" w14:textId="77777777" w:rsidR="00D22398" w:rsidRDefault="00D22398" w:rsidP="0039390A">
      <w:pPr>
        <w:spacing w:after="0"/>
        <w:rPr>
          <w:rFonts w:ascii="Arial" w:hAnsi="Arial" w:cs="Arial"/>
        </w:rPr>
      </w:pPr>
    </w:p>
    <w:p w14:paraId="4A0964D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56E01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83DF3E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BC1FC66" w14:textId="77777777" w:rsidR="003B7182" w:rsidRDefault="003B7182" w:rsidP="00C17C6C">
      <w:pPr>
        <w:spacing w:after="0"/>
        <w:rPr>
          <w:rFonts w:ascii="Arial" w:hAnsi="Arial" w:cs="Arial"/>
        </w:rPr>
      </w:pPr>
    </w:p>
    <w:p w14:paraId="2BFC799F" w14:textId="77777777" w:rsidR="00011C3B" w:rsidRPr="003B7182" w:rsidRDefault="00011C3B" w:rsidP="00C17C6C">
      <w:pPr>
        <w:spacing w:after="0"/>
        <w:rPr>
          <w:rFonts w:ascii="Arial" w:hAnsi="Arial" w:cs="Arial"/>
        </w:rPr>
      </w:pPr>
    </w:p>
    <w:p w14:paraId="0FD294D1" w14:textId="77777777" w:rsidR="00F86A73" w:rsidRDefault="001A3B5F" w:rsidP="00701410">
      <w:pPr>
        <w:pStyle w:val="berschrift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CA3D76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48BCDE8" w14:textId="77777777" w:rsidR="00610E37" w:rsidRDefault="00701410" w:rsidP="00701410">
      <w:pPr>
        <w:pStyle w:val="berschrift2"/>
        <w:rPr>
          <w:lang w:eastAsia="ja-JP"/>
        </w:rPr>
      </w:pPr>
      <w:r>
        <w:rPr>
          <w:lang w:eastAsia="ja-JP"/>
        </w:rPr>
        <w:lastRenderedPageBreak/>
        <w:t>2.1</w:t>
      </w:r>
      <w:r>
        <w:rPr>
          <w:lang w:eastAsia="ja-JP"/>
        </w:rPr>
        <w:tab/>
      </w:r>
      <w:r w:rsidR="00610E37" w:rsidRPr="0003665A">
        <w:rPr>
          <w:rFonts w:hint="eastAsia"/>
          <w:lang w:eastAsia="ja-JP"/>
        </w:rPr>
        <w:t>RAN1</w:t>
      </w:r>
    </w:p>
    <w:p w14:paraId="1267134D" w14:textId="77777777" w:rsidR="00701410" w:rsidRDefault="00701410" w:rsidP="00701410">
      <w:pPr>
        <w:pStyle w:val="berschrift4"/>
        <w:rPr>
          <w:lang w:eastAsia="ja-JP"/>
        </w:rPr>
      </w:pPr>
      <w:r>
        <w:rPr>
          <w:lang w:eastAsia="ja-JP"/>
        </w:rPr>
        <w:t>2.1.1</w:t>
      </w:r>
      <w:r>
        <w:rPr>
          <w:lang w:eastAsia="ja-JP"/>
        </w:rPr>
        <w:tab/>
        <w:t>Agreements</w:t>
      </w:r>
    </w:p>
    <w:p w14:paraId="175C3888" w14:textId="77777777" w:rsidR="003A4B47" w:rsidRPr="00701410" w:rsidRDefault="00701410" w:rsidP="00701410">
      <w:pPr>
        <w:pStyle w:val="berschrift4"/>
        <w:rPr>
          <w:lang w:eastAsia="ja-JP"/>
        </w:rPr>
      </w:pPr>
      <w:r>
        <w:rPr>
          <w:lang w:eastAsia="ja-JP"/>
        </w:rPr>
        <w:t>2.1.2</w:t>
      </w:r>
      <w:r>
        <w:rPr>
          <w:lang w:eastAsia="ja-JP"/>
        </w:rPr>
        <w:tab/>
        <w:t>Remaining Open issues</w:t>
      </w:r>
    </w:p>
    <w:p w14:paraId="47F17ECA" w14:textId="77777777" w:rsidR="00701410" w:rsidRDefault="00701410" w:rsidP="00701410">
      <w:pPr>
        <w:pStyle w:val="berschrift2"/>
        <w:rPr>
          <w:lang w:eastAsia="ja-JP"/>
        </w:rPr>
      </w:pPr>
      <w:r>
        <w:rPr>
          <w:lang w:eastAsia="ja-JP"/>
        </w:rPr>
        <w:t>2.2</w:t>
      </w:r>
      <w:r>
        <w:rPr>
          <w:lang w:eastAsia="ja-JP"/>
        </w:rPr>
        <w:tab/>
      </w:r>
      <w:r>
        <w:rPr>
          <w:rFonts w:hint="eastAsia"/>
          <w:lang w:eastAsia="ja-JP"/>
        </w:rPr>
        <w:t>RAN2</w:t>
      </w:r>
    </w:p>
    <w:p w14:paraId="1699ECDE" w14:textId="77777777" w:rsidR="00701410" w:rsidRDefault="00701410" w:rsidP="00701410">
      <w:pPr>
        <w:pStyle w:val="berschrift4"/>
        <w:rPr>
          <w:lang w:eastAsia="ja-JP"/>
        </w:rPr>
      </w:pPr>
      <w:r>
        <w:rPr>
          <w:lang w:eastAsia="ja-JP"/>
        </w:rPr>
        <w:t>2.2.1</w:t>
      </w:r>
      <w:r>
        <w:rPr>
          <w:lang w:eastAsia="ja-JP"/>
        </w:rPr>
        <w:tab/>
        <w:t>Agreements</w:t>
      </w:r>
    </w:p>
    <w:p w14:paraId="2A20C030" w14:textId="77777777" w:rsidR="00C21339" w:rsidRPr="00A86AB5" w:rsidRDefault="00701410" w:rsidP="00A86AB5">
      <w:pPr>
        <w:pStyle w:val="berschrift4"/>
        <w:rPr>
          <w:lang w:eastAsia="ja-JP"/>
        </w:rPr>
      </w:pPr>
      <w:r>
        <w:rPr>
          <w:lang w:eastAsia="ja-JP"/>
        </w:rPr>
        <w:t>2.2.2</w:t>
      </w:r>
      <w:r>
        <w:rPr>
          <w:lang w:eastAsia="ja-JP"/>
        </w:rPr>
        <w:tab/>
        <w:t xml:space="preserve">Remaining Open issues </w:t>
      </w:r>
    </w:p>
    <w:p w14:paraId="4579CC7A" w14:textId="77777777" w:rsidR="00701410" w:rsidRDefault="00701410" w:rsidP="00701410">
      <w:pPr>
        <w:pStyle w:val="berschrift2"/>
        <w:rPr>
          <w:lang w:eastAsia="ja-JP"/>
        </w:rPr>
      </w:pPr>
      <w:r>
        <w:rPr>
          <w:lang w:eastAsia="ja-JP"/>
        </w:rPr>
        <w:t>2.3</w:t>
      </w:r>
      <w:r>
        <w:rPr>
          <w:lang w:eastAsia="ja-JP"/>
        </w:rPr>
        <w:tab/>
      </w:r>
      <w:r>
        <w:rPr>
          <w:rFonts w:hint="eastAsia"/>
          <w:lang w:eastAsia="ja-JP"/>
        </w:rPr>
        <w:t>RAN3</w:t>
      </w:r>
    </w:p>
    <w:p w14:paraId="6CA63265" w14:textId="77777777" w:rsidR="00701410" w:rsidRDefault="00701410" w:rsidP="00701410">
      <w:pPr>
        <w:pStyle w:val="berschrift4"/>
        <w:rPr>
          <w:lang w:eastAsia="ja-JP"/>
        </w:rPr>
      </w:pPr>
      <w:r>
        <w:rPr>
          <w:lang w:eastAsia="ja-JP"/>
        </w:rPr>
        <w:t>2.3.1</w:t>
      </w:r>
      <w:r>
        <w:rPr>
          <w:lang w:eastAsia="ja-JP"/>
        </w:rPr>
        <w:tab/>
        <w:t>Agreements</w:t>
      </w:r>
    </w:p>
    <w:p w14:paraId="3EE830DF" w14:textId="77777777" w:rsidR="00701410" w:rsidRPr="003A4B47" w:rsidRDefault="00701410" w:rsidP="00701410">
      <w:pPr>
        <w:pStyle w:val="berschrift4"/>
        <w:rPr>
          <w:rFonts w:cs="Arial"/>
          <w:lang w:eastAsia="ja-JP"/>
        </w:rPr>
      </w:pPr>
      <w:r>
        <w:rPr>
          <w:lang w:eastAsia="ja-JP"/>
        </w:rPr>
        <w:t>2.3.2</w:t>
      </w:r>
      <w:r>
        <w:rPr>
          <w:lang w:eastAsia="ja-JP"/>
        </w:rPr>
        <w:tab/>
        <w:t>Remaining Open issues</w:t>
      </w:r>
    </w:p>
    <w:p w14:paraId="6CA7AF4E" w14:textId="77777777" w:rsidR="00701410" w:rsidRDefault="00701410" w:rsidP="00701410">
      <w:pPr>
        <w:pStyle w:val="berschrift2"/>
        <w:rPr>
          <w:lang w:eastAsia="ja-JP"/>
        </w:rPr>
      </w:pPr>
      <w:r>
        <w:rPr>
          <w:lang w:eastAsia="ja-JP"/>
        </w:rPr>
        <w:t>2.4</w:t>
      </w:r>
      <w:r>
        <w:rPr>
          <w:lang w:eastAsia="ja-JP"/>
        </w:rPr>
        <w:tab/>
      </w:r>
      <w:r>
        <w:rPr>
          <w:rFonts w:hint="eastAsia"/>
          <w:lang w:eastAsia="ja-JP"/>
        </w:rPr>
        <w:t>RAN4</w:t>
      </w:r>
    </w:p>
    <w:p w14:paraId="77FD2A6F" w14:textId="77777777" w:rsidR="00701410" w:rsidRDefault="00701410" w:rsidP="00701410">
      <w:pPr>
        <w:pStyle w:val="berschrift4"/>
        <w:rPr>
          <w:lang w:eastAsia="ja-JP"/>
        </w:rPr>
      </w:pPr>
      <w:r>
        <w:rPr>
          <w:lang w:eastAsia="ja-JP"/>
        </w:rPr>
        <w:t>2.4.1</w:t>
      </w:r>
      <w:r>
        <w:rPr>
          <w:lang w:eastAsia="ja-JP"/>
        </w:rPr>
        <w:tab/>
        <w:t>Agreements</w:t>
      </w:r>
    </w:p>
    <w:p w14:paraId="4651E221" w14:textId="5730FE83" w:rsidR="0039280F" w:rsidRDefault="0039280F" w:rsidP="000E4E37">
      <w:pPr>
        <w:rPr>
          <w:lang w:eastAsia="ja-JP"/>
        </w:rPr>
      </w:pPr>
      <w:r>
        <w:rPr>
          <w:lang w:eastAsia="ja-JP"/>
        </w:rPr>
        <w:t>RAN 4 intensively evaluated and studied the 2 Rx exception for vehicular UE, in frequency bands currently mandated with 4 Rx, during RAN 4 #88, #88bis and #89 and re</w:t>
      </w:r>
      <w:r w:rsidR="00237EA9">
        <w:rPr>
          <w:lang w:eastAsia="ja-JP"/>
        </w:rPr>
        <w:t xml:space="preserve">ached the following agreements and conclusions. </w:t>
      </w:r>
    </w:p>
    <w:p w14:paraId="4E5CE4ED" w14:textId="77777777" w:rsidR="00D055C6" w:rsidRPr="00D055C6" w:rsidRDefault="00D055C6" w:rsidP="0039280F">
      <w:pPr>
        <w:rPr>
          <w:b/>
          <w:u w:val="single"/>
          <w:lang w:eastAsia="ja-JP"/>
        </w:rPr>
      </w:pPr>
      <w:r w:rsidRPr="00D055C6">
        <w:rPr>
          <w:b/>
          <w:u w:val="single"/>
          <w:lang w:eastAsia="ja-JP"/>
        </w:rPr>
        <w:t>Section 1: Coverage analysis</w:t>
      </w:r>
    </w:p>
    <w:p w14:paraId="5CC7493D" w14:textId="77777777" w:rsidR="0039280F" w:rsidRPr="0039280F" w:rsidRDefault="00D055C6" w:rsidP="0039280F">
      <w:pPr>
        <w:pStyle w:val="Listenabsatz"/>
        <w:numPr>
          <w:ilvl w:val="0"/>
          <w:numId w:val="19"/>
        </w:numPr>
        <w:ind w:leftChars="0"/>
      </w:pPr>
      <w:r>
        <w:rPr>
          <w:rFonts w:ascii="Times New Roman" w:hAnsi="Times New Roman"/>
          <w:kern w:val="0"/>
          <w:sz w:val="20"/>
          <w:szCs w:val="20"/>
          <w:lang w:val="en-GB"/>
        </w:rPr>
        <w:t>Agreements</w:t>
      </w:r>
      <w:r w:rsidR="0039280F" w:rsidRPr="00CD4670">
        <w:rPr>
          <w:rFonts w:ascii="Times New Roman" w:hAnsi="Times New Roman"/>
          <w:kern w:val="0"/>
          <w:sz w:val="20"/>
          <w:szCs w:val="20"/>
          <w:lang w:val="en-GB"/>
        </w:rPr>
        <w:t xml:space="preserve"> on Coverage analysis and Link budget simulation assumptions</w:t>
      </w:r>
      <w:r w:rsidR="00CD4670">
        <w:rPr>
          <w:rFonts w:ascii="Times New Roman" w:hAnsi="Times New Roman"/>
          <w:kern w:val="0"/>
          <w:sz w:val="20"/>
          <w:szCs w:val="20"/>
          <w:lang w:val="en-GB"/>
        </w:rPr>
        <w:t xml:space="preserve"> [1], also approved as TP for TR 38.826 [5]</w:t>
      </w:r>
      <w:r w:rsidR="0039280F" w:rsidRPr="00CD4670">
        <w:rPr>
          <w:rFonts w:ascii="Times New Roman" w:hAnsi="Times New Roman"/>
          <w:kern w:val="0"/>
          <w:sz w:val="20"/>
          <w:szCs w:val="20"/>
          <w:lang w:val="en-GB"/>
        </w:rPr>
        <w:t>:</w:t>
      </w:r>
      <w:r w:rsidR="0039280F">
        <w:rPr>
          <w:lang w:val="en-GB"/>
        </w:rPr>
        <w:t xml:space="preserve"> </w:t>
      </w:r>
    </w:p>
    <w:p w14:paraId="64518DA3" w14:textId="77777777" w:rsidR="0039280F" w:rsidRDefault="0039280F" w:rsidP="0039280F">
      <w:pPr>
        <w:pStyle w:val="Listenabsatz"/>
        <w:ind w:leftChars="0" w:left="720"/>
        <w:rPr>
          <w:lang w:val="en-GB"/>
        </w:rPr>
      </w:pPr>
    </w:p>
    <w:p w14:paraId="27B3964F" w14:textId="77777777" w:rsidR="0028385F" w:rsidRDefault="0028385F" w:rsidP="0028385F">
      <w:pPr>
        <w:keepNext/>
        <w:spacing w:after="0"/>
        <w:jc w:val="center"/>
        <w:rPr>
          <w:b/>
          <w:bCs/>
        </w:rPr>
      </w:pPr>
      <w:r w:rsidRPr="002444B6">
        <w:rPr>
          <w:b/>
          <w:bCs/>
        </w:rPr>
        <w:t xml:space="preserve">Coverage analysis for n41 </w:t>
      </w:r>
    </w:p>
    <w:p w14:paraId="2F9A2459" w14:textId="77777777" w:rsidR="00B87F8C" w:rsidRPr="002444B6" w:rsidRDefault="00B87F8C" w:rsidP="0028385F">
      <w:pPr>
        <w:keepNext/>
        <w:spacing w:after="0"/>
        <w:jc w:val="center"/>
        <w:rPr>
          <w:b/>
          <w:bCs/>
        </w:rPr>
      </w:pPr>
    </w:p>
    <w:tbl>
      <w:tblPr>
        <w:tblW w:w="0" w:type="dxa"/>
        <w:jc w:val="center"/>
        <w:tblLayout w:type="fixed"/>
        <w:tblCellMar>
          <w:left w:w="99" w:type="dxa"/>
          <w:right w:w="99" w:type="dxa"/>
        </w:tblCellMar>
        <w:tblLook w:val="04A0" w:firstRow="1" w:lastRow="0" w:firstColumn="1" w:lastColumn="0" w:noHBand="0" w:noVBand="1"/>
      </w:tblPr>
      <w:tblGrid>
        <w:gridCol w:w="1100"/>
        <w:gridCol w:w="2080"/>
        <w:gridCol w:w="1353"/>
        <w:gridCol w:w="1353"/>
        <w:gridCol w:w="1353"/>
        <w:gridCol w:w="1199"/>
      </w:tblGrid>
      <w:tr w:rsidR="0028385F" w:rsidRPr="002444B6" w14:paraId="5A5D9EB7" w14:textId="77777777" w:rsidTr="0028385F">
        <w:trPr>
          <w:trHeight w:val="525"/>
          <w:jc w:val="center"/>
        </w:trPr>
        <w:tc>
          <w:tcPr>
            <w:tcW w:w="3180" w:type="dxa"/>
            <w:gridSpan w:val="2"/>
            <w:tcBorders>
              <w:top w:val="single" w:sz="8" w:space="0" w:color="auto"/>
              <w:left w:val="single" w:sz="8" w:space="0" w:color="auto"/>
              <w:bottom w:val="single" w:sz="8" w:space="0" w:color="auto"/>
              <w:right w:val="single" w:sz="8" w:space="0" w:color="auto"/>
            </w:tcBorders>
            <w:noWrap/>
            <w:vAlign w:val="center"/>
            <w:hideMark/>
          </w:tcPr>
          <w:p w14:paraId="47714765" w14:textId="77777777" w:rsidR="0028385F" w:rsidRPr="002444B6" w:rsidRDefault="0028385F">
            <w:pPr>
              <w:spacing w:after="0" w:line="256" w:lineRule="auto"/>
              <w:jc w:val="center"/>
              <w:rPr>
                <w:color w:val="000000"/>
                <w:lang w:val="en-US" w:eastAsia="ko-KR"/>
              </w:rPr>
            </w:pPr>
            <w:r w:rsidRPr="002444B6">
              <w:rPr>
                <w:rFonts w:eastAsia="MS Gothic"/>
                <w:color w:val="000000"/>
                <w:lang w:val="en-US" w:eastAsia="ko-KR"/>
              </w:rPr>
              <w:t xml:space="preserve">　</w:t>
            </w:r>
          </w:p>
        </w:tc>
        <w:tc>
          <w:tcPr>
            <w:tcW w:w="1353" w:type="dxa"/>
            <w:tcBorders>
              <w:top w:val="single" w:sz="8" w:space="0" w:color="auto"/>
              <w:left w:val="nil"/>
              <w:bottom w:val="single" w:sz="8" w:space="0" w:color="auto"/>
              <w:right w:val="single" w:sz="8" w:space="0" w:color="auto"/>
            </w:tcBorders>
            <w:vAlign w:val="center"/>
            <w:hideMark/>
          </w:tcPr>
          <w:p w14:paraId="5FCCB818" w14:textId="77777777" w:rsidR="0028385F" w:rsidRPr="002444B6" w:rsidRDefault="0028385F">
            <w:pPr>
              <w:spacing w:after="0" w:line="256" w:lineRule="auto"/>
              <w:jc w:val="center"/>
              <w:rPr>
                <w:color w:val="000000"/>
                <w:lang w:val="en-US" w:eastAsia="ko-KR"/>
              </w:rPr>
            </w:pPr>
            <w:r w:rsidRPr="002444B6">
              <w:rPr>
                <w:color w:val="000000"/>
                <w:lang w:val="en-US" w:eastAsia="ko-KR"/>
              </w:rPr>
              <w:t>4Rx HHUE</w:t>
            </w:r>
            <w:r w:rsidRPr="002444B6">
              <w:rPr>
                <w:color w:val="000000"/>
                <w:lang w:val="en-US" w:eastAsia="ko-KR"/>
              </w:rPr>
              <w:br/>
              <w:t>(Outdoor)</w:t>
            </w:r>
          </w:p>
        </w:tc>
        <w:tc>
          <w:tcPr>
            <w:tcW w:w="1353" w:type="dxa"/>
            <w:tcBorders>
              <w:top w:val="single" w:sz="8" w:space="0" w:color="auto"/>
              <w:left w:val="nil"/>
              <w:bottom w:val="single" w:sz="8" w:space="0" w:color="auto"/>
              <w:right w:val="single" w:sz="8" w:space="0" w:color="auto"/>
            </w:tcBorders>
            <w:vAlign w:val="center"/>
            <w:hideMark/>
          </w:tcPr>
          <w:p w14:paraId="4BBF58B8" w14:textId="77777777" w:rsidR="0028385F" w:rsidRPr="002444B6" w:rsidRDefault="0028385F">
            <w:pPr>
              <w:spacing w:after="0" w:line="256" w:lineRule="auto"/>
              <w:jc w:val="center"/>
              <w:rPr>
                <w:color w:val="000000"/>
                <w:lang w:val="en-US" w:eastAsia="ko-KR"/>
              </w:rPr>
            </w:pPr>
            <w:r w:rsidRPr="002444B6">
              <w:rPr>
                <w:color w:val="000000"/>
                <w:lang w:val="en-US" w:eastAsia="ko-KR"/>
              </w:rPr>
              <w:t>4Rx HHUE</w:t>
            </w:r>
            <w:r w:rsidRPr="002444B6">
              <w:rPr>
                <w:color w:val="000000"/>
                <w:lang w:val="en-US" w:eastAsia="ko-KR"/>
              </w:rPr>
              <w:br/>
              <w:t>(Passenger Holding)</w:t>
            </w:r>
          </w:p>
        </w:tc>
        <w:tc>
          <w:tcPr>
            <w:tcW w:w="1353" w:type="dxa"/>
            <w:tcBorders>
              <w:top w:val="single" w:sz="8" w:space="0" w:color="auto"/>
              <w:left w:val="nil"/>
              <w:bottom w:val="single" w:sz="8" w:space="0" w:color="auto"/>
              <w:right w:val="single" w:sz="8" w:space="0" w:color="auto"/>
            </w:tcBorders>
            <w:vAlign w:val="center"/>
            <w:hideMark/>
          </w:tcPr>
          <w:p w14:paraId="06BB692F" w14:textId="77777777" w:rsidR="0028385F" w:rsidRPr="002444B6" w:rsidRDefault="0028385F">
            <w:pPr>
              <w:spacing w:after="0" w:line="256" w:lineRule="auto"/>
              <w:jc w:val="center"/>
              <w:rPr>
                <w:color w:val="000000"/>
                <w:lang w:val="en-US" w:eastAsia="ko-KR"/>
              </w:rPr>
            </w:pPr>
            <w:r w:rsidRPr="002444B6">
              <w:rPr>
                <w:color w:val="000000"/>
                <w:lang w:val="en-US" w:eastAsia="ko-KR"/>
              </w:rPr>
              <w:t>4Rx HHUE</w:t>
            </w:r>
            <w:r w:rsidRPr="002444B6">
              <w:rPr>
                <w:color w:val="000000"/>
                <w:lang w:val="en-US" w:eastAsia="ko-KR"/>
              </w:rPr>
              <w:br/>
              <w:t>(Dash board)</w:t>
            </w:r>
          </w:p>
        </w:tc>
        <w:tc>
          <w:tcPr>
            <w:tcW w:w="1199" w:type="dxa"/>
            <w:tcBorders>
              <w:top w:val="single" w:sz="8" w:space="0" w:color="auto"/>
              <w:left w:val="nil"/>
              <w:bottom w:val="single" w:sz="8" w:space="0" w:color="auto"/>
              <w:right w:val="single" w:sz="8" w:space="0" w:color="auto"/>
            </w:tcBorders>
            <w:vAlign w:val="center"/>
            <w:hideMark/>
          </w:tcPr>
          <w:p w14:paraId="5EBED77C" w14:textId="77777777" w:rsidR="0028385F" w:rsidRPr="002444B6" w:rsidRDefault="0028385F">
            <w:pPr>
              <w:spacing w:after="0" w:line="256" w:lineRule="auto"/>
              <w:jc w:val="center"/>
              <w:rPr>
                <w:color w:val="000000"/>
                <w:lang w:val="en-US" w:eastAsia="ko-KR"/>
              </w:rPr>
            </w:pPr>
            <w:r w:rsidRPr="002444B6">
              <w:rPr>
                <w:color w:val="000000"/>
                <w:lang w:val="en-US" w:eastAsia="ko-KR"/>
              </w:rPr>
              <w:t>2Rx VUE</w:t>
            </w:r>
          </w:p>
        </w:tc>
      </w:tr>
      <w:tr w:rsidR="0028385F" w:rsidRPr="002444B6" w14:paraId="2E759A5B" w14:textId="77777777" w:rsidTr="0028385F">
        <w:trPr>
          <w:trHeight w:val="345"/>
          <w:jc w:val="center"/>
        </w:trPr>
        <w:tc>
          <w:tcPr>
            <w:tcW w:w="3180" w:type="dxa"/>
            <w:gridSpan w:val="2"/>
            <w:tcBorders>
              <w:top w:val="single" w:sz="8" w:space="0" w:color="auto"/>
              <w:left w:val="single" w:sz="8" w:space="0" w:color="auto"/>
              <w:bottom w:val="single" w:sz="8" w:space="0" w:color="auto"/>
              <w:right w:val="single" w:sz="8" w:space="0" w:color="000000"/>
            </w:tcBorders>
            <w:noWrap/>
            <w:vAlign w:val="center"/>
            <w:hideMark/>
          </w:tcPr>
          <w:p w14:paraId="549EB72F" w14:textId="77777777" w:rsidR="0028385F" w:rsidRPr="002444B6" w:rsidRDefault="0028385F">
            <w:pPr>
              <w:spacing w:after="0" w:line="256" w:lineRule="auto"/>
              <w:jc w:val="center"/>
              <w:rPr>
                <w:color w:val="000000"/>
                <w:lang w:val="en-US" w:eastAsia="ko-KR"/>
              </w:rPr>
            </w:pPr>
            <w:r w:rsidRPr="002444B6">
              <w:rPr>
                <w:color w:val="000000"/>
                <w:lang w:val="en-US" w:eastAsia="ko-KR"/>
              </w:rPr>
              <w:t>UE Antenna Configuration</w:t>
            </w:r>
          </w:p>
        </w:tc>
        <w:tc>
          <w:tcPr>
            <w:tcW w:w="1353" w:type="dxa"/>
            <w:tcBorders>
              <w:top w:val="nil"/>
              <w:left w:val="nil"/>
              <w:bottom w:val="single" w:sz="8" w:space="0" w:color="auto"/>
              <w:right w:val="single" w:sz="8" w:space="0" w:color="auto"/>
            </w:tcBorders>
            <w:vAlign w:val="center"/>
            <w:hideMark/>
          </w:tcPr>
          <w:p w14:paraId="67E664B5" w14:textId="77777777" w:rsidR="0028385F" w:rsidRPr="002444B6" w:rsidRDefault="0028385F">
            <w:pPr>
              <w:spacing w:after="0" w:line="256" w:lineRule="auto"/>
              <w:jc w:val="center"/>
              <w:rPr>
                <w:color w:val="000000"/>
                <w:lang w:val="en-US" w:eastAsia="ko-KR"/>
              </w:rPr>
            </w:pPr>
            <w:r w:rsidRPr="002444B6">
              <w:rPr>
                <w:color w:val="000000"/>
                <w:lang w:val="en-US" w:eastAsia="ko-KR"/>
              </w:rPr>
              <w:t>4Rx/2Tx</w:t>
            </w:r>
          </w:p>
        </w:tc>
        <w:tc>
          <w:tcPr>
            <w:tcW w:w="1353" w:type="dxa"/>
            <w:tcBorders>
              <w:top w:val="nil"/>
              <w:left w:val="nil"/>
              <w:bottom w:val="single" w:sz="8" w:space="0" w:color="auto"/>
              <w:right w:val="single" w:sz="8" w:space="0" w:color="auto"/>
            </w:tcBorders>
            <w:vAlign w:val="center"/>
            <w:hideMark/>
          </w:tcPr>
          <w:p w14:paraId="0CB25D68" w14:textId="77777777" w:rsidR="0028385F" w:rsidRPr="002444B6" w:rsidRDefault="0028385F">
            <w:pPr>
              <w:spacing w:after="0" w:line="256" w:lineRule="auto"/>
              <w:jc w:val="center"/>
              <w:rPr>
                <w:color w:val="000000"/>
                <w:lang w:val="en-US" w:eastAsia="ko-KR"/>
              </w:rPr>
            </w:pPr>
            <w:r w:rsidRPr="002444B6">
              <w:rPr>
                <w:color w:val="000000"/>
                <w:lang w:val="en-US" w:eastAsia="ko-KR"/>
              </w:rPr>
              <w:t>4Rx/2Tx</w:t>
            </w:r>
          </w:p>
        </w:tc>
        <w:tc>
          <w:tcPr>
            <w:tcW w:w="1353" w:type="dxa"/>
            <w:tcBorders>
              <w:top w:val="nil"/>
              <w:left w:val="nil"/>
              <w:bottom w:val="single" w:sz="8" w:space="0" w:color="auto"/>
              <w:right w:val="single" w:sz="8" w:space="0" w:color="auto"/>
            </w:tcBorders>
            <w:vAlign w:val="center"/>
            <w:hideMark/>
          </w:tcPr>
          <w:p w14:paraId="31B6169B" w14:textId="77777777" w:rsidR="0028385F" w:rsidRPr="002444B6" w:rsidRDefault="0028385F">
            <w:pPr>
              <w:spacing w:after="0" w:line="256" w:lineRule="auto"/>
              <w:jc w:val="center"/>
              <w:rPr>
                <w:color w:val="000000"/>
                <w:lang w:val="en-US" w:eastAsia="ko-KR"/>
              </w:rPr>
            </w:pPr>
            <w:r w:rsidRPr="002444B6">
              <w:rPr>
                <w:color w:val="000000"/>
                <w:lang w:val="en-US" w:eastAsia="ko-KR"/>
              </w:rPr>
              <w:t>4Rx/2Tx</w:t>
            </w:r>
          </w:p>
        </w:tc>
        <w:tc>
          <w:tcPr>
            <w:tcW w:w="1199" w:type="dxa"/>
            <w:tcBorders>
              <w:top w:val="nil"/>
              <w:left w:val="nil"/>
              <w:bottom w:val="single" w:sz="8" w:space="0" w:color="auto"/>
              <w:right w:val="single" w:sz="8" w:space="0" w:color="auto"/>
            </w:tcBorders>
            <w:vAlign w:val="center"/>
            <w:hideMark/>
          </w:tcPr>
          <w:p w14:paraId="318DF826" w14:textId="77777777" w:rsidR="0028385F" w:rsidRPr="002444B6" w:rsidRDefault="0028385F">
            <w:pPr>
              <w:spacing w:after="0" w:line="256" w:lineRule="auto"/>
              <w:jc w:val="center"/>
              <w:rPr>
                <w:color w:val="000000"/>
                <w:lang w:val="en-US" w:eastAsia="ko-KR"/>
              </w:rPr>
            </w:pPr>
            <w:r w:rsidRPr="002444B6">
              <w:rPr>
                <w:color w:val="000000"/>
                <w:lang w:val="en-US" w:eastAsia="ko-KR"/>
              </w:rPr>
              <w:t>2Rx/2Tx</w:t>
            </w:r>
          </w:p>
        </w:tc>
      </w:tr>
      <w:tr w:rsidR="0028385F" w:rsidRPr="002444B6" w14:paraId="303E507C" w14:textId="77777777" w:rsidTr="0028385F">
        <w:trPr>
          <w:trHeight w:val="345"/>
          <w:jc w:val="center"/>
        </w:trPr>
        <w:tc>
          <w:tcPr>
            <w:tcW w:w="3180" w:type="dxa"/>
            <w:gridSpan w:val="2"/>
            <w:tcBorders>
              <w:top w:val="single" w:sz="8" w:space="0" w:color="auto"/>
              <w:left w:val="single" w:sz="8" w:space="0" w:color="auto"/>
              <w:bottom w:val="single" w:sz="8" w:space="0" w:color="auto"/>
              <w:right w:val="single" w:sz="8" w:space="0" w:color="auto"/>
            </w:tcBorders>
            <w:noWrap/>
            <w:vAlign w:val="center"/>
            <w:hideMark/>
          </w:tcPr>
          <w:p w14:paraId="70AF52A6" w14:textId="77777777" w:rsidR="0028385F" w:rsidRPr="002444B6" w:rsidRDefault="0028385F">
            <w:pPr>
              <w:spacing w:after="0" w:line="256" w:lineRule="auto"/>
              <w:jc w:val="center"/>
              <w:rPr>
                <w:color w:val="000000"/>
                <w:lang w:val="en-US" w:eastAsia="ko-KR"/>
              </w:rPr>
            </w:pPr>
            <w:r w:rsidRPr="002444B6">
              <w:rPr>
                <w:color w:val="000000"/>
                <w:lang w:val="en-US" w:eastAsia="ko-KR"/>
              </w:rPr>
              <w:t>BS Antenna Gain [dB]</w:t>
            </w:r>
          </w:p>
        </w:tc>
        <w:tc>
          <w:tcPr>
            <w:tcW w:w="1353" w:type="dxa"/>
            <w:tcBorders>
              <w:top w:val="nil"/>
              <w:left w:val="nil"/>
              <w:bottom w:val="single" w:sz="8" w:space="0" w:color="auto"/>
              <w:right w:val="single" w:sz="8" w:space="0" w:color="auto"/>
            </w:tcBorders>
            <w:noWrap/>
            <w:vAlign w:val="center"/>
            <w:hideMark/>
          </w:tcPr>
          <w:p w14:paraId="11028FFC" w14:textId="77777777" w:rsidR="0028385F" w:rsidRPr="002444B6" w:rsidRDefault="0028385F">
            <w:pPr>
              <w:spacing w:after="0" w:line="256" w:lineRule="auto"/>
              <w:jc w:val="center"/>
              <w:rPr>
                <w:color w:val="000000"/>
                <w:lang w:val="en-US" w:eastAsia="ko-KR"/>
              </w:rPr>
            </w:pPr>
            <w:r w:rsidRPr="002444B6">
              <w:rPr>
                <w:color w:val="000000"/>
                <w:lang w:val="en-US" w:eastAsia="ko-KR"/>
              </w:rPr>
              <w:t>18</w:t>
            </w:r>
          </w:p>
        </w:tc>
        <w:tc>
          <w:tcPr>
            <w:tcW w:w="1353" w:type="dxa"/>
            <w:tcBorders>
              <w:top w:val="nil"/>
              <w:left w:val="nil"/>
              <w:bottom w:val="single" w:sz="8" w:space="0" w:color="auto"/>
              <w:right w:val="single" w:sz="8" w:space="0" w:color="auto"/>
            </w:tcBorders>
            <w:noWrap/>
            <w:vAlign w:val="center"/>
            <w:hideMark/>
          </w:tcPr>
          <w:p w14:paraId="2A5A7CC2" w14:textId="77777777" w:rsidR="0028385F" w:rsidRPr="002444B6" w:rsidRDefault="0028385F">
            <w:pPr>
              <w:spacing w:after="0" w:line="256" w:lineRule="auto"/>
              <w:jc w:val="center"/>
              <w:rPr>
                <w:color w:val="000000"/>
                <w:lang w:val="en-US" w:eastAsia="ko-KR"/>
              </w:rPr>
            </w:pPr>
            <w:r w:rsidRPr="002444B6">
              <w:rPr>
                <w:color w:val="000000"/>
                <w:lang w:val="en-US" w:eastAsia="ko-KR"/>
              </w:rPr>
              <w:t>18</w:t>
            </w:r>
          </w:p>
        </w:tc>
        <w:tc>
          <w:tcPr>
            <w:tcW w:w="1353" w:type="dxa"/>
            <w:tcBorders>
              <w:top w:val="nil"/>
              <w:left w:val="nil"/>
              <w:bottom w:val="single" w:sz="8" w:space="0" w:color="auto"/>
              <w:right w:val="single" w:sz="8" w:space="0" w:color="auto"/>
            </w:tcBorders>
            <w:noWrap/>
            <w:vAlign w:val="center"/>
            <w:hideMark/>
          </w:tcPr>
          <w:p w14:paraId="6C70D985" w14:textId="77777777" w:rsidR="0028385F" w:rsidRPr="002444B6" w:rsidRDefault="0028385F">
            <w:pPr>
              <w:spacing w:after="0" w:line="256" w:lineRule="auto"/>
              <w:jc w:val="center"/>
              <w:rPr>
                <w:color w:val="000000"/>
                <w:lang w:val="en-US" w:eastAsia="ko-KR"/>
              </w:rPr>
            </w:pPr>
            <w:r w:rsidRPr="002444B6">
              <w:rPr>
                <w:color w:val="000000"/>
                <w:lang w:val="en-US" w:eastAsia="ko-KR"/>
              </w:rPr>
              <w:t>18</w:t>
            </w:r>
          </w:p>
        </w:tc>
        <w:tc>
          <w:tcPr>
            <w:tcW w:w="1199" w:type="dxa"/>
            <w:tcBorders>
              <w:top w:val="nil"/>
              <w:left w:val="nil"/>
              <w:bottom w:val="single" w:sz="8" w:space="0" w:color="auto"/>
              <w:right w:val="single" w:sz="8" w:space="0" w:color="auto"/>
            </w:tcBorders>
            <w:noWrap/>
            <w:vAlign w:val="center"/>
            <w:hideMark/>
          </w:tcPr>
          <w:p w14:paraId="4055A240" w14:textId="77777777" w:rsidR="0028385F" w:rsidRPr="002444B6" w:rsidRDefault="0028385F">
            <w:pPr>
              <w:spacing w:after="0" w:line="256" w:lineRule="auto"/>
              <w:jc w:val="center"/>
              <w:rPr>
                <w:color w:val="000000"/>
                <w:lang w:val="en-US" w:eastAsia="ko-KR"/>
              </w:rPr>
            </w:pPr>
            <w:r w:rsidRPr="002444B6">
              <w:rPr>
                <w:color w:val="000000"/>
                <w:lang w:val="en-US" w:eastAsia="ko-KR"/>
              </w:rPr>
              <w:t>18</w:t>
            </w:r>
          </w:p>
        </w:tc>
      </w:tr>
      <w:tr w:rsidR="0028385F" w:rsidRPr="002444B6" w14:paraId="5F2111C1" w14:textId="77777777" w:rsidTr="0028385F">
        <w:trPr>
          <w:trHeight w:val="345"/>
          <w:jc w:val="center"/>
        </w:trPr>
        <w:tc>
          <w:tcPr>
            <w:tcW w:w="1100" w:type="dxa"/>
            <w:vMerge w:val="restart"/>
            <w:tcBorders>
              <w:top w:val="nil"/>
              <w:left w:val="single" w:sz="8" w:space="0" w:color="auto"/>
              <w:bottom w:val="single" w:sz="8" w:space="0" w:color="auto"/>
              <w:right w:val="single" w:sz="8" w:space="0" w:color="auto"/>
            </w:tcBorders>
            <w:vAlign w:val="center"/>
            <w:hideMark/>
          </w:tcPr>
          <w:p w14:paraId="61A279B7" w14:textId="77777777" w:rsidR="0028385F" w:rsidRPr="002444B6" w:rsidRDefault="0028385F">
            <w:pPr>
              <w:spacing w:after="0" w:line="256" w:lineRule="auto"/>
              <w:jc w:val="center"/>
              <w:rPr>
                <w:color w:val="000000"/>
                <w:lang w:val="en-US" w:eastAsia="ko-KR"/>
              </w:rPr>
            </w:pPr>
            <w:r w:rsidRPr="002444B6">
              <w:rPr>
                <w:color w:val="000000"/>
                <w:lang w:val="en-US" w:eastAsia="ko-KR"/>
              </w:rPr>
              <w:t>UE</w:t>
            </w:r>
            <w:r w:rsidRPr="002444B6">
              <w:rPr>
                <w:color w:val="000000"/>
                <w:lang w:val="en-US" w:eastAsia="ko-KR"/>
              </w:rPr>
              <w:br/>
              <w:t>Antenna</w:t>
            </w:r>
            <w:r w:rsidRPr="002444B6">
              <w:rPr>
                <w:color w:val="000000"/>
                <w:lang w:val="en-US" w:eastAsia="ko-KR"/>
              </w:rPr>
              <w:br/>
              <w:t>Gain</w:t>
            </w:r>
            <w:r w:rsidRPr="002444B6">
              <w:rPr>
                <w:color w:val="000000"/>
                <w:vertAlign w:val="superscript"/>
                <w:lang w:val="en-US" w:eastAsia="ko-KR"/>
              </w:rPr>
              <w:t>1</w:t>
            </w:r>
          </w:p>
        </w:tc>
        <w:tc>
          <w:tcPr>
            <w:tcW w:w="2080" w:type="dxa"/>
            <w:tcBorders>
              <w:top w:val="nil"/>
              <w:left w:val="nil"/>
              <w:bottom w:val="single" w:sz="8" w:space="0" w:color="auto"/>
              <w:right w:val="single" w:sz="8" w:space="0" w:color="auto"/>
            </w:tcBorders>
            <w:noWrap/>
            <w:vAlign w:val="center"/>
            <w:hideMark/>
          </w:tcPr>
          <w:p w14:paraId="31244510" w14:textId="77777777" w:rsidR="0028385F" w:rsidRPr="002444B6" w:rsidRDefault="0028385F">
            <w:pPr>
              <w:spacing w:after="0" w:line="256" w:lineRule="auto"/>
              <w:rPr>
                <w:color w:val="000000"/>
                <w:lang w:eastAsia="ko-KR"/>
              </w:rPr>
            </w:pPr>
            <w:r w:rsidRPr="002444B6">
              <w:rPr>
                <w:rFonts w:eastAsia="Malgun Gothic"/>
                <w:color w:val="000000"/>
                <w:lang w:val="en-US" w:eastAsia="ko-KR"/>
              </w:rPr>
              <w:t xml:space="preserve">Antenna system gain per element </w:t>
            </w:r>
            <w:r w:rsidRPr="002444B6">
              <w:rPr>
                <w:color w:val="000000"/>
                <w:vertAlign w:val="superscript"/>
                <w:lang w:val="en-US" w:eastAsia="ko-KR"/>
              </w:rPr>
              <w:t>4</w:t>
            </w:r>
            <w:r w:rsidRPr="002444B6">
              <w:rPr>
                <w:rFonts w:eastAsia="Malgun Gothic"/>
                <w:color w:val="000000"/>
                <w:lang w:val="en-US" w:eastAsia="ko-KR"/>
              </w:rPr>
              <w:t xml:space="preserve"> [dBi]</w:t>
            </w:r>
          </w:p>
        </w:tc>
        <w:tc>
          <w:tcPr>
            <w:tcW w:w="1353" w:type="dxa"/>
            <w:tcBorders>
              <w:top w:val="nil"/>
              <w:left w:val="nil"/>
              <w:bottom w:val="single" w:sz="8" w:space="0" w:color="auto"/>
              <w:right w:val="single" w:sz="8" w:space="0" w:color="auto"/>
            </w:tcBorders>
            <w:noWrap/>
            <w:vAlign w:val="center"/>
            <w:hideMark/>
          </w:tcPr>
          <w:p w14:paraId="577A39A6" w14:textId="77777777" w:rsidR="0028385F" w:rsidRPr="002444B6" w:rsidRDefault="0028385F">
            <w:pPr>
              <w:spacing w:after="0" w:line="256" w:lineRule="auto"/>
              <w:jc w:val="center"/>
              <w:rPr>
                <w:color w:val="000000"/>
                <w:lang w:val="en-US" w:eastAsia="ko-KR"/>
              </w:rPr>
            </w:pPr>
            <w:r w:rsidRPr="002444B6">
              <w:rPr>
                <w:color w:val="000000"/>
                <w:lang w:val="en-US" w:eastAsia="ko-KR"/>
              </w:rPr>
              <w:t>-7.5</w:t>
            </w:r>
          </w:p>
        </w:tc>
        <w:tc>
          <w:tcPr>
            <w:tcW w:w="1353" w:type="dxa"/>
            <w:tcBorders>
              <w:top w:val="nil"/>
              <w:left w:val="nil"/>
              <w:bottom w:val="single" w:sz="8" w:space="0" w:color="auto"/>
              <w:right w:val="single" w:sz="8" w:space="0" w:color="auto"/>
            </w:tcBorders>
            <w:noWrap/>
            <w:vAlign w:val="center"/>
            <w:hideMark/>
          </w:tcPr>
          <w:p w14:paraId="0702700C" w14:textId="77777777" w:rsidR="0028385F" w:rsidRPr="002444B6" w:rsidRDefault="0028385F">
            <w:pPr>
              <w:spacing w:after="0" w:line="256" w:lineRule="auto"/>
              <w:jc w:val="center"/>
              <w:rPr>
                <w:color w:val="000000"/>
                <w:lang w:val="en-US" w:eastAsia="ko-KR"/>
              </w:rPr>
            </w:pPr>
            <w:r w:rsidRPr="002444B6">
              <w:rPr>
                <w:color w:val="000000"/>
                <w:lang w:val="en-US" w:eastAsia="ko-KR"/>
              </w:rPr>
              <w:t>-7.5</w:t>
            </w:r>
          </w:p>
        </w:tc>
        <w:tc>
          <w:tcPr>
            <w:tcW w:w="1353" w:type="dxa"/>
            <w:tcBorders>
              <w:top w:val="nil"/>
              <w:left w:val="nil"/>
              <w:bottom w:val="single" w:sz="8" w:space="0" w:color="auto"/>
              <w:right w:val="single" w:sz="8" w:space="0" w:color="auto"/>
            </w:tcBorders>
            <w:noWrap/>
            <w:vAlign w:val="center"/>
            <w:hideMark/>
          </w:tcPr>
          <w:p w14:paraId="03912E91" w14:textId="77777777" w:rsidR="0028385F" w:rsidRPr="002444B6" w:rsidRDefault="0028385F">
            <w:pPr>
              <w:spacing w:after="0" w:line="256" w:lineRule="auto"/>
              <w:jc w:val="center"/>
              <w:rPr>
                <w:color w:val="000000"/>
                <w:lang w:val="en-US" w:eastAsia="ko-KR"/>
              </w:rPr>
            </w:pPr>
            <w:r w:rsidRPr="002444B6">
              <w:rPr>
                <w:color w:val="000000"/>
                <w:lang w:val="en-US" w:eastAsia="ko-KR"/>
              </w:rPr>
              <w:t>-4.5</w:t>
            </w:r>
          </w:p>
        </w:tc>
        <w:tc>
          <w:tcPr>
            <w:tcW w:w="1199" w:type="dxa"/>
            <w:tcBorders>
              <w:top w:val="nil"/>
              <w:left w:val="nil"/>
              <w:bottom w:val="single" w:sz="8" w:space="0" w:color="auto"/>
              <w:right w:val="single" w:sz="8" w:space="0" w:color="auto"/>
            </w:tcBorders>
            <w:noWrap/>
            <w:vAlign w:val="center"/>
            <w:hideMark/>
          </w:tcPr>
          <w:p w14:paraId="73B4189C" w14:textId="77777777" w:rsidR="0028385F" w:rsidRPr="002444B6" w:rsidRDefault="0028385F">
            <w:pPr>
              <w:spacing w:after="0" w:line="256" w:lineRule="auto"/>
              <w:jc w:val="center"/>
              <w:rPr>
                <w:color w:val="000000"/>
                <w:lang w:val="en-US" w:eastAsia="ko-KR"/>
              </w:rPr>
            </w:pPr>
            <w:r w:rsidRPr="002444B6">
              <w:rPr>
                <w:color w:val="000000"/>
                <w:lang w:val="en-US" w:eastAsia="ko-KR"/>
              </w:rPr>
              <w:t>-3</w:t>
            </w:r>
          </w:p>
        </w:tc>
      </w:tr>
      <w:tr w:rsidR="0028385F" w:rsidRPr="002444B6" w14:paraId="56CF7C4A" w14:textId="77777777" w:rsidTr="0028385F">
        <w:trPr>
          <w:trHeight w:val="345"/>
          <w:jc w:val="center"/>
        </w:trPr>
        <w:tc>
          <w:tcPr>
            <w:tcW w:w="8438" w:type="dxa"/>
            <w:vMerge/>
            <w:tcBorders>
              <w:top w:val="nil"/>
              <w:left w:val="single" w:sz="8" w:space="0" w:color="auto"/>
              <w:bottom w:val="single" w:sz="8" w:space="0" w:color="auto"/>
              <w:right w:val="single" w:sz="8" w:space="0" w:color="auto"/>
            </w:tcBorders>
            <w:vAlign w:val="center"/>
            <w:hideMark/>
          </w:tcPr>
          <w:p w14:paraId="12B30756" w14:textId="77777777" w:rsidR="0028385F" w:rsidRPr="002444B6" w:rsidRDefault="0028385F">
            <w:pPr>
              <w:spacing w:after="0" w:line="256" w:lineRule="auto"/>
              <w:rPr>
                <w:rFonts w:eastAsia="Times New Roman"/>
                <w:color w:val="000000"/>
                <w:lang w:val="en-US" w:eastAsia="ko-KR"/>
              </w:rPr>
            </w:pPr>
          </w:p>
        </w:tc>
        <w:tc>
          <w:tcPr>
            <w:tcW w:w="2080" w:type="dxa"/>
            <w:tcBorders>
              <w:top w:val="nil"/>
              <w:left w:val="nil"/>
              <w:bottom w:val="single" w:sz="8" w:space="0" w:color="auto"/>
              <w:right w:val="single" w:sz="8" w:space="0" w:color="auto"/>
            </w:tcBorders>
            <w:noWrap/>
            <w:vAlign w:val="center"/>
            <w:hideMark/>
          </w:tcPr>
          <w:p w14:paraId="792D2922" w14:textId="77777777" w:rsidR="0028385F" w:rsidRPr="002444B6" w:rsidRDefault="0028385F">
            <w:pPr>
              <w:spacing w:after="0" w:line="256" w:lineRule="auto"/>
              <w:rPr>
                <w:color w:val="000000"/>
                <w:lang w:val="en-US" w:eastAsia="ko-KR"/>
              </w:rPr>
            </w:pPr>
            <w:r w:rsidRPr="002444B6">
              <w:rPr>
                <w:color w:val="000000"/>
                <w:lang w:val="en-US" w:eastAsia="ko-KR"/>
              </w:rPr>
              <w:t>Penetration Loss</w:t>
            </w:r>
            <w:r w:rsidRPr="002444B6">
              <w:rPr>
                <w:color w:val="000000"/>
                <w:vertAlign w:val="superscript"/>
                <w:lang w:val="en-US" w:eastAsia="ko-KR"/>
              </w:rPr>
              <w:t>2</w:t>
            </w:r>
            <w:r w:rsidRPr="002444B6">
              <w:rPr>
                <w:color w:val="000000"/>
                <w:lang w:val="en-US" w:eastAsia="ko-KR"/>
              </w:rPr>
              <w:t xml:space="preserve"> [dB]</w:t>
            </w:r>
          </w:p>
        </w:tc>
        <w:tc>
          <w:tcPr>
            <w:tcW w:w="1353" w:type="dxa"/>
            <w:tcBorders>
              <w:top w:val="nil"/>
              <w:left w:val="nil"/>
              <w:bottom w:val="single" w:sz="8" w:space="0" w:color="auto"/>
              <w:right w:val="single" w:sz="8" w:space="0" w:color="auto"/>
            </w:tcBorders>
            <w:noWrap/>
            <w:vAlign w:val="center"/>
            <w:hideMark/>
          </w:tcPr>
          <w:p w14:paraId="548FF4B6" w14:textId="77777777" w:rsidR="0028385F" w:rsidRPr="002444B6" w:rsidRDefault="0028385F">
            <w:pPr>
              <w:spacing w:after="0" w:line="256" w:lineRule="auto"/>
              <w:jc w:val="center"/>
              <w:rPr>
                <w:color w:val="000000"/>
                <w:lang w:val="en-US" w:eastAsia="ko-KR"/>
              </w:rPr>
            </w:pPr>
            <w:r w:rsidRPr="002444B6">
              <w:rPr>
                <w:color w:val="000000"/>
                <w:lang w:val="en-US" w:eastAsia="ko-KR"/>
              </w:rPr>
              <w:t>0</w:t>
            </w:r>
          </w:p>
        </w:tc>
        <w:tc>
          <w:tcPr>
            <w:tcW w:w="1353" w:type="dxa"/>
            <w:tcBorders>
              <w:top w:val="nil"/>
              <w:left w:val="nil"/>
              <w:bottom w:val="single" w:sz="8" w:space="0" w:color="auto"/>
              <w:right w:val="single" w:sz="8" w:space="0" w:color="auto"/>
            </w:tcBorders>
            <w:noWrap/>
            <w:vAlign w:val="center"/>
            <w:hideMark/>
          </w:tcPr>
          <w:p w14:paraId="31ABD198" w14:textId="77777777" w:rsidR="0028385F" w:rsidRPr="002444B6" w:rsidRDefault="0028385F">
            <w:pPr>
              <w:spacing w:after="0" w:line="256" w:lineRule="auto"/>
              <w:jc w:val="center"/>
              <w:rPr>
                <w:color w:val="000000"/>
                <w:lang w:val="en-US" w:eastAsia="ko-KR"/>
              </w:rPr>
            </w:pPr>
            <w:r w:rsidRPr="002444B6">
              <w:rPr>
                <w:color w:val="000000"/>
                <w:lang w:val="en-US" w:eastAsia="ko-KR"/>
              </w:rPr>
              <w:t>9</w:t>
            </w:r>
          </w:p>
        </w:tc>
        <w:tc>
          <w:tcPr>
            <w:tcW w:w="1353" w:type="dxa"/>
            <w:tcBorders>
              <w:top w:val="nil"/>
              <w:left w:val="nil"/>
              <w:bottom w:val="single" w:sz="8" w:space="0" w:color="auto"/>
              <w:right w:val="single" w:sz="8" w:space="0" w:color="auto"/>
            </w:tcBorders>
            <w:noWrap/>
            <w:vAlign w:val="center"/>
            <w:hideMark/>
          </w:tcPr>
          <w:p w14:paraId="27948824" w14:textId="77777777" w:rsidR="0028385F" w:rsidRPr="002444B6" w:rsidRDefault="0028385F">
            <w:pPr>
              <w:spacing w:after="0" w:line="256" w:lineRule="auto"/>
              <w:jc w:val="center"/>
              <w:rPr>
                <w:color w:val="000000"/>
                <w:lang w:val="en-US" w:eastAsia="ko-KR"/>
              </w:rPr>
            </w:pPr>
            <w:r w:rsidRPr="002444B6">
              <w:rPr>
                <w:color w:val="000000"/>
                <w:lang w:val="en-US" w:eastAsia="ko-KR"/>
              </w:rPr>
              <w:t>9</w:t>
            </w:r>
          </w:p>
        </w:tc>
        <w:tc>
          <w:tcPr>
            <w:tcW w:w="1199" w:type="dxa"/>
            <w:tcBorders>
              <w:top w:val="nil"/>
              <w:left w:val="nil"/>
              <w:bottom w:val="single" w:sz="8" w:space="0" w:color="auto"/>
              <w:right w:val="single" w:sz="8" w:space="0" w:color="auto"/>
            </w:tcBorders>
            <w:noWrap/>
            <w:vAlign w:val="center"/>
            <w:hideMark/>
          </w:tcPr>
          <w:p w14:paraId="08379157" w14:textId="77777777" w:rsidR="0028385F" w:rsidRPr="002444B6" w:rsidRDefault="0028385F">
            <w:pPr>
              <w:spacing w:after="0" w:line="256" w:lineRule="auto"/>
              <w:jc w:val="center"/>
              <w:rPr>
                <w:color w:val="000000"/>
                <w:lang w:val="en-US" w:eastAsia="ko-KR"/>
              </w:rPr>
            </w:pPr>
            <w:r w:rsidRPr="002444B6">
              <w:rPr>
                <w:color w:val="000000"/>
                <w:lang w:val="en-US" w:eastAsia="ko-KR"/>
              </w:rPr>
              <w:t>0</w:t>
            </w:r>
          </w:p>
        </w:tc>
      </w:tr>
      <w:tr w:rsidR="0028385F" w:rsidRPr="002444B6" w14:paraId="22119773" w14:textId="77777777" w:rsidTr="0028385F">
        <w:trPr>
          <w:trHeight w:val="345"/>
          <w:jc w:val="center"/>
        </w:trPr>
        <w:tc>
          <w:tcPr>
            <w:tcW w:w="8438" w:type="dxa"/>
            <w:vMerge/>
            <w:tcBorders>
              <w:top w:val="nil"/>
              <w:left w:val="single" w:sz="8" w:space="0" w:color="auto"/>
              <w:bottom w:val="single" w:sz="8" w:space="0" w:color="auto"/>
              <w:right w:val="single" w:sz="8" w:space="0" w:color="auto"/>
            </w:tcBorders>
            <w:vAlign w:val="center"/>
            <w:hideMark/>
          </w:tcPr>
          <w:p w14:paraId="70DFF9DF" w14:textId="77777777" w:rsidR="0028385F" w:rsidRPr="002444B6" w:rsidRDefault="0028385F">
            <w:pPr>
              <w:spacing w:after="0" w:line="256" w:lineRule="auto"/>
              <w:rPr>
                <w:rFonts w:eastAsia="Times New Roman"/>
                <w:color w:val="000000"/>
                <w:lang w:val="en-US" w:eastAsia="ko-KR"/>
              </w:rPr>
            </w:pPr>
          </w:p>
        </w:tc>
        <w:tc>
          <w:tcPr>
            <w:tcW w:w="2080" w:type="dxa"/>
            <w:tcBorders>
              <w:top w:val="nil"/>
              <w:left w:val="nil"/>
              <w:bottom w:val="single" w:sz="8" w:space="0" w:color="auto"/>
              <w:right w:val="single" w:sz="8" w:space="0" w:color="auto"/>
            </w:tcBorders>
            <w:noWrap/>
            <w:vAlign w:val="center"/>
            <w:hideMark/>
          </w:tcPr>
          <w:p w14:paraId="5B81DBCB" w14:textId="77777777" w:rsidR="0028385F" w:rsidRPr="002444B6" w:rsidRDefault="0028385F">
            <w:pPr>
              <w:spacing w:after="0" w:line="256" w:lineRule="auto"/>
              <w:rPr>
                <w:color w:val="000000"/>
                <w:lang w:val="en-US" w:eastAsia="ko-KR"/>
              </w:rPr>
            </w:pPr>
            <w:r w:rsidRPr="002444B6">
              <w:rPr>
                <w:color w:val="000000"/>
                <w:lang w:val="en-US" w:eastAsia="ko-KR"/>
              </w:rPr>
              <w:t>Total [dB]</w:t>
            </w:r>
          </w:p>
        </w:tc>
        <w:tc>
          <w:tcPr>
            <w:tcW w:w="1353" w:type="dxa"/>
            <w:tcBorders>
              <w:top w:val="nil"/>
              <w:left w:val="nil"/>
              <w:bottom w:val="single" w:sz="8" w:space="0" w:color="auto"/>
              <w:right w:val="single" w:sz="8" w:space="0" w:color="auto"/>
            </w:tcBorders>
            <w:noWrap/>
            <w:vAlign w:val="center"/>
            <w:hideMark/>
          </w:tcPr>
          <w:p w14:paraId="1FD9D749" w14:textId="77777777" w:rsidR="0028385F" w:rsidRPr="002444B6" w:rsidRDefault="0028385F">
            <w:pPr>
              <w:spacing w:after="0" w:line="256" w:lineRule="auto"/>
              <w:jc w:val="center"/>
              <w:rPr>
                <w:color w:val="000000"/>
                <w:lang w:val="en-US" w:eastAsia="ko-KR"/>
              </w:rPr>
            </w:pPr>
            <w:r w:rsidRPr="002444B6">
              <w:rPr>
                <w:color w:val="000000"/>
                <w:lang w:val="en-US" w:eastAsia="ko-KR"/>
              </w:rPr>
              <w:t>-7.5</w:t>
            </w:r>
          </w:p>
        </w:tc>
        <w:tc>
          <w:tcPr>
            <w:tcW w:w="1353" w:type="dxa"/>
            <w:tcBorders>
              <w:top w:val="nil"/>
              <w:left w:val="nil"/>
              <w:bottom w:val="single" w:sz="8" w:space="0" w:color="auto"/>
              <w:right w:val="single" w:sz="8" w:space="0" w:color="auto"/>
            </w:tcBorders>
            <w:noWrap/>
            <w:vAlign w:val="center"/>
            <w:hideMark/>
          </w:tcPr>
          <w:p w14:paraId="0324CB83" w14:textId="77777777" w:rsidR="0028385F" w:rsidRPr="002444B6" w:rsidRDefault="0028385F">
            <w:pPr>
              <w:spacing w:after="0" w:line="256" w:lineRule="auto"/>
              <w:jc w:val="center"/>
              <w:rPr>
                <w:color w:val="000000"/>
                <w:lang w:val="en-US" w:eastAsia="ko-KR"/>
              </w:rPr>
            </w:pPr>
            <w:r w:rsidRPr="002444B6">
              <w:rPr>
                <w:color w:val="000000"/>
                <w:lang w:val="en-US" w:eastAsia="ko-KR"/>
              </w:rPr>
              <w:t>-16.5</w:t>
            </w:r>
          </w:p>
        </w:tc>
        <w:tc>
          <w:tcPr>
            <w:tcW w:w="1353" w:type="dxa"/>
            <w:tcBorders>
              <w:top w:val="nil"/>
              <w:left w:val="nil"/>
              <w:bottom w:val="single" w:sz="8" w:space="0" w:color="auto"/>
              <w:right w:val="single" w:sz="8" w:space="0" w:color="auto"/>
            </w:tcBorders>
            <w:noWrap/>
            <w:vAlign w:val="center"/>
            <w:hideMark/>
          </w:tcPr>
          <w:p w14:paraId="35A018B6" w14:textId="77777777" w:rsidR="0028385F" w:rsidRPr="002444B6" w:rsidRDefault="0028385F">
            <w:pPr>
              <w:spacing w:after="0" w:line="256" w:lineRule="auto"/>
              <w:jc w:val="center"/>
              <w:rPr>
                <w:color w:val="000000"/>
                <w:lang w:val="en-US" w:eastAsia="ko-KR"/>
              </w:rPr>
            </w:pPr>
            <w:r w:rsidRPr="002444B6">
              <w:rPr>
                <w:color w:val="000000"/>
                <w:lang w:val="en-US" w:eastAsia="ko-KR"/>
              </w:rPr>
              <w:t>-13.5</w:t>
            </w:r>
          </w:p>
        </w:tc>
        <w:tc>
          <w:tcPr>
            <w:tcW w:w="1199" w:type="dxa"/>
            <w:tcBorders>
              <w:top w:val="nil"/>
              <w:left w:val="nil"/>
              <w:bottom w:val="single" w:sz="8" w:space="0" w:color="auto"/>
              <w:right w:val="single" w:sz="8" w:space="0" w:color="auto"/>
            </w:tcBorders>
            <w:noWrap/>
            <w:vAlign w:val="center"/>
            <w:hideMark/>
          </w:tcPr>
          <w:p w14:paraId="59E0D9D5" w14:textId="77777777" w:rsidR="0028385F" w:rsidRPr="002444B6" w:rsidRDefault="0028385F">
            <w:pPr>
              <w:spacing w:after="0" w:line="256" w:lineRule="auto"/>
              <w:jc w:val="center"/>
              <w:rPr>
                <w:color w:val="000000"/>
                <w:lang w:val="en-US" w:eastAsia="ko-KR"/>
              </w:rPr>
            </w:pPr>
            <w:r w:rsidRPr="002444B6">
              <w:rPr>
                <w:color w:val="000000"/>
                <w:lang w:val="en-US" w:eastAsia="ko-KR"/>
              </w:rPr>
              <w:t>-3</w:t>
            </w:r>
          </w:p>
        </w:tc>
      </w:tr>
      <w:tr w:rsidR="0028385F" w:rsidRPr="002444B6" w14:paraId="41F0E901" w14:textId="77777777" w:rsidTr="0028385F">
        <w:trPr>
          <w:trHeight w:val="345"/>
          <w:jc w:val="center"/>
        </w:trPr>
        <w:tc>
          <w:tcPr>
            <w:tcW w:w="3180" w:type="dxa"/>
            <w:gridSpan w:val="2"/>
            <w:tcBorders>
              <w:top w:val="single" w:sz="8" w:space="0" w:color="auto"/>
              <w:left w:val="single" w:sz="8" w:space="0" w:color="auto"/>
              <w:bottom w:val="single" w:sz="8" w:space="0" w:color="auto"/>
              <w:right w:val="single" w:sz="8" w:space="0" w:color="000000"/>
            </w:tcBorders>
            <w:noWrap/>
            <w:vAlign w:val="center"/>
            <w:hideMark/>
          </w:tcPr>
          <w:p w14:paraId="17EBCCCE" w14:textId="77777777" w:rsidR="0028385F" w:rsidRPr="002444B6" w:rsidRDefault="0028385F">
            <w:pPr>
              <w:spacing w:after="0" w:line="256" w:lineRule="auto"/>
              <w:jc w:val="center"/>
              <w:rPr>
                <w:color w:val="000000"/>
                <w:lang w:val="en-US" w:eastAsia="ko-KR"/>
              </w:rPr>
            </w:pPr>
            <w:r w:rsidRPr="002444B6">
              <w:rPr>
                <w:color w:val="000000"/>
                <w:lang w:val="en-US" w:eastAsia="ko-KR"/>
              </w:rPr>
              <w:t>Fading Margin [dB]</w:t>
            </w:r>
          </w:p>
        </w:tc>
        <w:tc>
          <w:tcPr>
            <w:tcW w:w="1353" w:type="dxa"/>
            <w:tcBorders>
              <w:top w:val="nil"/>
              <w:left w:val="nil"/>
              <w:bottom w:val="single" w:sz="8" w:space="0" w:color="auto"/>
              <w:right w:val="single" w:sz="8" w:space="0" w:color="auto"/>
            </w:tcBorders>
            <w:noWrap/>
            <w:vAlign w:val="center"/>
            <w:hideMark/>
          </w:tcPr>
          <w:p w14:paraId="4C1CACE3" w14:textId="77777777" w:rsidR="0028385F" w:rsidRPr="002444B6" w:rsidRDefault="0028385F">
            <w:pPr>
              <w:spacing w:after="0" w:line="256" w:lineRule="auto"/>
              <w:jc w:val="center"/>
              <w:rPr>
                <w:color w:val="000000"/>
                <w:lang w:val="en-US" w:eastAsia="ko-KR"/>
              </w:rPr>
            </w:pPr>
            <w:r w:rsidRPr="002444B6">
              <w:rPr>
                <w:color w:val="000000"/>
                <w:lang w:val="en-US" w:eastAsia="ko-KR"/>
              </w:rPr>
              <w:t>9</w:t>
            </w:r>
          </w:p>
        </w:tc>
        <w:tc>
          <w:tcPr>
            <w:tcW w:w="1353" w:type="dxa"/>
            <w:tcBorders>
              <w:top w:val="nil"/>
              <w:left w:val="nil"/>
              <w:bottom w:val="single" w:sz="8" w:space="0" w:color="auto"/>
              <w:right w:val="single" w:sz="8" w:space="0" w:color="auto"/>
            </w:tcBorders>
            <w:noWrap/>
            <w:vAlign w:val="center"/>
            <w:hideMark/>
          </w:tcPr>
          <w:p w14:paraId="03216732" w14:textId="77777777" w:rsidR="0028385F" w:rsidRPr="002444B6" w:rsidRDefault="0028385F">
            <w:pPr>
              <w:spacing w:after="0" w:line="256" w:lineRule="auto"/>
              <w:jc w:val="center"/>
              <w:rPr>
                <w:color w:val="000000"/>
                <w:lang w:val="en-US" w:eastAsia="ko-KR"/>
              </w:rPr>
            </w:pPr>
            <w:r w:rsidRPr="002444B6">
              <w:rPr>
                <w:color w:val="000000"/>
                <w:lang w:val="en-US" w:eastAsia="ko-KR"/>
              </w:rPr>
              <w:t>9</w:t>
            </w:r>
          </w:p>
        </w:tc>
        <w:tc>
          <w:tcPr>
            <w:tcW w:w="1353" w:type="dxa"/>
            <w:tcBorders>
              <w:top w:val="nil"/>
              <w:left w:val="nil"/>
              <w:bottom w:val="single" w:sz="8" w:space="0" w:color="auto"/>
              <w:right w:val="single" w:sz="8" w:space="0" w:color="auto"/>
            </w:tcBorders>
            <w:noWrap/>
            <w:vAlign w:val="center"/>
            <w:hideMark/>
          </w:tcPr>
          <w:p w14:paraId="33809DC4" w14:textId="77777777" w:rsidR="0028385F" w:rsidRPr="002444B6" w:rsidRDefault="0028385F">
            <w:pPr>
              <w:spacing w:after="0" w:line="256" w:lineRule="auto"/>
              <w:jc w:val="center"/>
              <w:rPr>
                <w:color w:val="000000"/>
                <w:lang w:val="en-US" w:eastAsia="ko-KR"/>
              </w:rPr>
            </w:pPr>
            <w:r w:rsidRPr="002444B6">
              <w:rPr>
                <w:color w:val="000000"/>
                <w:lang w:val="en-US" w:eastAsia="ko-KR"/>
              </w:rPr>
              <w:t>9</w:t>
            </w:r>
          </w:p>
        </w:tc>
        <w:tc>
          <w:tcPr>
            <w:tcW w:w="1199" w:type="dxa"/>
            <w:tcBorders>
              <w:top w:val="nil"/>
              <w:left w:val="nil"/>
              <w:bottom w:val="single" w:sz="8" w:space="0" w:color="auto"/>
              <w:right w:val="single" w:sz="8" w:space="0" w:color="auto"/>
            </w:tcBorders>
            <w:noWrap/>
            <w:vAlign w:val="center"/>
            <w:hideMark/>
          </w:tcPr>
          <w:p w14:paraId="68312F4F" w14:textId="77777777" w:rsidR="0028385F" w:rsidRPr="002444B6" w:rsidRDefault="0028385F">
            <w:pPr>
              <w:spacing w:after="0" w:line="256" w:lineRule="auto"/>
              <w:jc w:val="center"/>
              <w:rPr>
                <w:color w:val="000000"/>
                <w:lang w:val="en-US" w:eastAsia="ko-KR"/>
              </w:rPr>
            </w:pPr>
            <w:r w:rsidRPr="002444B6">
              <w:rPr>
                <w:color w:val="000000"/>
                <w:lang w:val="en-US" w:eastAsia="ko-KR"/>
              </w:rPr>
              <w:t>9</w:t>
            </w:r>
          </w:p>
        </w:tc>
      </w:tr>
      <w:tr w:rsidR="0028385F" w:rsidRPr="002444B6" w14:paraId="2E6F8E1A" w14:textId="77777777" w:rsidTr="0028385F">
        <w:trPr>
          <w:trHeight w:val="345"/>
          <w:jc w:val="center"/>
        </w:trPr>
        <w:tc>
          <w:tcPr>
            <w:tcW w:w="3180" w:type="dxa"/>
            <w:gridSpan w:val="2"/>
            <w:tcBorders>
              <w:top w:val="single" w:sz="8" w:space="0" w:color="auto"/>
              <w:left w:val="single" w:sz="8" w:space="0" w:color="auto"/>
              <w:bottom w:val="single" w:sz="8" w:space="0" w:color="auto"/>
              <w:right w:val="single" w:sz="8" w:space="0" w:color="auto"/>
            </w:tcBorders>
            <w:noWrap/>
            <w:vAlign w:val="center"/>
            <w:hideMark/>
          </w:tcPr>
          <w:p w14:paraId="52279624" w14:textId="77777777" w:rsidR="0028385F" w:rsidRPr="002444B6" w:rsidRDefault="0028385F">
            <w:pPr>
              <w:spacing w:after="0" w:line="256" w:lineRule="auto"/>
              <w:jc w:val="center"/>
              <w:rPr>
                <w:color w:val="000000"/>
                <w:lang w:val="en-US" w:eastAsia="ko-KR"/>
              </w:rPr>
            </w:pPr>
            <w:r w:rsidRPr="002444B6">
              <w:rPr>
                <w:color w:val="000000"/>
                <w:lang w:val="en-US" w:eastAsia="ko-KR"/>
              </w:rPr>
              <w:t>Interference Margin [dB]</w:t>
            </w:r>
          </w:p>
        </w:tc>
        <w:tc>
          <w:tcPr>
            <w:tcW w:w="1353" w:type="dxa"/>
            <w:tcBorders>
              <w:top w:val="nil"/>
              <w:left w:val="nil"/>
              <w:bottom w:val="single" w:sz="8" w:space="0" w:color="auto"/>
              <w:right w:val="single" w:sz="8" w:space="0" w:color="auto"/>
            </w:tcBorders>
            <w:noWrap/>
            <w:vAlign w:val="center"/>
            <w:hideMark/>
          </w:tcPr>
          <w:p w14:paraId="53B7C78E" w14:textId="77777777" w:rsidR="0028385F" w:rsidRPr="002444B6" w:rsidRDefault="0028385F">
            <w:pPr>
              <w:spacing w:after="0" w:line="256" w:lineRule="auto"/>
              <w:jc w:val="center"/>
              <w:rPr>
                <w:color w:val="000000"/>
                <w:lang w:val="en-US" w:eastAsia="ko-KR"/>
              </w:rPr>
            </w:pPr>
            <w:r w:rsidRPr="002444B6">
              <w:rPr>
                <w:color w:val="000000"/>
                <w:lang w:val="en-US" w:eastAsia="ko-KR"/>
              </w:rPr>
              <w:t>3</w:t>
            </w:r>
          </w:p>
        </w:tc>
        <w:tc>
          <w:tcPr>
            <w:tcW w:w="1353" w:type="dxa"/>
            <w:tcBorders>
              <w:top w:val="nil"/>
              <w:left w:val="nil"/>
              <w:bottom w:val="single" w:sz="8" w:space="0" w:color="auto"/>
              <w:right w:val="single" w:sz="8" w:space="0" w:color="auto"/>
            </w:tcBorders>
            <w:noWrap/>
            <w:vAlign w:val="center"/>
            <w:hideMark/>
          </w:tcPr>
          <w:p w14:paraId="4C6F82AE" w14:textId="77777777" w:rsidR="0028385F" w:rsidRPr="002444B6" w:rsidRDefault="0028385F">
            <w:pPr>
              <w:spacing w:after="0" w:line="256" w:lineRule="auto"/>
              <w:jc w:val="center"/>
              <w:rPr>
                <w:color w:val="000000"/>
                <w:lang w:val="en-US" w:eastAsia="ko-KR"/>
              </w:rPr>
            </w:pPr>
            <w:r w:rsidRPr="002444B6">
              <w:rPr>
                <w:color w:val="000000"/>
                <w:lang w:val="en-US" w:eastAsia="ko-KR"/>
              </w:rPr>
              <w:t>0.5</w:t>
            </w:r>
          </w:p>
        </w:tc>
        <w:tc>
          <w:tcPr>
            <w:tcW w:w="1353" w:type="dxa"/>
            <w:tcBorders>
              <w:top w:val="nil"/>
              <w:left w:val="nil"/>
              <w:bottom w:val="single" w:sz="8" w:space="0" w:color="auto"/>
              <w:right w:val="single" w:sz="8" w:space="0" w:color="auto"/>
            </w:tcBorders>
            <w:noWrap/>
            <w:vAlign w:val="center"/>
            <w:hideMark/>
          </w:tcPr>
          <w:p w14:paraId="6CF51CDB" w14:textId="77777777" w:rsidR="0028385F" w:rsidRPr="002444B6" w:rsidRDefault="0028385F">
            <w:pPr>
              <w:spacing w:after="0" w:line="256" w:lineRule="auto"/>
              <w:jc w:val="center"/>
              <w:rPr>
                <w:color w:val="000000"/>
                <w:lang w:val="en-US" w:eastAsia="ko-KR"/>
              </w:rPr>
            </w:pPr>
            <w:r w:rsidRPr="002444B6">
              <w:rPr>
                <w:color w:val="000000"/>
                <w:lang w:val="en-US" w:eastAsia="ko-KR"/>
              </w:rPr>
              <w:t>0.5</w:t>
            </w:r>
          </w:p>
        </w:tc>
        <w:tc>
          <w:tcPr>
            <w:tcW w:w="1199" w:type="dxa"/>
            <w:tcBorders>
              <w:top w:val="nil"/>
              <w:left w:val="nil"/>
              <w:bottom w:val="single" w:sz="8" w:space="0" w:color="auto"/>
              <w:right w:val="single" w:sz="8" w:space="0" w:color="auto"/>
            </w:tcBorders>
            <w:noWrap/>
            <w:vAlign w:val="center"/>
            <w:hideMark/>
          </w:tcPr>
          <w:p w14:paraId="126100FC" w14:textId="77777777" w:rsidR="0028385F" w:rsidRPr="002444B6" w:rsidRDefault="0028385F">
            <w:pPr>
              <w:spacing w:after="0" w:line="256" w:lineRule="auto"/>
              <w:jc w:val="center"/>
              <w:rPr>
                <w:color w:val="000000"/>
                <w:lang w:val="en-US" w:eastAsia="ko-KR"/>
              </w:rPr>
            </w:pPr>
            <w:r w:rsidRPr="002444B6">
              <w:rPr>
                <w:color w:val="000000"/>
                <w:lang w:val="en-US" w:eastAsia="ko-KR"/>
              </w:rPr>
              <w:t>3</w:t>
            </w:r>
          </w:p>
        </w:tc>
      </w:tr>
      <w:tr w:rsidR="0028385F" w:rsidRPr="002444B6" w14:paraId="56ABD736" w14:textId="77777777" w:rsidTr="0028385F">
        <w:trPr>
          <w:trHeight w:val="345"/>
          <w:jc w:val="center"/>
        </w:trPr>
        <w:tc>
          <w:tcPr>
            <w:tcW w:w="1100" w:type="dxa"/>
            <w:vMerge w:val="restart"/>
            <w:tcBorders>
              <w:top w:val="nil"/>
              <w:left w:val="single" w:sz="8" w:space="0" w:color="auto"/>
              <w:bottom w:val="single" w:sz="8" w:space="0" w:color="auto"/>
              <w:right w:val="single" w:sz="8" w:space="0" w:color="auto"/>
            </w:tcBorders>
            <w:noWrap/>
            <w:vAlign w:val="center"/>
            <w:hideMark/>
          </w:tcPr>
          <w:p w14:paraId="08AB4B06" w14:textId="77777777" w:rsidR="0028385F" w:rsidRPr="002444B6" w:rsidRDefault="0028385F">
            <w:pPr>
              <w:spacing w:after="0" w:line="256" w:lineRule="auto"/>
              <w:jc w:val="center"/>
              <w:rPr>
                <w:color w:val="000000"/>
                <w:lang w:val="en-US" w:eastAsia="ko-KR"/>
              </w:rPr>
            </w:pPr>
            <w:r w:rsidRPr="002444B6">
              <w:rPr>
                <w:color w:val="000000"/>
                <w:lang w:val="en-US" w:eastAsia="ko-KR"/>
              </w:rPr>
              <w:t>DL</w:t>
            </w:r>
          </w:p>
        </w:tc>
        <w:tc>
          <w:tcPr>
            <w:tcW w:w="2080" w:type="dxa"/>
            <w:tcBorders>
              <w:top w:val="nil"/>
              <w:left w:val="nil"/>
              <w:bottom w:val="single" w:sz="8" w:space="0" w:color="auto"/>
              <w:right w:val="single" w:sz="8" w:space="0" w:color="auto"/>
            </w:tcBorders>
            <w:noWrap/>
            <w:vAlign w:val="center"/>
            <w:hideMark/>
          </w:tcPr>
          <w:p w14:paraId="2E69D4E9" w14:textId="77777777" w:rsidR="0028385F" w:rsidRPr="002444B6" w:rsidRDefault="0028385F">
            <w:pPr>
              <w:spacing w:after="0" w:line="256" w:lineRule="auto"/>
              <w:rPr>
                <w:color w:val="000000"/>
                <w:lang w:val="en-US" w:eastAsia="ko-KR"/>
              </w:rPr>
            </w:pPr>
            <w:r w:rsidRPr="002444B6">
              <w:rPr>
                <w:color w:val="000000"/>
                <w:lang w:val="en-US" w:eastAsia="ko-KR"/>
              </w:rPr>
              <w:t>BS Tx Power [dBm]</w:t>
            </w:r>
          </w:p>
        </w:tc>
        <w:tc>
          <w:tcPr>
            <w:tcW w:w="1353" w:type="dxa"/>
            <w:tcBorders>
              <w:top w:val="nil"/>
              <w:left w:val="nil"/>
              <w:bottom w:val="single" w:sz="8" w:space="0" w:color="auto"/>
              <w:right w:val="single" w:sz="8" w:space="0" w:color="auto"/>
            </w:tcBorders>
            <w:noWrap/>
            <w:vAlign w:val="center"/>
            <w:hideMark/>
          </w:tcPr>
          <w:p w14:paraId="2D19BD2C" w14:textId="77777777" w:rsidR="0028385F" w:rsidRPr="002444B6" w:rsidRDefault="0028385F">
            <w:pPr>
              <w:spacing w:after="0" w:line="256" w:lineRule="auto"/>
              <w:jc w:val="center"/>
              <w:rPr>
                <w:color w:val="000000"/>
                <w:lang w:val="en-US" w:eastAsia="ko-KR"/>
              </w:rPr>
            </w:pPr>
            <w:r w:rsidRPr="002444B6">
              <w:rPr>
                <w:color w:val="000000"/>
                <w:lang w:val="en-US" w:eastAsia="ko-KR"/>
              </w:rPr>
              <w:t>46</w:t>
            </w:r>
          </w:p>
        </w:tc>
        <w:tc>
          <w:tcPr>
            <w:tcW w:w="1353" w:type="dxa"/>
            <w:tcBorders>
              <w:top w:val="nil"/>
              <w:left w:val="nil"/>
              <w:bottom w:val="single" w:sz="8" w:space="0" w:color="auto"/>
              <w:right w:val="single" w:sz="8" w:space="0" w:color="auto"/>
            </w:tcBorders>
            <w:noWrap/>
            <w:vAlign w:val="center"/>
            <w:hideMark/>
          </w:tcPr>
          <w:p w14:paraId="4F7B023F" w14:textId="77777777" w:rsidR="0028385F" w:rsidRPr="002444B6" w:rsidRDefault="0028385F">
            <w:pPr>
              <w:spacing w:after="0" w:line="256" w:lineRule="auto"/>
              <w:jc w:val="center"/>
              <w:rPr>
                <w:color w:val="000000"/>
                <w:lang w:val="en-US" w:eastAsia="ko-KR"/>
              </w:rPr>
            </w:pPr>
            <w:r w:rsidRPr="002444B6">
              <w:rPr>
                <w:color w:val="000000"/>
                <w:lang w:val="en-US" w:eastAsia="ko-KR"/>
              </w:rPr>
              <w:t>46</w:t>
            </w:r>
          </w:p>
        </w:tc>
        <w:tc>
          <w:tcPr>
            <w:tcW w:w="1353" w:type="dxa"/>
            <w:tcBorders>
              <w:top w:val="nil"/>
              <w:left w:val="nil"/>
              <w:bottom w:val="single" w:sz="8" w:space="0" w:color="auto"/>
              <w:right w:val="single" w:sz="8" w:space="0" w:color="auto"/>
            </w:tcBorders>
            <w:noWrap/>
            <w:vAlign w:val="center"/>
            <w:hideMark/>
          </w:tcPr>
          <w:p w14:paraId="3D120CBE" w14:textId="77777777" w:rsidR="0028385F" w:rsidRPr="002444B6" w:rsidRDefault="0028385F">
            <w:pPr>
              <w:spacing w:after="0" w:line="256" w:lineRule="auto"/>
              <w:jc w:val="center"/>
              <w:rPr>
                <w:color w:val="000000"/>
                <w:lang w:val="en-US" w:eastAsia="ko-KR"/>
              </w:rPr>
            </w:pPr>
            <w:r w:rsidRPr="002444B6">
              <w:rPr>
                <w:color w:val="000000"/>
                <w:lang w:val="en-US" w:eastAsia="ko-KR"/>
              </w:rPr>
              <w:t>46</w:t>
            </w:r>
          </w:p>
        </w:tc>
        <w:tc>
          <w:tcPr>
            <w:tcW w:w="1199" w:type="dxa"/>
            <w:tcBorders>
              <w:top w:val="nil"/>
              <w:left w:val="nil"/>
              <w:bottom w:val="single" w:sz="8" w:space="0" w:color="auto"/>
              <w:right w:val="single" w:sz="8" w:space="0" w:color="auto"/>
            </w:tcBorders>
            <w:noWrap/>
            <w:vAlign w:val="center"/>
            <w:hideMark/>
          </w:tcPr>
          <w:p w14:paraId="787FB767" w14:textId="77777777" w:rsidR="0028385F" w:rsidRPr="002444B6" w:rsidRDefault="0028385F">
            <w:pPr>
              <w:spacing w:after="0" w:line="256" w:lineRule="auto"/>
              <w:jc w:val="center"/>
              <w:rPr>
                <w:color w:val="000000"/>
                <w:lang w:val="en-US" w:eastAsia="ko-KR"/>
              </w:rPr>
            </w:pPr>
            <w:r w:rsidRPr="002444B6">
              <w:rPr>
                <w:color w:val="000000"/>
                <w:lang w:val="en-US" w:eastAsia="ko-KR"/>
              </w:rPr>
              <w:t>46</w:t>
            </w:r>
          </w:p>
        </w:tc>
      </w:tr>
      <w:tr w:rsidR="0028385F" w:rsidRPr="002444B6" w14:paraId="59158A84" w14:textId="77777777" w:rsidTr="0028385F">
        <w:trPr>
          <w:trHeight w:val="345"/>
          <w:jc w:val="center"/>
        </w:trPr>
        <w:tc>
          <w:tcPr>
            <w:tcW w:w="8438" w:type="dxa"/>
            <w:vMerge/>
            <w:tcBorders>
              <w:top w:val="nil"/>
              <w:left w:val="single" w:sz="8" w:space="0" w:color="auto"/>
              <w:bottom w:val="single" w:sz="8" w:space="0" w:color="auto"/>
              <w:right w:val="single" w:sz="8" w:space="0" w:color="auto"/>
            </w:tcBorders>
            <w:vAlign w:val="center"/>
            <w:hideMark/>
          </w:tcPr>
          <w:p w14:paraId="196C28EE" w14:textId="77777777" w:rsidR="0028385F" w:rsidRPr="002444B6" w:rsidRDefault="0028385F">
            <w:pPr>
              <w:spacing w:after="0" w:line="256" w:lineRule="auto"/>
              <w:rPr>
                <w:rFonts w:eastAsia="Times New Roman"/>
                <w:color w:val="000000"/>
                <w:lang w:val="en-US" w:eastAsia="ko-KR"/>
              </w:rPr>
            </w:pPr>
          </w:p>
        </w:tc>
        <w:tc>
          <w:tcPr>
            <w:tcW w:w="2080" w:type="dxa"/>
            <w:tcBorders>
              <w:top w:val="nil"/>
              <w:left w:val="nil"/>
              <w:bottom w:val="single" w:sz="8" w:space="0" w:color="auto"/>
              <w:right w:val="single" w:sz="8" w:space="0" w:color="auto"/>
            </w:tcBorders>
            <w:noWrap/>
            <w:vAlign w:val="center"/>
            <w:hideMark/>
          </w:tcPr>
          <w:p w14:paraId="656B0508" w14:textId="77777777" w:rsidR="0028385F" w:rsidRPr="002444B6" w:rsidRDefault="0028385F">
            <w:pPr>
              <w:spacing w:after="0" w:line="256" w:lineRule="auto"/>
              <w:rPr>
                <w:color w:val="000000"/>
                <w:lang w:val="en-US" w:eastAsia="ko-KR"/>
              </w:rPr>
            </w:pPr>
            <w:r w:rsidRPr="002444B6">
              <w:rPr>
                <w:color w:val="000000"/>
                <w:lang w:val="en-US" w:eastAsia="ko-KR"/>
              </w:rPr>
              <w:t>UE REFSENS</w:t>
            </w:r>
            <w:r w:rsidRPr="002444B6">
              <w:rPr>
                <w:color w:val="000000"/>
                <w:vertAlign w:val="superscript"/>
                <w:lang w:val="en-US" w:eastAsia="ko-KR"/>
              </w:rPr>
              <w:t>3</w:t>
            </w:r>
            <w:r w:rsidRPr="002444B6">
              <w:rPr>
                <w:color w:val="000000"/>
                <w:lang w:val="en-US" w:eastAsia="ko-KR"/>
              </w:rPr>
              <w:t xml:space="preserve"> [dBm]</w:t>
            </w:r>
          </w:p>
        </w:tc>
        <w:tc>
          <w:tcPr>
            <w:tcW w:w="1353" w:type="dxa"/>
            <w:tcBorders>
              <w:top w:val="nil"/>
              <w:left w:val="nil"/>
              <w:bottom w:val="single" w:sz="8" w:space="0" w:color="auto"/>
              <w:right w:val="single" w:sz="8" w:space="0" w:color="auto"/>
            </w:tcBorders>
            <w:noWrap/>
            <w:vAlign w:val="center"/>
            <w:hideMark/>
          </w:tcPr>
          <w:p w14:paraId="55ACE430" w14:textId="77777777" w:rsidR="0028385F" w:rsidRPr="002444B6" w:rsidRDefault="0028385F">
            <w:pPr>
              <w:spacing w:after="0" w:line="256" w:lineRule="auto"/>
              <w:jc w:val="center"/>
              <w:rPr>
                <w:color w:val="000000"/>
                <w:lang w:val="en-US" w:eastAsia="ko-KR"/>
              </w:rPr>
            </w:pPr>
            <w:r w:rsidRPr="002444B6">
              <w:rPr>
                <w:color w:val="000000"/>
                <w:lang w:val="en-US" w:eastAsia="ko-KR"/>
              </w:rPr>
              <w:t>-87.4</w:t>
            </w:r>
          </w:p>
        </w:tc>
        <w:tc>
          <w:tcPr>
            <w:tcW w:w="1353" w:type="dxa"/>
            <w:tcBorders>
              <w:top w:val="nil"/>
              <w:left w:val="nil"/>
              <w:bottom w:val="single" w:sz="8" w:space="0" w:color="auto"/>
              <w:right w:val="single" w:sz="8" w:space="0" w:color="auto"/>
            </w:tcBorders>
            <w:noWrap/>
            <w:vAlign w:val="center"/>
            <w:hideMark/>
          </w:tcPr>
          <w:p w14:paraId="64BAEEEF" w14:textId="77777777" w:rsidR="0028385F" w:rsidRPr="002444B6" w:rsidRDefault="0028385F">
            <w:pPr>
              <w:spacing w:after="0" w:line="256" w:lineRule="auto"/>
              <w:jc w:val="center"/>
              <w:rPr>
                <w:color w:val="000000"/>
                <w:lang w:val="en-US" w:eastAsia="ko-KR"/>
              </w:rPr>
            </w:pPr>
            <w:r w:rsidRPr="002444B6">
              <w:rPr>
                <w:color w:val="000000"/>
                <w:lang w:val="en-US" w:eastAsia="ko-KR"/>
              </w:rPr>
              <w:t>-87.4</w:t>
            </w:r>
          </w:p>
        </w:tc>
        <w:tc>
          <w:tcPr>
            <w:tcW w:w="1353" w:type="dxa"/>
            <w:tcBorders>
              <w:top w:val="nil"/>
              <w:left w:val="nil"/>
              <w:bottom w:val="single" w:sz="8" w:space="0" w:color="auto"/>
              <w:right w:val="single" w:sz="8" w:space="0" w:color="auto"/>
            </w:tcBorders>
            <w:noWrap/>
            <w:vAlign w:val="center"/>
            <w:hideMark/>
          </w:tcPr>
          <w:p w14:paraId="726D3D6F" w14:textId="77777777" w:rsidR="0028385F" w:rsidRPr="002444B6" w:rsidRDefault="0028385F">
            <w:pPr>
              <w:spacing w:after="0" w:line="256" w:lineRule="auto"/>
              <w:jc w:val="center"/>
              <w:rPr>
                <w:color w:val="000000"/>
                <w:lang w:val="en-US" w:eastAsia="ko-KR"/>
              </w:rPr>
            </w:pPr>
            <w:r w:rsidRPr="002444B6">
              <w:rPr>
                <w:color w:val="000000"/>
                <w:lang w:val="en-US" w:eastAsia="ko-KR"/>
              </w:rPr>
              <w:t>-87.4</w:t>
            </w:r>
          </w:p>
        </w:tc>
        <w:tc>
          <w:tcPr>
            <w:tcW w:w="1199" w:type="dxa"/>
            <w:tcBorders>
              <w:top w:val="nil"/>
              <w:left w:val="nil"/>
              <w:bottom w:val="single" w:sz="8" w:space="0" w:color="auto"/>
              <w:right w:val="single" w:sz="8" w:space="0" w:color="auto"/>
            </w:tcBorders>
            <w:noWrap/>
            <w:vAlign w:val="center"/>
            <w:hideMark/>
          </w:tcPr>
          <w:p w14:paraId="63DAB9C4" w14:textId="77777777" w:rsidR="0028385F" w:rsidRPr="002444B6" w:rsidRDefault="0028385F">
            <w:pPr>
              <w:spacing w:after="0" w:line="256" w:lineRule="auto"/>
              <w:jc w:val="center"/>
              <w:rPr>
                <w:color w:val="000000"/>
                <w:lang w:val="en-US" w:eastAsia="ko-KR"/>
              </w:rPr>
            </w:pPr>
            <w:r w:rsidRPr="002444B6">
              <w:rPr>
                <w:color w:val="000000"/>
                <w:lang w:val="en-US" w:eastAsia="ko-KR"/>
              </w:rPr>
              <w:t>-84.7</w:t>
            </w:r>
          </w:p>
        </w:tc>
      </w:tr>
      <w:tr w:rsidR="0028385F" w:rsidRPr="002444B6" w14:paraId="67B2B1FA" w14:textId="77777777" w:rsidTr="002444B6">
        <w:trPr>
          <w:trHeight w:val="345"/>
          <w:jc w:val="center"/>
        </w:trPr>
        <w:tc>
          <w:tcPr>
            <w:tcW w:w="8438" w:type="dxa"/>
            <w:vMerge/>
            <w:tcBorders>
              <w:top w:val="nil"/>
              <w:left w:val="single" w:sz="8" w:space="0" w:color="auto"/>
              <w:bottom w:val="single" w:sz="8" w:space="0" w:color="auto"/>
              <w:right w:val="single" w:sz="8" w:space="0" w:color="auto"/>
            </w:tcBorders>
            <w:vAlign w:val="center"/>
            <w:hideMark/>
          </w:tcPr>
          <w:p w14:paraId="2A6FBC87" w14:textId="77777777" w:rsidR="0028385F" w:rsidRPr="002444B6" w:rsidRDefault="0028385F">
            <w:pPr>
              <w:spacing w:after="0" w:line="256" w:lineRule="auto"/>
              <w:rPr>
                <w:rFonts w:eastAsia="Times New Roman"/>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1BA040F7" w14:textId="77777777" w:rsidR="0028385F" w:rsidRPr="002444B6" w:rsidRDefault="0028385F">
            <w:pPr>
              <w:spacing w:after="0" w:line="256" w:lineRule="auto"/>
              <w:rPr>
                <w:lang w:val="en-US" w:eastAsia="ko-KR"/>
              </w:rPr>
            </w:pPr>
            <w:r w:rsidRPr="002444B6">
              <w:rPr>
                <w:lang w:val="en-US" w:eastAsia="ko-KR"/>
              </w:rPr>
              <w:t>Maximum allowable path loss [dB]</w:t>
            </w:r>
          </w:p>
        </w:tc>
        <w:tc>
          <w:tcPr>
            <w:tcW w:w="1353" w:type="dxa"/>
            <w:tcBorders>
              <w:top w:val="nil"/>
              <w:left w:val="nil"/>
              <w:bottom w:val="single" w:sz="8" w:space="0" w:color="auto"/>
              <w:right w:val="single" w:sz="8" w:space="0" w:color="auto"/>
            </w:tcBorders>
            <w:shd w:val="clear" w:color="auto" w:fill="auto"/>
            <w:noWrap/>
            <w:vAlign w:val="center"/>
            <w:hideMark/>
          </w:tcPr>
          <w:p w14:paraId="6DE906DD" w14:textId="77777777" w:rsidR="0028385F" w:rsidRPr="002444B6" w:rsidRDefault="0028385F">
            <w:pPr>
              <w:spacing w:after="0" w:line="256" w:lineRule="auto"/>
              <w:jc w:val="center"/>
              <w:rPr>
                <w:lang w:val="en-US" w:eastAsia="ko-KR"/>
              </w:rPr>
            </w:pPr>
            <w:r w:rsidRPr="002444B6">
              <w:rPr>
                <w:lang w:val="de-DE"/>
              </w:rPr>
              <w:t>131.9</w:t>
            </w:r>
          </w:p>
        </w:tc>
        <w:tc>
          <w:tcPr>
            <w:tcW w:w="1353" w:type="dxa"/>
            <w:tcBorders>
              <w:top w:val="nil"/>
              <w:left w:val="nil"/>
              <w:bottom w:val="single" w:sz="8" w:space="0" w:color="auto"/>
              <w:right w:val="single" w:sz="8" w:space="0" w:color="auto"/>
            </w:tcBorders>
            <w:shd w:val="clear" w:color="auto" w:fill="auto"/>
            <w:noWrap/>
            <w:vAlign w:val="center"/>
            <w:hideMark/>
          </w:tcPr>
          <w:p w14:paraId="1FB942E6" w14:textId="77777777" w:rsidR="0028385F" w:rsidRPr="002444B6" w:rsidRDefault="0028385F">
            <w:pPr>
              <w:spacing w:after="0" w:line="256" w:lineRule="auto"/>
              <w:jc w:val="center"/>
              <w:rPr>
                <w:lang w:val="en-US" w:eastAsia="ko-KR"/>
              </w:rPr>
            </w:pPr>
            <w:r w:rsidRPr="002444B6">
              <w:rPr>
                <w:lang w:val="de-DE"/>
              </w:rPr>
              <w:t>125.4</w:t>
            </w:r>
          </w:p>
        </w:tc>
        <w:tc>
          <w:tcPr>
            <w:tcW w:w="1353" w:type="dxa"/>
            <w:tcBorders>
              <w:top w:val="nil"/>
              <w:left w:val="nil"/>
              <w:bottom w:val="single" w:sz="8" w:space="0" w:color="auto"/>
              <w:right w:val="single" w:sz="8" w:space="0" w:color="auto"/>
            </w:tcBorders>
            <w:shd w:val="clear" w:color="auto" w:fill="auto"/>
            <w:noWrap/>
            <w:vAlign w:val="center"/>
            <w:hideMark/>
          </w:tcPr>
          <w:p w14:paraId="214839B6" w14:textId="77777777" w:rsidR="0028385F" w:rsidRPr="002444B6" w:rsidRDefault="0028385F">
            <w:pPr>
              <w:spacing w:after="0" w:line="256" w:lineRule="auto"/>
              <w:jc w:val="center"/>
              <w:rPr>
                <w:lang w:val="en-US" w:eastAsia="ko-KR"/>
              </w:rPr>
            </w:pPr>
            <w:r w:rsidRPr="002444B6">
              <w:rPr>
                <w:lang w:val="de-DE"/>
              </w:rPr>
              <w:t>128.4</w:t>
            </w:r>
          </w:p>
        </w:tc>
        <w:tc>
          <w:tcPr>
            <w:tcW w:w="1199" w:type="dxa"/>
            <w:tcBorders>
              <w:top w:val="nil"/>
              <w:left w:val="nil"/>
              <w:bottom w:val="single" w:sz="8" w:space="0" w:color="auto"/>
              <w:right w:val="single" w:sz="8" w:space="0" w:color="auto"/>
            </w:tcBorders>
            <w:shd w:val="clear" w:color="auto" w:fill="auto"/>
            <w:noWrap/>
            <w:vAlign w:val="center"/>
            <w:hideMark/>
          </w:tcPr>
          <w:p w14:paraId="6ADAD1E2" w14:textId="77777777" w:rsidR="0028385F" w:rsidRPr="002444B6" w:rsidRDefault="0028385F">
            <w:pPr>
              <w:spacing w:after="0" w:line="256" w:lineRule="auto"/>
              <w:jc w:val="center"/>
              <w:rPr>
                <w:lang w:val="en-US" w:eastAsia="ko-KR"/>
              </w:rPr>
            </w:pPr>
            <w:r w:rsidRPr="002444B6">
              <w:rPr>
                <w:lang w:val="de-DE"/>
              </w:rPr>
              <w:t>133.7</w:t>
            </w:r>
          </w:p>
        </w:tc>
      </w:tr>
      <w:tr w:rsidR="0028385F" w:rsidRPr="002444B6" w14:paraId="7654003A" w14:textId="77777777" w:rsidTr="00CD4670">
        <w:trPr>
          <w:trHeight w:val="1115"/>
          <w:jc w:val="center"/>
        </w:trPr>
        <w:tc>
          <w:tcPr>
            <w:tcW w:w="8438" w:type="dxa"/>
            <w:gridSpan w:val="6"/>
            <w:tcBorders>
              <w:top w:val="single" w:sz="8" w:space="0" w:color="auto"/>
              <w:left w:val="single" w:sz="8" w:space="0" w:color="auto"/>
              <w:bottom w:val="single" w:sz="8" w:space="0" w:color="auto"/>
              <w:right w:val="single" w:sz="8" w:space="0" w:color="auto"/>
            </w:tcBorders>
            <w:vAlign w:val="center"/>
          </w:tcPr>
          <w:p w14:paraId="4D62ACCB" w14:textId="77777777" w:rsidR="00CD4670" w:rsidRPr="002444B6" w:rsidRDefault="0028385F" w:rsidP="00CD4670">
            <w:pPr>
              <w:spacing w:line="256" w:lineRule="auto"/>
              <w:rPr>
                <w:color w:val="000000"/>
                <w:lang w:val="en-US" w:eastAsia="ko-KR"/>
              </w:rPr>
            </w:pPr>
            <w:r w:rsidRPr="002444B6">
              <w:rPr>
                <w:color w:val="000000"/>
                <w:lang w:val="en-US" w:eastAsia="ko-KR"/>
              </w:rPr>
              <w:t>Note 1. UE Antenna Gain including cable &amp; body loss is based on [6].</w:t>
            </w:r>
            <w:r w:rsidRPr="002444B6">
              <w:rPr>
                <w:b/>
                <w:bCs/>
                <w:color w:val="000000"/>
                <w:kern w:val="24"/>
                <w:sz w:val="21"/>
                <w:szCs w:val="21"/>
                <w:lang w:val="en-US" w:eastAsia="en-GB"/>
              </w:rPr>
              <w:t xml:space="preserve"> </w:t>
            </w:r>
            <w:r w:rsidRPr="002444B6">
              <w:rPr>
                <w:color w:val="000000"/>
                <w:lang w:val="en-US" w:eastAsia="ko-KR"/>
              </w:rPr>
              <w:t xml:space="preserve">Detailed values for </w:t>
            </w:r>
            <w:r w:rsidRPr="002444B6">
              <w:rPr>
                <w:rFonts w:eastAsia="Malgun Gothic"/>
                <w:color w:val="000000"/>
                <w:lang w:val="en-US" w:eastAsia="ko-KR"/>
              </w:rPr>
              <w:t>n41 are based on follows:</w:t>
            </w:r>
            <w:r w:rsidR="00CD4670" w:rsidRPr="002444B6">
              <w:rPr>
                <w:rFonts w:eastAsia="Malgun Gothic"/>
                <w:color w:val="000000"/>
                <w:lang w:val="en-US" w:eastAsia="ko-KR"/>
              </w:rPr>
              <w:t xml:space="preserve"> </w:t>
            </w:r>
          </w:p>
          <w:p w14:paraId="5D8BD3F1" w14:textId="77777777" w:rsidR="00CD4670" w:rsidRPr="002444B6" w:rsidRDefault="0028385F" w:rsidP="00CD4670">
            <w:pPr>
              <w:pStyle w:val="Listenabsatz"/>
              <w:numPr>
                <w:ilvl w:val="0"/>
                <w:numId w:val="19"/>
              </w:numPr>
              <w:spacing w:line="256" w:lineRule="auto"/>
              <w:ind w:leftChars="0"/>
              <w:rPr>
                <w:rFonts w:ascii="Times New Roman" w:eastAsia="Times New Roman" w:hAnsi="Times New Roman"/>
                <w:color w:val="000000"/>
                <w:lang w:val="en-GB" w:eastAsia="ko-KR"/>
              </w:rPr>
            </w:pPr>
            <w:r w:rsidRPr="002444B6">
              <w:rPr>
                <w:rFonts w:ascii="Times New Roman" w:eastAsia="Malgun Gothic" w:hAnsi="Times New Roman"/>
                <w:color w:val="000000"/>
                <w:lang w:eastAsia="ko-KR"/>
              </w:rPr>
              <w:t xml:space="preserve">HH-UE : </w:t>
            </w:r>
            <w:hyperlink r:id="rId9" w:history="1">
              <w:r w:rsidRPr="002444B6">
                <w:rPr>
                  <w:rStyle w:val="Hyperlink"/>
                  <w:rFonts w:ascii="Times New Roman" w:eastAsia="Malgun Gothic" w:hAnsi="Times New Roman"/>
                  <w:lang w:eastAsia="ko-KR"/>
                </w:rPr>
                <w:t>https://www.gsma.com/newsroom/wp-content/uploads/TS-24-v3-01.pdf</w:t>
              </w:r>
            </w:hyperlink>
          </w:p>
          <w:p w14:paraId="584EA97A" w14:textId="77777777" w:rsidR="0028385F" w:rsidRPr="000E4E37" w:rsidRDefault="0028385F" w:rsidP="00CD4670">
            <w:pPr>
              <w:pStyle w:val="Listenabsatz"/>
              <w:numPr>
                <w:ilvl w:val="0"/>
                <w:numId w:val="19"/>
              </w:numPr>
              <w:spacing w:line="256" w:lineRule="auto"/>
              <w:ind w:leftChars="0"/>
              <w:rPr>
                <w:rFonts w:ascii="Times New Roman" w:eastAsia="Times New Roman" w:hAnsi="Times New Roman"/>
                <w:color w:val="000000"/>
                <w:lang w:val="pt-BR" w:eastAsia="ko-KR"/>
              </w:rPr>
            </w:pPr>
            <w:r w:rsidRPr="002444B6">
              <w:rPr>
                <w:rFonts w:ascii="Times New Roman" w:hAnsi="Times New Roman"/>
                <w:color w:val="000000"/>
                <w:lang w:val="pt-BR" w:eastAsia="ko-KR"/>
              </w:rPr>
              <w:t>Vehicle UE</w:t>
            </w:r>
            <w:r w:rsidRPr="002444B6">
              <w:rPr>
                <w:rFonts w:ascii="Times New Roman" w:eastAsia="Malgun Gothic" w:hAnsi="Times New Roman"/>
                <w:color w:val="000000"/>
                <w:lang w:val="pt-BR" w:eastAsia="ko-KR"/>
              </w:rPr>
              <w:t>: 5GAA LS (R4-1811528)</w:t>
            </w:r>
          </w:p>
          <w:p w14:paraId="5CC8A0DC" w14:textId="77777777" w:rsidR="00CD4670" w:rsidRPr="000E4E37" w:rsidRDefault="00CD4670" w:rsidP="00CD4670">
            <w:pPr>
              <w:pStyle w:val="Listenabsatz"/>
              <w:spacing w:line="256" w:lineRule="auto"/>
              <w:ind w:leftChars="0" w:left="720"/>
              <w:rPr>
                <w:rFonts w:ascii="Times New Roman" w:eastAsia="Times New Roman" w:hAnsi="Times New Roman"/>
                <w:color w:val="000000"/>
                <w:lang w:val="pt-BR" w:eastAsia="ko-KR"/>
              </w:rPr>
            </w:pPr>
          </w:p>
          <w:p w14:paraId="17CFF536" w14:textId="77777777" w:rsidR="0028385F" w:rsidRPr="002444B6" w:rsidRDefault="0028385F">
            <w:pPr>
              <w:spacing w:after="0" w:line="256" w:lineRule="auto"/>
              <w:ind w:left="700" w:hangingChars="350" w:hanging="700"/>
              <w:rPr>
                <w:color w:val="000000"/>
                <w:lang w:val="en-US" w:eastAsia="ko-KR"/>
              </w:rPr>
            </w:pPr>
            <w:r w:rsidRPr="002444B6">
              <w:rPr>
                <w:color w:val="000000"/>
                <w:lang w:val="en-US" w:eastAsia="ko-KR"/>
              </w:rPr>
              <w:lastRenderedPageBreak/>
              <w:t>Note 2. O2I car penetration loss is based on TR38.901 7.4.3.2</w:t>
            </w:r>
          </w:p>
          <w:p w14:paraId="0DBA5CF4" w14:textId="0DA0BDD6" w:rsidR="00CD4670" w:rsidRPr="002444B6" w:rsidRDefault="0028385F" w:rsidP="00B87F8C">
            <w:pPr>
              <w:spacing w:after="0" w:line="256" w:lineRule="auto"/>
              <w:ind w:left="700" w:hangingChars="350" w:hanging="700"/>
              <w:rPr>
                <w:color w:val="000000"/>
                <w:lang w:val="fr-FR" w:eastAsia="ko-KR"/>
              </w:rPr>
            </w:pPr>
            <w:r w:rsidRPr="002444B6">
              <w:rPr>
                <w:color w:val="000000"/>
                <w:lang w:val="fr-FR" w:eastAsia="ko-KR"/>
              </w:rPr>
              <w:t xml:space="preserve">Note 3. 4 Rx REFSENS = 2 Rx REFSENS (TS38.101-1 Table 7.3.2-1) + </w:t>
            </w:r>
            <w:r w:rsidRPr="002444B6">
              <w:rPr>
                <w:color w:val="000000"/>
                <w:lang w:val="en-US" w:eastAsia="ko-KR"/>
              </w:rPr>
              <w:t>Δ</w:t>
            </w:r>
            <w:r w:rsidRPr="002444B6">
              <w:rPr>
                <w:color w:val="000000"/>
                <w:lang w:val="fr-FR" w:eastAsia="ko-KR"/>
              </w:rPr>
              <w:t>R</w:t>
            </w:r>
            <w:r w:rsidRPr="002444B6">
              <w:rPr>
                <w:color w:val="000000"/>
                <w:vertAlign w:val="subscript"/>
                <w:lang w:val="fr-FR" w:eastAsia="ko-KR"/>
              </w:rPr>
              <w:t>IB,4R</w:t>
            </w:r>
            <w:r w:rsidRPr="002444B6">
              <w:rPr>
                <w:color w:val="000000"/>
                <w:lang w:val="fr-FR" w:eastAsia="ko-KR"/>
              </w:rPr>
              <w:t xml:space="preserve"> (TS38.101-1 Table 7.3.2-2)</w:t>
            </w:r>
          </w:p>
          <w:p w14:paraId="4E24D6DF" w14:textId="6A9F70D7" w:rsidR="00CD4670" w:rsidRPr="002444B6" w:rsidRDefault="0028385F" w:rsidP="00B87F8C">
            <w:pPr>
              <w:spacing w:after="0" w:line="256" w:lineRule="auto"/>
              <w:ind w:left="700" w:hangingChars="350" w:hanging="700"/>
              <w:rPr>
                <w:rFonts w:eastAsia="Malgun Gothic"/>
                <w:color w:val="000000"/>
                <w:lang w:eastAsia="ko-KR"/>
              </w:rPr>
            </w:pPr>
            <w:r w:rsidRPr="002444B6">
              <w:rPr>
                <w:bCs/>
                <w:color w:val="000000"/>
                <w:lang w:val="en-US" w:eastAsia="ko-KR"/>
              </w:rPr>
              <w:t>Note 4</w:t>
            </w:r>
            <w:r w:rsidRPr="002444B6">
              <w:rPr>
                <w:rFonts w:eastAsia="Malgun Gothic"/>
                <w:b/>
                <w:bCs/>
                <w:color w:val="000000"/>
                <w:lang w:val="en-US" w:eastAsia="ko-KR"/>
              </w:rPr>
              <w:t xml:space="preserve">. </w:t>
            </w:r>
            <w:r w:rsidRPr="002444B6">
              <w:rPr>
                <w:rFonts w:eastAsia="Malgun Gothic"/>
                <w:color w:val="000000"/>
                <w:lang w:val="en-US" w:eastAsia="ko-KR"/>
              </w:rPr>
              <w:t>Antenna system gain per element = (ant. efficiency + directivity) + cable/Body Loss</w:t>
            </w:r>
          </w:p>
        </w:tc>
      </w:tr>
    </w:tbl>
    <w:p w14:paraId="0F999B66" w14:textId="77777777" w:rsidR="00D055C6" w:rsidRDefault="00D055C6" w:rsidP="002444B6"/>
    <w:p w14:paraId="12EB41F1" w14:textId="77777777" w:rsidR="00D055C6" w:rsidRPr="00B4726C" w:rsidRDefault="00D055C6" w:rsidP="00D055C6">
      <w:pPr>
        <w:pStyle w:val="Listenabsatz"/>
        <w:numPr>
          <w:ilvl w:val="0"/>
          <w:numId w:val="27"/>
        </w:numPr>
        <w:ind w:leftChars="0"/>
        <w:rPr>
          <w:rFonts w:ascii="Times New Roman" w:hAnsi="Times New Roman"/>
          <w:b/>
          <w:kern w:val="0"/>
          <w:sz w:val="20"/>
          <w:szCs w:val="20"/>
          <w:lang w:val="en-GB"/>
        </w:rPr>
      </w:pPr>
      <w:r w:rsidRPr="00B4726C">
        <w:rPr>
          <w:rFonts w:ascii="Times New Roman" w:hAnsi="Times New Roman"/>
          <w:b/>
          <w:kern w:val="0"/>
          <w:sz w:val="20"/>
          <w:szCs w:val="20"/>
          <w:lang w:val="en-GB"/>
        </w:rPr>
        <w:t xml:space="preserve">Conclusion 1: </w:t>
      </w:r>
    </w:p>
    <w:p w14:paraId="664D82A1" w14:textId="77777777" w:rsidR="00B75D32" w:rsidRPr="00D055C6" w:rsidRDefault="00B75D32" w:rsidP="00D055C6">
      <w:pPr>
        <w:pStyle w:val="Listenabsatz"/>
        <w:ind w:leftChars="0" w:left="786"/>
        <w:rPr>
          <w:rFonts w:ascii="Times New Roman" w:hAnsi="Times New Roman"/>
          <w:kern w:val="0"/>
          <w:sz w:val="20"/>
          <w:szCs w:val="20"/>
          <w:lang w:val="en-GB"/>
        </w:rPr>
      </w:pPr>
      <w:r w:rsidRPr="00D055C6">
        <w:rPr>
          <w:rFonts w:ascii="Times New Roman" w:hAnsi="Times New Roman"/>
          <w:kern w:val="0"/>
          <w:sz w:val="20"/>
          <w:szCs w:val="20"/>
          <w:lang w:val="en-GB"/>
        </w:rPr>
        <w:t>Based on MAP (Maximum Allowable Pathloss) from link budget results, we can see following:</w:t>
      </w:r>
      <w:r w:rsidR="00D055C6" w:rsidRPr="00D055C6">
        <w:rPr>
          <w:rFonts w:ascii="Times New Roman" w:hAnsi="Times New Roman"/>
          <w:kern w:val="0"/>
          <w:sz w:val="20"/>
          <w:szCs w:val="20"/>
          <w:lang w:val="en-GB"/>
        </w:rPr>
        <w:t xml:space="preserve"> </w:t>
      </w:r>
      <w:r w:rsidRPr="00D055C6">
        <w:rPr>
          <w:rFonts w:ascii="Times New Roman" w:hAnsi="Times New Roman"/>
          <w:kern w:val="0"/>
          <w:sz w:val="20"/>
          <w:szCs w:val="20"/>
          <w:lang w:val="en-GB"/>
        </w:rPr>
        <w:t>The coverage with 2 Rx vehicular UE is comparable with 4 Rx hand-held UE based on the agreed parameters for link budget analysis [</w:t>
      </w:r>
      <w:r w:rsidR="00D055C6" w:rsidRPr="00D055C6">
        <w:rPr>
          <w:rFonts w:ascii="Times New Roman" w:hAnsi="Times New Roman"/>
          <w:kern w:val="0"/>
          <w:sz w:val="20"/>
          <w:szCs w:val="20"/>
          <w:lang w:val="en-GB"/>
        </w:rPr>
        <w:t>1</w:t>
      </w:r>
      <w:r w:rsidRPr="00D055C6">
        <w:rPr>
          <w:rFonts w:ascii="Times New Roman" w:hAnsi="Times New Roman"/>
          <w:kern w:val="0"/>
          <w:sz w:val="20"/>
          <w:szCs w:val="20"/>
          <w:lang w:val="en-GB"/>
        </w:rPr>
        <w:t xml:space="preserve">]. </w:t>
      </w:r>
    </w:p>
    <w:p w14:paraId="469950A6" w14:textId="77777777" w:rsidR="00D055C6" w:rsidRDefault="00D055C6" w:rsidP="00D055C6">
      <w:pPr>
        <w:pStyle w:val="Listenabsatz"/>
        <w:ind w:leftChars="0" w:left="786"/>
        <w:rPr>
          <w:b/>
        </w:rPr>
      </w:pPr>
    </w:p>
    <w:p w14:paraId="02B7DB4E" w14:textId="55CFD6D3" w:rsidR="00D055C6" w:rsidRPr="00D055C6" w:rsidRDefault="00D055C6" w:rsidP="00D055C6">
      <w:pPr>
        <w:pStyle w:val="Listenabsatz"/>
        <w:numPr>
          <w:ilvl w:val="0"/>
          <w:numId w:val="27"/>
        </w:numPr>
        <w:ind w:leftChars="0"/>
        <w:rPr>
          <w:rFonts w:ascii="Times New Roman" w:hAnsi="Times New Roman"/>
          <w:kern w:val="0"/>
          <w:sz w:val="20"/>
          <w:szCs w:val="20"/>
          <w:lang w:val="en-GB"/>
        </w:rPr>
      </w:pPr>
      <w:r w:rsidRPr="00D055C6">
        <w:rPr>
          <w:rFonts w:ascii="Times New Roman" w:hAnsi="Times New Roman"/>
          <w:kern w:val="0"/>
          <w:sz w:val="20"/>
          <w:szCs w:val="20"/>
          <w:lang w:val="en-GB"/>
        </w:rPr>
        <w:t>Accor</w:t>
      </w:r>
      <w:r w:rsidR="00B4726C">
        <w:rPr>
          <w:rFonts w:ascii="Times New Roman" w:hAnsi="Times New Roman"/>
          <w:kern w:val="0"/>
          <w:sz w:val="20"/>
          <w:szCs w:val="20"/>
          <w:lang w:val="en-GB"/>
        </w:rPr>
        <w:t>ding to guidance from RAN [7], b</w:t>
      </w:r>
      <w:r w:rsidRPr="00D055C6">
        <w:rPr>
          <w:rFonts w:ascii="Times New Roman" w:hAnsi="Times New Roman"/>
          <w:kern w:val="0"/>
          <w:sz w:val="20"/>
          <w:szCs w:val="20"/>
          <w:lang w:val="en-GB"/>
        </w:rPr>
        <w:t xml:space="preserve">ased on link budget study and conclusion of coverage analysis in </w:t>
      </w:r>
      <w:r w:rsidR="002245E8">
        <w:rPr>
          <w:rFonts w:ascii="Times New Roman" w:hAnsi="Times New Roman"/>
          <w:kern w:val="0"/>
          <w:sz w:val="20"/>
          <w:szCs w:val="20"/>
          <w:lang w:val="en-GB"/>
        </w:rPr>
        <w:t>[5</w:t>
      </w:r>
      <w:r w:rsidRPr="00D055C6">
        <w:rPr>
          <w:rFonts w:ascii="Times New Roman" w:hAnsi="Times New Roman"/>
          <w:kern w:val="0"/>
          <w:sz w:val="20"/>
          <w:szCs w:val="20"/>
          <w:lang w:val="en-GB"/>
        </w:rPr>
        <w:t>], the downlink signal level for meeting EC vision at cell edge performance, of 30 Mbps, has been satisfied while calculating link budgets for 2 RX vehicular</w:t>
      </w:r>
      <w:r w:rsidR="00EF5348">
        <w:rPr>
          <w:rFonts w:ascii="Times New Roman" w:hAnsi="Times New Roman"/>
          <w:kern w:val="0"/>
          <w:sz w:val="20"/>
          <w:szCs w:val="20"/>
          <w:lang w:val="en-GB"/>
        </w:rPr>
        <w:t xml:space="preserve"> </w:t>
      </w:r>
      <w:r w:rsidRPr="00D055C6">
        <w:rPr>
          <w:rFonts w:ascii="Times New Roman" w:hAnsi="Times New Roman"/>
          <w:kern w:val="0"/>
          <w:sz w:val="20"/>
          <w:szCs w:val="20"/>
          <w:lang w:val="en-GB"/>
        </w:rPr>
        <w:t>UEs</w:t>
      </w:r>
      <w:r w:rsidR="002245E8">
        <w:rPr>
          <w:rFonts w:ascii="Times New Roman" w:hAnsi="Times New Roman"/>
          <w:kern w:val="0"/>
          <w:sz w:val="20"/>
          <w:szCs w:val="20"/>
          <w:lang w:val="en-GB"/>
        </w:rPr>
        <w:t xml:space="preserve">. Corresponding TP to TR 38.826 is approved in [4].  </w:t>
      </w:r>
    </w:p>
    <w:p w14:paraId="6265017F" w14:textId="77777777" w:rsidR="00D055C6" w:rsidRPr="00D055C6" w:rsidRDefault="00D055C6" w:rsidP="00D055C6">
      <w:pPr>
        <w:pStyle w:val="Listenabsatz"/>
        <w:ind w:leftChars="0" w:left="786"/>
        <w:rPr>
          <w:b/>
        </w:rPr>
      </w:pPr>
    </w:p>
    <w:p w14:paraId="57F74DE3" w14:textId="77777777" w:rsidR="0039280F" w:rsidRDefault="0039280F" w:rsidP="0039280F">
      <w:pPr>
        <w:pStyle w:val="Listenabsatz"/>
        <w:ind w:leftChars="0" w:left="720"/>
      </w:pPr>
    </w:p>
    <w:p w14:paraId="4573EBC2" w14:textId="77777777" w:rsidR="00D055C6" w:rsidRPr="00D055C6" w:rsidRDefault="00D055C6" w:rsidP="00D055C6">
      <w:pPr>
        <w:rPr>
          <w:b/>
          <w:u w:val="single"/>
          <w:lang w:eastAsia="ja-JP"/>
        </w:rPr>
      </w:pPr>
      <w:r>
        <w:rPr>
          <w:b/>
          <w:u w:val="single"/>
          <w:lang w:eastAsia="ja-JP"/>
        </w:rPr>
        <w:t>Section 2</w:t>
      </w:r>
      <w:r w:rsidRPr="00D055C6">
        <w:rPr>
          <w:b/>
          <w:u w:val="single"/>
          <w:lang w:eastAsia="ja-JP"/>
        </w:rPr>
        <w:t xml:space="preserve">: </w:t>
      </w:r>
      <w:r>
        <w:rPr>
          <w:b/>
          <w:u w:val="single"/>
          <w:lang w:eastAsia="ja-JP"/>
        </w:rPr>
        <w:t xml:space="preserve">Methods to </w:t>
      </w:r>
      <w:r w:rsidRPr="00D055C6">
        <w:rPr>
          <w:b/>
          <w:u w:val="single"/>
          <w:lang w:eastAsia="ja-JP"/>
        </w:rPr>
        <w:t>distinguish vehicular UE</w:t>
      </w:r>
    </w:p>
    <w:p w14:paraId="0B2859B5" w14:textId="77777777" w:rsidR="00D055C6" w:rsidRPr="00B4726C" w:rsidRDefault="00B75D32" w:rsidP="00D055C6">
      <w:pPr>
        <w:pStyle w:val="Listenabsatz"/>
        <w:numPr>
          <w:ilvl w:val="0"/>
          <w:numId w:val="27"/>
        </w:numPr>
        <w:ind w:leftChars="0"/>
        <w:rPr>
          <w:rFonts w:ascii="Times New Roman" w:hAnsi="Times New Roman"/>
          <w:b/>
          <w:kern w:val="0"/>
          <w:sz w:val="20"/>
          <w:szCs w:val="20"/>
          <w:lang w:val="en-GB"/>
        </w:rPr>
      </w:pPr>
      <w:r w:rsidRPr="00B4726C">
        <w:rPr>
          <w:rFonts w:ascii="Times New Roman" w:hAnsi="Times New Roman"/>
          <w:b/>
          <w:kern w:val="0"/>
          <w:sz w:val="20"/>
          <w:szCs w:val="20"/>
          <w:lang w:val="en-GB"/>
        </w:rPr>
        <w:t xml:space="preserve">Conclusion 2.1: </w:t>
      </w:r>
    </w:p>
    <w:p w14:paraId="26061B45" w14:textId="77777777" w:rsidR="00B75D32" w:rsidRPr="00D055C6" w:rsidRDefault="00B75D32" w:rsidP="00D055C6">
      <w:pPr>
        <w:pStyle w:val="Listenabsatz"/>
        <w:ind w:leftChars="0" w:left="786"/>
        <w:rPr>
          <w:rFonts w:ascii="Times New Roman" w:hAnsi="Times New Roman"/>
          <w:kern w:val="0"/>
          <w:sz w:val="20"/>
          <w:szCs w:val="20"/>
          <w:lang w:val="en-GB"/>
        </w:rPr>
      </w:pPr>
      <w:r w:rsidRPr="00D055C6">
        <w:rPr>
          <w:rFonts w:ascii="Times New Roman" w:hAnsi="Times New Roman"/>
          <w:kern w:val="0"/>
          <w:sz w:val="20"/>
          <w:szCs w:val="20"/>
          <w:lang w:val="en-GB"/>
        </w:rPr>
        <w:t xml:space="preserve">“Declare and differentiate 2 RX Vehicle UE through 3GPP compliance testing via GCF/other certification organizations. </w:t>
      </w:r>
    </w:p>
    <w:p w14:paraId="5350E77A" w14:textId="77777777" w:rsidR="007C591F" w:rsidRPr="00D055C6" w:rsidRDefault="006A1CBF" w:rsidP="00B75D32">
      <w:pPr>
        <w:pStyle w:val="Listenabsatz"/>
        <w:numPr>
          <w:ilvl w:val="1"/>
          <w:numId w:val="22"/>
        </w:numPr>
        <w:ind w:left="1160"/>
        <w:rPr>
          <w:rFonts w:ascii="Times New Roman" w:hAnsi="Times New Roman"/>
          <w:kern w:val="0"/>
          <w:sz w:val="20"/>
          <w:szCs w:val="20"/>
          <w:lang w:val="en-GB"/>
        </w:rPr>
      </w:pPr>
      <w:r w:rsidRPr="00D055C6">
        <w:rPr>
          <w:rFonts w:ascii="Times New Roman" w:hAnsi="Times New Roman"/>
          <w:kern w:val="0"/>
          <w:sz w:val="20"/>
          <w:szCs w:val="20"/>
          <w:lang w:val="en-GB"/>
        </w:rPr>
        <w:t xml:space="preserve">3GPP do not need to consider UE outside 3GPP compliance. </w:t>
      </w:r>
    </w:p>
    <w:p w14:paraId="61CD231D" w14:textId="77777777" w:rsidR="00B75D32" w:rsidRPr="00B75D32" w:rsidRDefault="00B75D32" w:rsidP="00B75D32">
      <w:pPr>
        <w:pStyle w:val="Listenabsatz"/>
        <w:ind w:left="800"/>
        <w:rPr>
          <w:lang w:val="en-GB"/>
        </w:rPr>
      </w:pPr>
      <w:r w:rsidRPr="00B75D32">
        <w:t> </w:t>
      </w:r>
    </w:p>
    <w:p w14:paraId="15C8E9AD" w14:textId="77777777" w:rsidR="00D055C6" w:rsidRPr="00B4726C" w:rsidRDefault="00B75D32" w:rsidP="00D055C6">
      <w:pPr>
        <w:pStyle w:val="Listenabsatz"/>
        <w:numPr>
          <w:ilvl w:val="0"/>
          <w:numId w:val="27"/>
        </w:numPr>
        <w:ind w:leftChars="0"/>
        <w:rPr>
          <w:rFonts w:ascii="Times New Roman" w:hAnsi="Times New Roman"/>
          <w:b/>
          <w:kern w:val="0"/>
          <w:sz w:val="20"/>
          <w:szCs w:val="20"/>
          <w:lang w:val="en-GB"/>
        </w:rPr>
      </w:pPr>
      <w:r w:rsidRPr="00B4726C">
        <w:rPr>
          <w:rFonts w:ascii="Times New Roman" w:hAnsi="Times New Roman"/>
          <w:b/>
          <w:kern w:val="0"/>
          <w:sz w:val="20"/>
          <w:szCs w:val="20"/>
          <w:lang w:val="en-GB"/>
        </w:rPr>
        <w:t xml:space="preserve">Conclusion 2.2: </w:t>
      </w:r>
    </w:p>
    <w:p w14:paraId="57B95907" w14:textId="77777777" w:rsidR="00B75D32" w:rsidRPr="00D055C6" w:rsidRDefault="00B75D32" w:rsidP="00B75D32">
      <w:pPr>
        <w:pStyle w:val="Listenabsatz"/>
        <w:ind w:left="800"/>
        <w:rPr>
          <w:rFonts w:ascii="Times New Roman" w:hAnsi="Times New Roman"/>
          <w:kern w:val="0"/>
          <w:sz w:val="20"/>
          <w:szCs w:val="20"/>
          <w:lang w:val="en-GB"/>
        </w:rPr>
      </w:pPr>
      <w:r w:rsidRPr="00D055C6">
        <w:rPr>
          <w:rFonts w:ascii="Times New Roman" w:hAnsi="Times New Roman"/>
          <w:kern w:val="0"/>
          <w:sz w:val="20"/>
          <w:szCs w:val="20"/>
          <w:lang w:val="en-GB"/>
        </w:rPr>
        <w:t>For Vehicle UE, network based identification is required for authorization purposes. The actual implementation of network based identification method does not impact 3GPP decision on 2 RX exception.</w:t>
      </w:r>
    </w:p>
    <w:p w14:paraId="7C9950CF" w14:textId="77777777" w:rsidR="007C591F" w:rsidRPr="00D055C6" w:rsidRDefault="006A1CBF" w:rsidP="00B75D32">
      <w:pPr>
        <w:pStyle w:val="Listenabsatz"/>
        <w:numPr>
          <w:ilvl w:val="1"/>
          <w:numId w:val="23"/>
        </w:numPr>
        <w:ind w:left="1160"/>
        <w:rPr>
          <w:rFonts w:ascii="Times New Roman" w:hAnsi="Times New Roman"/>
          <w:kern w:val="0"/>
          <w:sz w:val="20"/>
          <w:szCs w:val="20"/>
          <w:lang w:val="en-GB"/>
        </w:rPr>
      </w:pPr>
      <w:r w:rsidRPr="00D055C6">
        <w:rPr>
          <w:rFonts w:ascii="Times New Roman" w:hAnsi="Times New Roman"/>
          <w:kern w:val="0"/>
          <w:sz w:val="20"/>
          <w:szCs w:val="20"/>
          <w:lang w:val="en-GB"/>
        </w:rPr>
        <w:t xml:space="preserve">A possible solution to implement conclusion 2.2 is based on SPID value in 36.300/38.300 (Annex I), targeting rel-15 and beyond, to be captured in TR 38.826.   </w:t>
      </w:r>
    </w:p>
    <w:p w14:paraId="20BE0B4A" w14:textId="77777777" w:rsidR="007C591F" w:rsidRPr="00D055C6" w:rsidRDefault="006A1CBF" w:rsidP="00B75D32">
      <w:pPr>
        <w:pStyle w:val="Listenabsatz"/>
        <w:numPr>
          <w:ilvl w:val="1"/>
          <w:numId w:val="23"/>
        </w:numPr>
        <w:ind w:left="1160"/>
        <w:rPr>
          <w:rFonts w:ascii="Times New Roman" w:hAnsi="Times New Roman"/>
          <w:kern w:val="0"/>
          <w:sz w:val="20"/>
          <w:szCs w:val="20"/>
          <w:lang w:val="en-GB"/>
        </w:rPr>
      </w:pPr>
      <w:r w:rsidRPr="00D055C6">
        <w:rPr>
          <w:rFonts w:ascii="Times New Roman" w:hAnsi="Times New Roman"/>
          <w:kern w:val="0"/>
          <w:sz w:val="20"/>
          <w:szCs w:val="20"/>
          <w:lang w:val="en-GB"/>
        </w:rPr>
        <w:t xml:space="preserve">Other network based identification proposals in 3GPP are not precluded. </w:t>
      </w:r>
    </w:p>
    <w:p w14:paraId="35C3D38D" w14:textId="77777777" w:rsidR="007C591F" w:rsidRPr="00B75D32" w:rsidRDefault="006A1CBF" w:rsidP="00B75D32">
      <w:pPr>
        <w:pStyle w:val="Listenabsatz"/>
        <w:numPr>
          <w:ilvl w:val="1"/>
          <w:numId w:val="23"/>
        </w:numPr>
        <w:ind w:left="1160"/>
        <w:rPr>
          <w:lang w:val="en-GB"/>
        </w:rPr>
      </w:pPr>
      <w:r w:rsidRPr="00D055C6">
        <w:rPr>
          <w:rFonts w:ascii="Times New Roman" w:hAnsi="Times New Roman"/>
          <w:kern w:val="0"/>
          <w:sz w:val="20"/>
          <w:szCs w:val="20"/>
          <w:lang w:val="en-GB"/>
        </w:rPr>
        <w:t>RAN 4 recommends RAN to consider other network based identification proposals without additional RAN signaling.</w:t>
      </w:r>
      <w:r w:rsidRPr="00B75D32">
        <w:t xml:space="preserve"> </w:t>
      </w:r>
    </w:p>
    <w:p w14:paraId="34978E82" w14:textId="77777777" w:rsidR="00B75D32" w:rsidRPr="00B75D32" w:rsidRDefault="00B75D32" w:rsidP="00B75D32">
      <w:pPr>
        <w:pStyle w:val="Listenabsatz"/>
        <w:ind w:left="800"/>
        <w:rPr>
          <w:lang w:val="en-GB"/>
        </w:rPr>
      </w:pPr>
      <w:r w:rsidRPr="00B75D32">
        <w:t> </w:t>
      </w:r>
    </w:p>
    <w:p w14:paraId="3542D33D" w14:textId="77777777" w:rsidR="00D055C6" w:rsidRPr="00B4726C" w:rsidRDefault="00B75D32" w:rsidP="00D055C6">
      <w:pPr>
        <w:pStyle w:val="Listenabsatz"/>
        <w:numPr>
          <w:ilvl w:val="0"/>
          <w:numId w:val="27"/>
        </w:numPr>
        <w:ind w:leftChars="0"/>
        <w:rPr>
          <w:rFonts w:ascii="Times New Roman" w:hAnsi="Times New Roman"/>
          <w:b/>
          <w:kern w:val="0"/>
          <w:sz w:val="20"/>
          <w:szCs w:val="20"/>
          <w:lang w:val="en-GB"/>
        </w:rPr>
      </w:pPr>
      <w:r w:rsidRPr="00B4726C">
        <w:rPr>
          <w:rFonts w:ascii="Times New Roman" w:hAnsi="Times New Roman"/>
          <w:b/>
          <w:kern w:val="0"/>
          <w:sz w:val="20"/>
          <w:szCs w:val="20"/>
          <w:lang w:val="en-GB"/>
        </w:rPr>
        <w:t xml:space="preserve">Conclusion 2.3: </w:t>
      </w:r>
    </w:p>
    <w:p w14:paraId="5FAEA5F9" w14:textId="77777777" w:rsidR="00B75D32" w:rsidRPr="00D055C6" w:rsidRDefault="00B75D32" w:rsidP="00D055C6">
      <w:pPr>
        <w:pStyle w:val="Listenabsatz"/>
        <w:ind w:leftChars="0" w:left="786"/>
        <w:rPr>
          <w:rFonts w:ascii="Times New Roman" w:hAnsi="Times New Roman"/>
          <w:kern w:val="0"/>
          <w:sz w:val="20"/>
          <w:szCs w:val="20"/>
          <w:lang w:val="en-GB"/>
        </w:rPr>
      </w:pPr>
      <w:r w:rsidRPr="00D055C6">
        <w:rPr>
          <w:rFonts w:ascii="Times New Roman" w:hAnsi="Times New Roman"/>
          <w:kern w:val="0"/>
          <w:sz w:val="20"/>
          <w:szCs w:val="20"/>
          <w:lang w:val="en-GB"/>
        </w:rPr>
        <w:t>RAN 4 agree on existing UE capability signaling for # of MIMO layers to differentiate 2 RX UE from 4 RX UE</w:t>
      </w:r>
    </w:p>
    <w:p w14:paraId="4A2220FE" w14:textId="77777777" w:rsidR="00B75D32" w:rsidRPr="00B75D32" w:rsidRDefault="00B75D32" w:rsidP="00B75D32">
      <w:pPr>
        <w:pStyle w:val="Listenabsatz"/>
        <w:ind w:left="800"/>
        <w:rPr>
          <w:lang w:val="en-GB"/>
        </w:rPr>
      </w:pPr>
      <w:r w:rsidRPr="00B75D32">
        <w:t> </w:t>
      </w:r>
    </w:p>
    <w:p w14:paraId="1A587A74" w14:textId="77777777" w:rsidR="00D055C6" w:rsidRPr="00B4726C" w:rsidRDefault="00B75D32" w:rsidP="00D055C6">
      <w:pPr>
        <w:pStyle w:val="Listenabsatz"/>
        <w:numPr>
          <w:ilvl w:val="0"/>
          <w:numId w:val="27"/>
        </w:numPr>
        <w:ind w:leftChars="0"/>
        <w:rPr>
          <w:rFonts w:ascii="Times New Roman" w:hAnsi="Times New Roman"/>
          <w:b/>
          <w:kern w:val="0"/>
          <w:sz w:val="20"/>
          <w:szCs w:val="20"/>
          <w:lang w:val="en-GB"/>
        </w:rPr>
      </w:pPr>
      <w:r w:rsidRPr="00B4726C">
        <w:rPr>
          <w:rFonts w:ascii="Times New Roman" w:hAnsi="Times New Roman"/>
          <w:b/>
          <w:kern w:val="0"/>
          <w:sz w:val="20"/>
          <w:szCs w:val="20"/>
          <w:lang w:val="en-GB"/>
        </w:rPr>
        <w:t xml:space="preserve">Conclusion 2.4: </w:t>
      </w:r>
    </w:p>
    <w:p w14:paraId="4F5E873C" w14:textId="5CD35B55" w:rsidR="00B75D32" w:rsidRDefault="00B75D32" w:rsidP="00D055C6">
      <w:pPr>
        <w:pStyle w:val="Listenabsatz"/>
        <w:ind w:leftChars="0" w:left="786"/>
        <w:rPr>
          <w:rFonts w:ascii="Times New Roman" w:hAnsi="Times New Roman"/>
          <w:kern w:val="0"/>
          <w:sz w:val="20"/>
          <w:szCs w:val="20"/>
          <w:lang w:val="en-GB"/>
        </w:rPr>
      </w:pPr>
      <w:r w:rsidRPr="00D055C6">
        <w:rPr>
          <w:rFonts w:ascii="Times New Roman" w:hAnsi="Times New Roman"/>
          <w:kern w:val="0"/>
          <w:sz w:val="20"/>
          <w:szCs w:val="20"/>
          <w:lang w:val="en-GB"/>
        </w:rPr>
        <w:t xml:space="preserve">Definition of Vehicular UE in TS 38.101-1 for FR1 </w:t>
      </w:r>
    </w:p>
    <w:p w14:paraId="7876F37E" w14:textId="77777777" w:rsidR="00237EA9" w:rsidRDefault="00237EA9" w:rsidP="00D055C6">
      <w:pPr>
        <w:pStyle w:val="Listenabsatz"/>
        <w:ind w:leftChars="0" w:left="786"/>
        <w:rPr>
          <w:rFonts w:ascii="Times New Roman" w:hAnsi="Times New Roman"/>
          <w:kern w:val="0"/>
          <w:sz w:val="20"/>
          <w:szCs w:val="20"/>
          <w:lang w:val="en-GB"/>
        </w:rPr>
      </w:pPr>
    </w:p>
    <w:p w14:paraId="06681BCB" w14:textId="77777777" w:rsidR="00237EA9" w:rsidRPr="00237EA9" w:rsidRDefault="00237EA9" w:rsidP="002245E8">
      <w:pPr>
        <w:pStyle w:val="Listenabsatz"/>
        <w:numPr>
          <w:ilvl w:val="0"/>
          <w:numId w:val="18"/>
        </w:numPr>
        <w:ind w:leftChars="0"/>
        <w:rPr>
          <w:rFonts w:ascii="Times New Roman" w:hAnsi="Times New Roman"/>
          <w:b/>
          <w:kern w:val="0"/>
          <w:sz w:val="20"/>
          <w:szCs w:val="20"/>
          <w:lang w:val="en-GB"/>
        </w:rPr>
      </w:pPr>
      <w:r w:rsidRPr="00237EA9">
        <w:rPr>
          <w:rFonts w:ascii="Times New Roman" w:hAnsi="Times New Roman"/>
          <w:b/>
          <w:kern w:val="0"/>
          <w:sz w:val="20"/>
          <w:szCs w:val="20"/>
          <w:lang w:val="en-GB"/>
        </w:rPr>
        <w:t>Section 3 in TS 38.101-1</w:t>
      </w:r>
      <w:r>
        <w:rPr>
          <w:rFonts w:ascii="Times New Roman" w:hAnsi="Times New Roman"/>
          <w:b/>
          <w:kern w:val="0"/>
          <w:sz w:val="20"/>
          <w:szCs w:val="20"/>
          <w:lang w:val="en-GB"/>
        </w:rPr>
        <w:t xml:space="preserve">: </w:t>
      </w:r>
    </w:p>
    <w:p w14:paraId="62FEE754" w14:textId="77777777" w:rsidR="00237EA9" w:rsidRPr="00237EA9" w:rsidRDefault="00237EA9" w:rsidP="00237EA9">
      <w:pPr>
        <w:pStyle w:val="Listenabsatz"/>
        <w:ind w:left="800" w:firstLine="334"/>
        <w:rPr>
          <w:rFonts w:ascii="Times New Roman" w:hAnsi="Times New Roman"/>
          <w:kern w:val="0"/>
          <w:sz w:val="20"/>
          <w:szCs w:val="20"/>
          <w:lang w:val="en-GB"/>
        </w:rPr>
      </w:pPr>
      <w:r w:rsidRPr="00237EA9">
        <w:rPr>
          <w:rFonts w:ascii="Times New Roman" w:hAnsi="Times New Roman"/>
          <w:kern w:val="0"/>
          <w:sz w:val="20"/>
          <w:szCs w:val="20"/>
          <w:lang w:val="en-GB"/>
        </w:rPr>
        <w:t xml:space="preserve">Vehicular UE: A UE which is integrated in a vehicle with externally radiating antennas for NR operating bands. </w:t>
      </w:r>
    </w:p>
    <w:p w14:paraId="67FD5E46" w14:textId="77777777" w:rsidR="00237EA9" w:rsidRPr="00237EA9" w:rsidRDefault="00237EA9" w:rsidP="00237EA9">
      <w:pPr>
        <w:pStyle w:val="Listenabsatz"/>
        <w:ind w:left="800" w:firstLine="334"/>
        <w:rPr>
          <w:rFonts w:ascii="Times New Roman" w:hAnsi="Times New Roman"/>
          <w:kern w:val="0"/>
          <w:sz w:val="20"/>
          <w:szCs w:val="20"/>
          <w:lang w:val="en-GB"/>
        </w:rPr>
      </w:pPr>
      <w:r w:rsidRPr="00237EA9">
        <w:rPr>
          <w:rFonts w:ascii="Times New Roman" w:hAnsi="Times New Roman"/>
          <w:kern w:val="0"/>
          <w:sz w:val="20"/>
          <w:szCs w:val="20"/>
          <w:lang w:val="en-GB"/>
        </w:rPr>
        <w:t xml:space="preserve">Note: Integrated UE does not refer to other UE form factors placed inside the vehicle. </w:t>
      </w:r>
    </w:p>
    <w:p w14:paraId="7E169EAF" w14:textId="77777777" w:rsidR="00237EA9" w:rsidRPr="00237EA9" w:rsidRDefault="00237EA9" w:rsidP="00237EA9">
      <w:pPr>
        <w:pStyle w:val="Listenabsatz"/>
        <w:ind w:left="800"/>
        <w:rPr>
          <w:rFonts w:ascii="Times New Roman" w:hAnsi="Times New Roman"/>
          <w:kern w:val="0"/>
          <w:sz w:val="20"/>
          <w:szCs w:val="20"/>
          <w:lang w:val="en-GB"/>
        </w:rPr>
      </w:pPr>
      <w:r w:rsidRPr="00237EA9">
        <w:rPr>
          <w:rFonts w:ascii="Times New Roman" w:hAnsi="Times New Roman"/>
          <w:kern w:val="0"/>
          <w:sz w:val="20"/>
          <w:szCs w:val="20"/>
          <w:lang w:val="en-GB"/>
        </w:rPr>
        <w:tab/>
      </w:r>
    </w:p>
    <w:p w14:paraId="44D2980F" w14:textId="77777777" w:rsidR="00237EA9" w:rsidRPr="00237EA9" w:rsidRDefault="00237EA9" w:rsidP="002245E8">
      <w:pPr>
        <w:pStyle w:val="Listenabsatz"/>
        <w:numPr>
          <w:ilvl w:val="0"/>
          <w:numId w:val="18"/>
        </w:numPr>
        <w:ind w:leftChars="0"/>
        <w:rPr>
          <w:rFonts w:ascii="Times New Roman" w:hAnsi="Times New Roman"/>
          <w:b/>
          <w:kern w:val="0"/>
          <w:sz w:val="20"/>
          <w:szCs w:val="20"/>
          <w:lang w:val="en-GB"/>
        </w:rPr>
      </w:pPr>
      <w:r w:rsidRPr="00237EA9">
        <w:rPr>
          <w:rFonts w:ascii="Times New Roman" w:hAnsi="Times New Roman"/>
          <w:b/>
          <w:kern w:val="0"/>
          <w:sz w:val="20"/>
          <w:szCs w:val="20"/>
          <w:lang w:val="en-GB"/>
        </w:rPr>
        <w:t>Section 7 in TS 38.101-1 (to be used in Draft CR to TS 38.101</w:t>
      </w:r>
      <w:r>
        <w:rPr>
          <w:rFonts w:ascii="Times New Roman" w:hAnsi="Times New Roman"/>
          <w:b/>
          <w:kern w:val="0"/>
          <w:sz w:val="20"/>
          <w:szCs w:val="20"/>
          <w:lang w:val="en-GB"/>
        </w:rPr>
        <w:t>-1</w:t>
      </w:r>
      <w:r w:rsidRPr="00237EA9">
        <w:rPr>
          <w:rFonts w:ascii="Times New Roman" w:hAnsi="Times New Roman"/>
          <w:b/>
          <w:kern w:val="0"/>
          <w:sz w:val="20"/>
          <w:szCs w:val="20"/>
          <w:lang w:val="en-GB"/>
        </w:rPr>
        <w:t xml:space="preserve">): </w:t>
      </w:r>
    </w:p>
    <w:p w14:paraId="5E205449" w14:textId="77777777" w:rsidR="00B75D32" w:rsidRDefault="00237EA9" w:rsidP="00237EA9">
      <w:pPr>
        <w:pStyle w:val="Listenabsatz"/>
        <w:ind w:leftChars="567" w:left="1134"/>
        <w:rPr>
          <w:rFonts w:ascii="Times New Roman" w:hAnsi="Times New Roman"/>
          <w:kern w:val="0"/>
          <w:sz w:val="20"/>
          <w:szCs w:val="20"/>
          <w:lang w:val="en-GB"/>
        </w:rPr>
      </w:pPr>
      <w:r w:rsidRPr="00237EA9">
        <w:rPr>
          <w:rFonts w:ascii="Times New Roman" w:hAnsi="Times New Roman"/>
          <w:kern w:val="0"/>
          <w:sz w:val="20"/>
          <w:szCs w:val="20"/>
          <w:lang w:val="en-GB"/>
        </w:rPr>
        <w:t>Note 1: Four Rx antenna ports shall be the baseline for this operating band. The exception is allowed for vehicular UE in this operating band, for which the requirements with two Rx antenna ports can be applied. 2Rx vehicular UE typically has better antenna system gain than other UE as seen in Section 5 and 6 in TR 38.826</w:t>
      </w:r>
    </w:p>
    <w:p w14:paraId="194E5062" w14:textId="77777777" w:rsidR="00237EA9" w:rsidRPr="00237EA9" w:rsidRDefault="00237EA9" w:rsidP="00237EA9">
      <w:pPr>
        <w:pStyle w:val="Listenabsatz"/>
        <w:ind w:left="800"/>
        <w:rPr>
          <w:rFonts w:ascii="Times New Roman" w:hAnsi="Times New Roman"/>
          <w:kern w:val="0"/>
          <w:sz w:val="20"/>
          <w:szCs w:val="20"/>
          <w:lang w:val="en-GB"/>
        </w:rPr>
      </w:pPr>
    </w:p>
    <w:p w14:paraId="6C6E8D99" w14:textId="77777777" w:rsidR="00B75D32" w:rsidRPr="00B4726C" w:rsidRDefault="00B75D32" w:rsidP="00237EA9">
      <w:pPr>
        <w:pStyle w:val="Listenabsatz"/>
        <w:numPr>
          <w:ilvl w:val="0"/>
          <w:numId w:val="27"/>
        </w:numPr>
        <w:ind w:leftChars="0"/>
        <w:rPr>
          <w:rFonts w:ascii="Times New Roman" w:hAnsi="Times New Roman"/>
          <w:b/>
          <w:kern w:val="0"/>
          <w:sz w:val="20"/>
          <w:szCs w:val="20"/>
          <w:lang w:val="en-GB"/>
        </w:rPr>
      </w:pPr>
      <w:r w:rsidRPr="00B4726C">
        <w:rPr>
          <w:rFonts w:ascii="Times New Roman" w:hAnsi="Times New Roman"/>
          <w:b/>
          <w:kern w:val="0"/>
          <w:sz w:val="20"/>
          <w:szCs w:val="20"/>
          <w:lang w:val="en-GB"/>
        </w:rPr>
        <w:t xml:space="preserve">Conclusion 3: </w:t>
      </w:r>
    </w:p>
    <w:p w14:paraId="683B2A27" w14:textId="77777777" w:rsidR="00B75D32" w:rsidRPr="00237EA9" w:rsidRDefault="00B75D32" w:rsidP="00B75D32">
      <w:pPr>
        <w:pStyle w:val="Listenabsatz"/>
        <w:ind w:left="800"/>
        <w:rPr>
          <w:rFonts w:ascii="Times New Roman" w:hAnsi="Times New Roman"/>
          <w:kern w:val="0"/>
          <w:sz w:val="20"/>
          <w:szCs w:val="20"/>
          <w:lang w:val="en-GB"/>
        </w:rPr>
      </w:pPr>
      <w:r w:rsidRPr="00237EA9">
        <w:rPr>
          <w:rFonts w:ascii="Times New Roman" w:hAnsi="Times New Roman"/>
          <w:kern w:val="0"/>
          <w:sz w:val="20"/>
          <w:szCs w:val="20"/>
          <w:lang w:val="en-GB"/>
        </w:rPr>
        <w:t>2 RX Vehicular UE can be distinguished based on conclusion 2.1+ 2.2+ 2.3 +2.4, to be captured in TR 38.826</w:t>
      </w:r>
    </w:p>
    <w:p w14:paraId="40CD18DF" w14:textId="77777777" w:rsidR="009B2BA6" w:rsidRDefault="009B2BA6" w:rsidP="00237EA9"/>
    <w:p w14:paraId="174002C6" w14:textId="77777777" w:rsidR="00237EA9" w:rsidRPr="00237EA9" w:rsidRDefault="00237EA9" w:rsidP="00237EA9">
      <w:pPr>
        <w:rPr>
          <w:b/>
          <w:u w:val="single"/>
          <w:lang w:eastAsia="ja-JP"/>
        </w:rPr>
      </w:pPr>
      <w:r>
        <w:rPr>
          <w:b/>
          <w:u w:val="single"/>
          <w:lang w:eastAsia="ja-JP"/>
        </w:rPr>
        <w:t>Section 3</w:t>
      </w:r>
      <w:r w:rsidRPr="00D055C6">
        <w:rPr>
          <w:b/>
          <w:u w:val="single"/>
          <w:lang w:eastAsia="ja-JP"/>
        </w:rPr>
        <w:t xml:space="preserve">: </w:t>
      </w:r>
      <w:r>
        <w:rPr>
          <w:b/>
          <w:u w:val="single"/>
          <w:lang w:eastAsia="ja-JP"/>
        </w:rPr>
        <w:t xml:space="preserve">Overall conclusion of study item: </w:t>
      </w:r>
    </w:p>
    <w:p w14:paraId="0DB71EA7" w14:textId="77777777" w:rsidR="00237EA9" w:rsidRPr="00237EA9" w:rsidRDefault="009B2BA6" w:rsidP="00237EA9">
      <w:pPr>
        <w:pStyle w:val="Listenabsatz"/>
        <w:numPr>
          <w:ilvl w:val="0"/>
          <w:numId w:val="28"/>
        </w:numPr>
        <w:ind w:leftChars="0"/>
        <w:rPr>
          <w:rFonts w:ascii="Times New Roman" w:hAnsi="Times New Roman"/>
          <w:kern w:val="0"/>
          <w:sz w:val="20"/>
          <w:szCs w:val="20"/>
          <w:lang w:val="en-GB"/>
        </w:rPr>
      </w:pPr>
      <w:r w:rsidRPr="00237EA9">
        <w:rPr>
          <w:rFonts w:ascii="Times New Roman" w:hAnsi="Times New Roman"/>
          <w:kern w:val="0"/>
          <w:sz w:val="20"/>
          <w:szCs w:val="20"/>
          <w:lang w:val="en-GB"/>
        </w:rPr>
        <w:t xml:space="preserve">TR 38.826 v0.2.0 update: 2Rx vehicle NR UE at FR1 was approved </w:t>
      </w:r>
    </w:p>
    <w:p w14:paraId="451FB366" w14:textId="77777777" w:rsidR="00237EA9" w:rsidRDefault="00237EA9" w:rsidP="00237EA9">
      <w:pPr>
        <w:pStyle w:val="Listenabsatz"/>
        <w:ind w:leftChars="0" w:left="786"/>
        <w:rPr>
          <w:b/>
        </w:rPr>
      </w:pPr>
    </w:p>
    <w:p w14:paraId="6C323BE0" w14:textId="77777777" w:rsidR="009B2BA6" w:rsidRDefault="009B2BA6" w:rsidP="00237EA9">
      <w:pPr>
        <w:pStyle w:val="Listenabsatz"/>
        <w:numPr>
          <w:ilvl w:val="0"/>
          <w:numId w:val="28"/>
        </w:numPr>
        <w:ind w:leftChars="0"/>
        <w:rPr>
          <w:rFonts w:ascii="Times New Roman" w:hAnsi="Times New Roman"/>
          <w:kern w:val="0"/>
          <w:sz w:val="20"/>
          <w:szCs w:val="20"/>
          <w:lang w:val="en-GB"/>
        </w:rPr>
      </w:pPr>
      <w:r w:rsidRPr="00237EA9">
        <w:rPr>
          <w:rFonts w:ascii="Times New Roman" w:hAnsi="Times New Roman"/>
          <w:kern w:val="0"/>
          <w:sz w:val="20"/>
          <w:szCs w:val="20"/>
          <w:lang w:val="en-GB"/>
        </w:rPr>
        <w:t>LS was sent to RAN and RAN WG 5, 5GAA, RAN WG 2 to inform them about above conclusions of the study item stating that RAN 4 recommends RAN t</w:t>
      </w:r>
      <w:r w:rsidRPr="00237EA9">
        <w:rPr>
          <w:rFonts w:ascii="Times New Roman" w:hAnsi="Times New Roman" w:hint="eastAsia"/>
          <w:kern w:val="0"/>
          <w:sz w:val="20"/>
          <w:szCs w:val="20"/>
          <w:lang w:val="en-GB"/>
        </w:rPr>
        <w:t xml:space="preserve">o </w:t>
      </w:r>
      <w:r w:rsidRPr="00237EA9">
        <w:rPr>
          <w:rFonts w:ascii="Times New Roman" w:hAnsi="Times New Roman"/>
          <w:kern w:val="0"/>
          <w:sz w:val="20"/>
          <w:szCs w:val="20"/>
          <w:lang w:val="en-GB"/>
        </w:rPr>
        <w:t xml:space="preserve">consider allowing </w:t>
      </w:r>
      <w:r w:rsidRPr="00237EA9">
        <w:rPr>
          <w:rFonts w:ascii="Times New Roman" w:hAnsi="Times New Roman" w:hint="eastAsia"/>
          <w:kern w:val="0"/>
          <w:sz w:val="20"/>
          <w:szCs w:val="20"/>
          <w:lang w:val="en-GB"/>
        </w:rPr>
        <w:t xml:space="preserve">2Rx </w:t>
      </w:r>
      <w:r w:rsidRPr="00237EA9">
        <w:rPr>
          <w:rFonts w:ascii="Times New Roman" w:hAnsi="Times New Roman"/>
          <w:kern w:val="0"/>
          <w:sz w:val="20"/>
          <w:szCs w:val="20"/>
          <w:lang w:val="en-GB"/>
        </w:rPr>
        <w:t xml:space="preserve">as </w:t>
      </w:r>
      <w:r w:rsidRPr="00237EA9">
        <w:rPr>
          <w:rFonts w:ascii="Times New Roman" w:hAnsi="Times New Roman" w:hint="eastAsia"/>
          <w:kern w:val="0"/>
          <w:sz w:val="20"/>
          <w:szCs w:val="20"/>
          <w:lang w:val="en-GB"/>
        </w:rPr>
        <w:t>an exceptional case for vehic</w:t>
      </w:r>
      <w:r w:rsidRPr="00237EA9">
        <w:rPr>
          <w:rFonts w:ascii="Times New Roman" w:hAnsi="Times New Roman"/>
          <w:kern w:val="0"/>
          <w:sz w:val="20"/>
          <w:szCs w:val="20"/>
          <w:lang w:val="en-GB"/>
        </w:rPr>
        <w:t xml:space="preserve">ular UE </w:t>
      </w:r>
    </w:p>
    <w:p w14:paraId="5E2FE8D3" w14:textId="77777777" w:rsidR="002245E8" w:rsidRPr="002245E8" w:rsidRDefault="002245E8" w:rsidP="002245E8">
      <w:pPr>
        <w:pStyle w:val="Listenabsatz"/>
        <w:ind w:left="800"/>
        <w:rPr>
          <w:rFonts w:ascii="Times New Roman" w:hAnsi="Times New Roman"/>
          <w:kern w:val="0"/>
          <w:sz w:val="20"/>
          <w:szCs w:val="20"/>
          <w:lang w:val="en-GB"/>
        </w:rPr>
      </w:pPr>
    </w:p>
    <w:p w14:paraId="6F03C895" w14:textId="77777777" w:rsidR="002245E8" w:rsidRPr="00237EA9" w:rsidRDefault="004331C5" w:rsidP="002245E8">
      <w:pPr>
        <w:pStyle w:val="Listenabsatz"/>
        <w:numPr>
          <w:ilvl w:val="0"/>
          <w:numId w:val="28"/>
        </w:numPr>
        <w:ind w:leftChars="0"/>
        <w:rPr>
          <w:rFonts w:ascii="Times New Roman" w:hAnsi="Times New Roman"/>
          <w:kern w:val="0"/>
          <w:sz w:val="20"/>
          <w:szCs w:val="20"/>
          <w:lang w:val="en-GB"/>
        </w:rPr>
      </w:pPr>
      <w:r>
        <w:rPr>
          <w:rFonts w:ascii="Times New Roman" w:hAnsi="Times New Roman"/>
          <w:kern w:val="0"/>
          <w:sz w:val="20"/>
          <w:szCs w:val="20"/>
          <w:lang w:val="en-GB"/>
        </w:rPr>
        <w:t>To reflect 2 RX exception in TS 38.101-1</w:t>
      </w:r>
      <w:r w:rsidR="002245E8">
        <w:rPr>
          <w:rFonts w:ascii="Times New Roman" w:hAnsi="Times New Roman"/>
          <w:kern w:val="0"/>
          <w:sz w:val="20"/>
          <w:szCs w:val="20"/>
          <w:lang w:val="en-GB"/>
        </w:rPr>
        <w:t xml:space="preserve">, </w:t>
      </w:r>
      <w:r>
        <w:rPr>
          <w:rFonts w:ascii="Times New Roman" w:hAnsi="Times New Roman"/>
          <w:kern w:val="0"/>
          <w:sz w:val="20"/>
          <w:szCs w:val="20"/>
          <w:lang w:val="en-GB"/>
        </w:rPr>
        <w:t>per text suggested in</w:t>
      </w:r>
      <w:r w:rsidR="002245E8">
        <w:rPr>
          <w:rFonts w:ascii="Times New Roman" w:hAnsi="Times New Roman"/>
          <w:kern w:val="0"/>
          <w:sz w:val="20"/>
          <w:szCs w:val="20"/>
          <w:lang w:val="en-GB"/>
        </w:rPr>
        <w:t xml:space="preserve"> conclusion 2.4, company CR to </w:t>
      </w:r>
      <w:r>
        <w:rPr>
          <w:rFonts w:ascii="Times New Roman" w:hAnsi="Times New Roman"/>
          <w:kern w:val="0"/>
          <w:sz w:val="20"/>
          <w:szCs w:val="20"/>
          <w:lang w:val="en-GB"/>
        </w:rPr>
        <w:t xml:space="preserve">be submitted to </w:t>
      </w:r>
      <w:r w:rsidR="002245E8">
        <w:rPr>
          <w:rFonts w:ascii="Times New Roman" w:hAnsi="Times New Roman"/>
          <w:kern w:val="0"/>
          <w:sz w:val="20"/>
          <w:szCs w:val="20"/>
          <w:lang w:val="en-GB"/>
        </w:rPr>
        <w:t>RAN #</w:t>
      </w:r>
      <w:r w:rsidR="00AF6EC2">
        <w:rPr>
          <w:rFonts w:ascii="Times New Roman" w:hAnsi="Times New Roman"/>
          <w:kern w:val="0"/>
          <w:sz w:val="20"/>
          <w:szCs w:val="20"/>
          <w:lang w:val="en-GB"/>
        </w:rPr>
        <w:t>8</w:t>
      </w:r>
      <w:r w:rsidR="002245E8">
        <w:rPr>
          <w:rFonts w:ascii="Times New Roman" w:hAnsi="Times New Roman"/>
          <w:kern w:val="0"/>
          <w:sz w:val="20"/>
          <w:szCs w:val="20"/>
          <w:lang w:val="en-GB"/>
        </w:rPr>
        <w:t xml:space="preserve">2 </w:t>
      </w:r>
      <w:r w:rsidR="00EF5348">
        <w:rPr>
          <w:rFonts w:ascii="Times New Roman" w:hAnsi="Times New Roman"/>
          <w:kern w:val="0"/>
          <w:sz w:val="20"/>
          <w:szCs w:val="20"/>
          <w:lang w:val="en-GB"/>
        </w:rPr>
        <w:t>[8]</w:t>
      </w:r>
      <w:r w:rsidR="002245E8">
        <w:rPr>
          <w:rFonts w:ascii="Times New Roman" w:hAnsi="Times New Roman"/>
          <w:kern w:val="0"/>
          <w:sz w:val="20"/>
          <w:szCs w:val="20"/>
          <w:lang w:val="en-GB"/>
        </w:rPr>
        <w:t xml:space="preserve"> </w:t>
      </w:r>
    </w:p>
    <w:p w14:paraId="7F32E579" w14:textId="77777777" w:rsidR="009B2BA6" w:rsidRPr="0039280F" w:rsidRDefault="009B2BA6" w:rsidP="0039280F">
      <w:pPr>
        <w:pStyle w:val="Listenabsatz"/>
        <w:ind w:leftChars="0" w:left="720"/>
      </w:pPr>
      <w:r>
        <w:rPr>
          <w:b/>
        </w:rPr>
        <w:t xml:space="preserve"> </w:t>
      </w:r>
    </w:p>
    <w:p w14:paraId="5E9A6225" w14:textId="77777777" w:rsidR="00701410" w:rsidRPr="003A4B47" w:rsidRDefault="00701410" w:rsidP="00701410">
      <w:pPr>
        <w:pStyle w:val="berschrift4"/>
        <w:rPr>
          <w:rFonts w:cs="Arial"/>
          <w:lang w:eastAsia="ja-JP"/>
        </w:rPr>
      </w:pPr>
      <w:r>
        <w:rPr>
          <w:lang w:eastAsia="ja-JP"/>
        </w:rPr>
        <w:lastRenderedPageBreak/>
        <w:t>2.4.2</w:t>
      </w:r>
      <w:r>
        <w:rPr>
          <w:lang w:eastAsia="ja-JP"/>
        </w:rPr>
        <w:tab/>
        <w:t>Remaining Open issues</w:t>
      </w:r>
    </w:p>
    <w:p w14:paraId="63B403C6" w14:textId="77777777" w:rsidR="00815869" w:rsidRDefault="00815869" w:rsidP="00815869">
      <w:pPr>
        <w:pStyle w:val="berschrift2"/>
        <w:rPr>
          <w:lang w:eastAsia="ja-JP"/>
        </w:rPr>
      </w:pPr>
      <w:r>
        <w:rPr>
          <w:lang w:eastAsia="ja-JP"/>
        </w:rPr>
        <w:t>2.5</w:t>
      </w:r>
      <w:r>
        <w:rPr>
          <w:lang w:eastAsia="ja-JP"/>
        </w:rPr>
        <w:tab/>
      </w:r>
      <w:r>
        <w:rPr>
          <w:rFonts w:hint="eastAsia"/>
          <w:lang w:eastAsia="ja-JP"/>
        </w:rPr>
        <w:t>RAN</w:t>
      </w:r>
      <w:r>
        <w:rPr>
          <w:lang w:eastAsia="ja-JP"/>
        </w:rPr>
        <w:t>5</w:t>
      </w:r>
    </w:p>
    <w:p w14:paraId="0C01B712" w14:textId="77777777" w:rsidR="00815869" w:rsidRDefault="00815869" w:rsidP="00815869">
      <w:pPr>
        <w:pStyle w:val="berschrift4"/>
        <w:rPr>
          <w:lang w:eastAsia="ja-JP"/>
        </w:rPr>
      </w:pPr>
      <w:r>
        <w:rPr>
          <w:lang w:eastAsia="ja-JP"/>
        </w:rPr>
        <w:t>2.5.1</w:t>
      </w:r>
      <w:r>
        <w:rPr>
          <w:lang w:eastAsia="ja-JP"/>
        </w:rPr>
        <w:tab/>
        <w:t>Agreements</w:t>
      </w:r>
    </w:p>
    <w:p w14:paraId="38D8F5D8" w14:textId="77777777" w:rsidR="00815869" w:rsidRDefault="00815869" w:rsidP="00815869">
      <w:pPr>
        <w:pStyle w:val="berschrift4"/>
        <w:rPr>
          <w:lang w:eastAsia="ja-JP"/>
        </w:rPr>
      </w:pPr>
      <w:r>
        <w:rPr>
          <w:lang w:eastAsia="ja-JP"/>
        </w:rPr>
        <w:t>2.5.2</w:t>
      </w:r>
      <w:r>
        <w:rPr>
          <w:lang w:eastAsia="ja-JP"/>
        </w:rPr>
        <w:tab/>
        <w:t>Remaining Open issues</w:t>
      </w:r>
    </w:p>
    <w:p w14:paraId="765C442B" w14:textId="77777777" w:rsidR="00815869" w:rsidRPr="00815869" w:rsidRDefault="00815869" w:rsidP="00E5792E">
      <w:pPr>
        <w:pStyle w:val="berschrift4"/>
        <w:rPr>
          <w:lang w:eastAsia="ja-JP"/>
        </w:rPr>
      </w:pPr>
      <w:r>
        <w:rPr>
          <w:lang w:eastAsia="ja-JP"/>
        </w:rPr>
        <w:t>2.5.3</w:t>
      </w:r>
      <w:r>
        <w:rPr>
          <w:lang w:eastAsia="ja-JP"/>
        </w:rPr>
        <w:tab/>
        <w:t>Remaining Open issues with cross-WG dependencies</w:t>
      </w:r>
    </w:p>
    <w:p w14:paraId="4CB02A9E" w14:textId="77777777" w:rsidR="00721CF6" w:rsidRDefault="00721CF6" w:rsidP="00721CF6">
      <w:pPr>
        <w:pStyle w:val="berschrift2"/>
        <w:rPr>
          <w:lang w:eastAsia="ja-JP"/>
        </w:rPr>
      </w:pPr>
      <w:r>
        <w:rPr>
          <w:lang w:eastAsia="ja-JP"/>
        </w:rPr>
        <w:t>2.6</w:t>
      </w:r>
      <w:r>
        <w:rPr>
          <w:lang w:eastAsia="ja-JP"/>
        </w:rPr>
        <w:tab/>
      </w:r>
      <w:r>
        <w:rPr>
          <w:rFonts w:hint="eastAsia"/>
          <w:lang w:eastAsia="ja-JP"/>
        </w:rPr>
        <w:t>RAN6</w:t>
      </w:r>
    </w:p>
    <w:p w14:paraId="1D5FD920" w14:textId="77777777" w:rsidR="00721CF6" w:rsidRDefault="00721CF6" w:rsidP="00721CF6">
      <w:pPr>
        <w:pStyle w:val="berschrift4"/>
        <w:rPr>
          <w:lang w:eastAsia="ja-JP"/>
        </w:rPr>
      </w:pPr>
      <w:r>
        <w:rPr>
          <w:lang w:eastAsia="ja-JP"/>
        </w:rPr>
        <w:t>2.6.1</w:t>
      </w:r>
      <w:r>
        <w:rPr>
          <w:lang w:eastAsia="ja-JP"/>
        </w:rPr>
        <w:tab/>
        <w:t>Agreements</w:t>
      </w:r>
    </w:p>
    <w:p w14:paraId="01195F6B" w14:textId="77777777" w:rsidR="00721CF6" w:rsidRPr="003A4B47" w:rsidRDefault="00721CF6" w:rsidP="00721CF6">
      <w:pPr>
        <w:pStyle w:val="berschrift4"/>
        <w:rPr>
          <w:rFonts w:cs="Arial"/>
          <w:lang w:eastAsia="ja-JP"/>
        </w:rPr>
      </w:pPr>
      <w:r>
        <w:rPr>
          <w:lang w:eastAsia="ja-JP"/>
        </w:rPr>
        <w:t>2.6.2</w:t>
      </w:r>
      <w:r>
        <w:rPr>
          <w:lang w:eastAsia="ja-JP"/>
        </w:rPr>
        <w:tab/>
        <w:t>Remaining Open issues</w:t>
      </w:r>
    </w:p>
    <w:p w14:paraId="456E4797" w14:textId="77777777" w:rsidR="005A6C96" w:rsidRDefault="005A6C96" w:rsidP="00701410">
      <w:pPr>
        <w:pStyle w:val="berschrift4"/>
        <w:rPr>
          <w:rFonts w:cs="Arial"/>
        </w:rPr>
      </w:pPr>
    </w:p>
    <w:p w14:paraId="32BD3CC8" w14:textId="77777777" w:rsidR="00701410" w:rsidRPr="00701410" w:rsidRDefault="00701410" w:rsidP="00701410">
      <w:pPr>
        <w:pStyle w:val="berschrift2"/>
      </w:pPr>
      <w:r>
        <w:t>3.</w:t>
      </w:r>
      <w:r>
        <w:tab/>
        <w:t xml:space="preserve">Detailed progress in SA/CT WGs since last TSG meeting </w:t>
      </w:r>
      <w:r w:rsidRPr="005A6C96">
        <w:t>(for all involved WGs)</w:t>
      </w:r>
    </w:p>
    <w:p w14:paraId="20D18A3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1AF42DC" w14:textId="77777777" w:rsidR="00701410" w:rsidRDefault="00701410" w:rsidP="00701410">
      <w:pPr>
        <w:pStyle w:val="berschrift2"/>
        <w:rPr>
          <w:lang w:eastAsia="ja-JP"/>
        </w:rPr>
      </w:pPr>
      <w:r>
        <w:rPr>
          <w:lang w:eastAsia="ja-JP"/>
        </w:rPr>
        <w:t>3.1</w:t>
      </w:r>
      <w:r>
        <w:rPr>
          <w:lang w:eastAsia="ja-JP"/>
        </w:rPr>
        <w:tab/>
        <w:t>SAx/CTs</w:t>
      </w:r>
    </w:p>
    <w:p w14:paraId="5BA4A938" w14:textId="77777777" w:rsidR="00701410" w:rsidRDefault="00815869" w:rsidP="00701410">
      <w:pPr>
        <w:pStyle w:val="berschrift4"/>
        <w:rPr>
          <w:lang w:eastAsia="ja-JP"/>
        </w:rPr>
      </w:pPr>
      <w:r>
        <w:rPr>
          <w:lang w:eastAsia="ja-JP"/>
        </w:rPr>
        <w:t>3</w:t>
      </w:r>
      <w:r w:rsidR="00701410">
        <w:rPr>
          <w:lang w:eastAsia="ja-JP"/>
        </w:rPr>
        <w:t>.1.1</w:t>
      </w:r>
      <w:r w:rsidR="00701410">
        <w:rPr>
          <w:lang w:eastAsia="ja-JP"/>
        </w:rPr>
        <w:tab/>
        <w:t>Agreements with cross-TSG impacts</w:t>
      </w:r>
    </w:p>
    <w:p w14:paraId="56FCA521" w14:textId="77777777" w:rsidR="00701410" w:rsidRDefault="00815869" w:rsidP="00701410">
      <w:pPr>
        <w:pStyle w:val="berschrift4"/>
        <w:rPr>
          <w:lang w:eastAsia="ja-JP"/>
        </w:rPr>
      </w:pPr>
      <w:r>
        <w:rPr>
          <w:lang w:eastAsia="ja-JP"/>
        </w:rPr>
        <w:t>3</w:t>
      </w:r>
      <w:r w:rsidR="00701410">
        <w:rPr>
          <w:lang w:eastAsia="ja-JP"/>
        </w:rPr>
        <w:t>.1.2</w:t>
      </w:r>
      <w:r w:rsidR="00701410">
        <w:rPr>
          <w:lang w:eastAsia="ja-JP"/>
        </w:rPr>
        <w:tab/>
        <w:t>Remaining Open issues with cross-TSG impacts</w:t>
      </w:r>
    </w:p>
    <w:p w14:paraId="3557D062" w14:textId="14518D8F"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p>
    <w:p w14:paraId="04E220F0" w14:textId="77777777" w:rsidR="005A6C96" w:rsidRDefault="00815869" w:rsidP="005A6C96">
      <w:pPr>
        <w:pStyle w:val="berschrift2"/>
      </w:pPr>
      <w:r>
        <w:t>4</w:t>
      </w:r>
      <w:r w:rsidR="005A6C96">
        <w:t>.</w:t>
      </w:r>
      <w:r w:rsidR="005A6C96">
        <w:tab/>
        <w:t>References</w:t>
      </w:r>
    </w:p>
    <w:p w14:paraId="721648C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E99268" w14:textId="77777777" w:rsidR="00671ADA" w:rsidRDefault="00237EA9" w:rsidP="00671ADA">
      <w:r>
        <w:t>[1]</w:t>
      </w:r>
      <w:r w:rsidR="00CD4670">
        <w:t xml:space="preserve"> </w:t>
      </w:r>
      <w:r w:rsidR="009B2BA6">
        <w:t>R4-1816771</w:t>
      </w:r>
      <w:r>
        <w:t xml:space="preserve">, </w:t>
      </w:r>
      <w:r w:rsidR="009B2BA6" w:rsidRPr="007F74D2">
        <w:t>WF on 2Rx exception for NR vehicle UE</w:t>
      </w:r>
      <w:r w:rsidR="002245E8">
        <w:t>, Sam</w:t>
      </w:r>
      <w:r w:rsidR="00EF5348">
        <w:t xml:space="preserve">sung, Volkswagen AG, LG Electronics </w:t>
      </w:r>
    </w:p>
    <w:p w14:paraId="2A9E8BB9" w14:textId="6DD81D51" w:rsidR="00CD4670" w:rsidRPr="00237EA9" w:rsidRDefault="00237EA9" w:rsidP="00671ADA">
      <w:r>
        <w:t xml:space="preserve">[2] R4-1816775, </w:t>
      </w:r>
      <w:r w:rsidR="009B2BA6" w:rsidRPr="00237EA9">
        <w:t>LS to RAN on conclusion of Study on evaluation of 2Rx exception in Rel-15 for vehicle mounted UE for NR</w:t>
      </w:r>
      <w:r w:rsidR="00EF5348">
        <w:t>, Samsung</w:t>
      </w:r>
    </w:p>
    <w:p w14:paraId="35AFB3EE" w14:textId="21DE26AF" w:rsidR="009B2BA6" w:rsidRDefault="00237EA9" w:rsidP="003E3A1A">
      <w:pPr>
        <w:overflowPunct/>
        <w:autoSpaceDE/>
        <w:autoSpaceDN/>
        <w:snapToGrid w:val="0"/>
        <w:spacing w:after="0"/>
        <w:textAlignment w:val="auto"/>
      </w:pPr>
      <w:r>
        <w:t>[3]</w:t>
      </w:r>
      <w:r w:rsidR="00CD4670" w:rsidRPr="00237EA9">
        <w:t xml:space="preserve"> </w:t>
      </w:r>
      <w:r w:rsidR="009B2BA6" w:rsidRPr="00237EA9">
        <w:t>R4-1816778</w:t>
      </w:r>
      <w:r>
        <w:t xml:space="preserve">, </w:t>
      </w:r>
      <w:r w:rsidR="009B2BA6" w:rsidRPr="00237EA9">
        <w:t xml:space="preserve">TR </w:t>
      </w:r>
      <w:r w:rsidR="00CD4670" w:rsidRPr="00237EA9">
        <w:t xml:space="preserve">38.826 0.2.0 </w:t>
      </w:r>
      <w:r w:rsidR="009B2BA6" w:rsidRPr="00237EA9">
        <w:t>update</w:t>
      </w:r>
      <w:r w:rsidR="00EF5348">
        <w:t xml:space="preserve">, </w:t>
      </w:r>
      <w:r w:rsidR="009B2BA6" w:rsidRPr="00237EA9">
        <w:t>LG</w:t>
      </w:r>
      <w:r w:rsidR="00EF5348">
        <w:t xml:space="preserve"> Electronics</w:t>
      </w:r>
      <w:r w:rsidR="009B2BA6" w:rsidRPr="00237EA9">
        <w:t xml:space="preserve"> </w:t>
      </w:r>
    </w:p>
    <w:p w14:paraId="627EC71D" w14:textId="77777777" w:rsidR="00671ADA" w:rsidRPr="00237EA9" w:rsidRDefault="00671ADA" w:rsidP="003E3A1A">
      <w:pPr>
        <w:overflowPunct/>
        <w:autoSpaceDE/>
        <w:autoSpaceDN/>
        <w:snapToGrid w:val="0"/>
        <w:spacing w:after="0"/>
        <w:textAlignment w:val="auto"/>
      </w:pPr>
    </w:p>
    <w:p w14:paraId="19AD232F" w14:textId="173828F6" w:rsidR="00CD4670" w:rsidRDefault="00237EA9" w:rsidP="003E3A1A">
      <w:pPr>
        <w:overflowPunct/>
        <w:autoSpaceDE/>
        <w:autoSpaceDN/>
        <w:snapToGrid w:val="0"/>
        <w:spacing w:after="0"/>
        <w:textAlignment w:val="auto"/>
      </w:pPr>
      <w:r>
        <w:t>[4]</w:t>
      </w:r>
      <w:r w:rsidR="00CD4670" w:rsidRPr="00237EA9">
        <w:t xml:space="preserve"> </w:t>
      </w:r>
      <w:hyperlink r:id="rId10" w:history="1">
        <w:r w:rsidR="009B2BA6" w:rsidRPr="00237EA9">
          <w:t>R4-1816651</w:t>
        </w:r>
      </w:hyperlink>
      <w:r>
        <w:t xml:space="preserve">, </w:t>
      </w:r>
      <w:r w:rsidR="00EF5348">
        <w:t xml:space="preserve">TP to TR 38.826, </w:t>
      </w:r>
      <w:r w:rsidR="009B2BA6" w:rsidRPr="00237EA9">
        <w:t>Conclusion of T-put results</w:t>
      </w:r>
      <w:r w:rsidR="00EF5348">
        <w:t xml:space="preserve">, </w:t>
      </w:r>
      <w:r w:rsidR="009B2BA6" w:rsidRPr="00237EA9">
        <w:t xml:space="preserve">Samsung </w:t>
      </w:r>
    </w:p>
    <w:p w14:paraId="608816BE" w14:textId="77777777" w:rsidR="00671ADA" w:rsidRPr="00237EA9" w:rsidRDefault="00671ADA" w:rsidP="003E3A1A">
      <w:pPr>
        <w:overflowPunct/>
        <w:autoSpaceDE/>
        <w:autoSpaceDN/>
        <w:snapToGrid w:val="0"/>
        <w:spacing w:after="0"/>
        <w:textAlignment w:val="auto"/>
      </w:pPr>
    </w:p>
    <w:p w14:paraId="78BC6EB8" w14:textId="37D35855" w:rsidR="00CD4670" w:rsidRDefault="00237EA9" w:rsidP="009B2BA6">
      <w:pPr>
        <w:overflowPunct/>
        <w:autoSpaceDE/>
        <w:autoSpaceDN/>
        <w:snapToGrid w:val="0"/>
        <w:spacing w:after="0"/>
        <w:textAlignment w:val="auto"/>
      </w:pPr>
      <w:r>
        <w:t>[5]</w:t>
      </w:r>
      <w:r w:rsidR="00CD4670" w:rsidRPr="00237EA9">
        <w:t xml:space="preserve"> </w:t>
      </w:r>
      <w:r w:rsidR="009B2BA6" w:rsidRPr="00237EA9">
        <w:t>R4-1816773</w:t>
      </w:r>
      <w:r>
        <w:t xml:space="preserve">, </w:t>
      </w:r>
      <w:r w:rsidR="00EF5348">
        <w:t xml:space="preserve">TP to TR 38.826, </w:t>
      </w:r>
      <w:r w:rsidR="009B2BA6" w:rsidRPr="00237EA9">
        <w:t>Conclusion on Rx link budget evaluation</w:t>
      </w:r>
      <w:r w:rsidR="00EF5348">
        <w:t>,</w:t>
      </w:r>
      <w:r w:rsidR="009B2BA6" w:rsidRPr="00237EA9">
        <w:t xml:space="preserve"> </w:t>
      </w:r>
      <w:r w:rsidR="00EF5348" w:rsidRPr="00237EA9">
        <w:t>V</w:t>
      </w:r>
      <w:r w:rsidR="00EF5348">
        <w:t>olkswagen AG</w:t>
      </w:r>
      <w:r w:rsidR="009B2BA6" w:rsidRPr="00237EA9">
        <w:t xml:space="preserve"> </w:t>
      </w:r>
    </w:p>
    <w:p w14:paraId="41F08654" w14:textId="77777777" w:rsidR="00671ADA" w:rsidRPr="00237EA9" w:rsidRDefault="00671ADA" w:rsidP="009B2BA6">
      <w:pPr>
        <w:overflowPunct/>
        <w:autoSpaceDE/>
        <w:autoSpaceDN/>
        <w:snapToGrid w:val="0"/>
        <w:spacing w:after="0"/>
        <w:textAlignment w:val="auto"/>
      </w:pPr>
    </w:p>
    <w:p w14:paraId="78003789" w14:textId="0862EB06" w:rsidR="0021712B" w:rsidRDefault="00237EA9" w:rsidP="009B2BA6">
      <w:pPr>
        <w:overflowPunct/>
        <w:autoSpaceDE/>
        <w:autoSpaceDN/>
        <w:snapToGrid w:val="0"/>
        <w:spacing w:after="0"/>
        <w:textAlignment w:val="auto"/>
      </w:pPr>
      <w:r>
        <w:t>[6]</w:t>
      </w:r>
      <w:r w:rsidR="00CD4670" w:rsidRPr="00237EA9">
        <w:t xml:space="preserve"> </w:t>
      </w:r>
      <w:r w:rsidR="009B2BA6" w:rsidRPr="00237EA9">
        <w:t>R4-1816777</w:t>
      </w:r>
      <w:r>
        <w:t xml:space="preserve">, </w:t>
      </w:r>
      <w:r w:rsidR="00EF5348">
        <w:t xml:space="preserve">TP to TR 38.826, </w:t>
      </w:r>
      <w:r w:rsidR="009B2BA6" w:rsidRPr="00237EA9">
        <w:t>Conclusion of vehicle UE distinction methodology, LG</w:t>
      </w:r>
      <w:r w:rsidR="00EF5348">
        <w:t xml:space="preserve"> Electronics</w:t>
      </w:r>
      <w:r w:rsidR="009B2BA6" w:rsidRPr="00237EA9">
        <w:t xml:space="preserve"> </w:t>
      </w:r>
    </w:p>
    <w:p w14:paraId="55DEF01D" w14:textId="77777777" w:rsidR="00671ADA" w:rsidRPr="00237EA9" w:rsidRDefault="00671ADA" w:rsidP="009B2BA6">
      <w:pPr>
        <w:overflowPunct/>
        <w:autoSpaceDE/>
        <w:autoSpaceDN/>
        <w:snapToGrid w:val="0"/>
        <w:spacing w:after="0"/>
        <w:textAlignment w:val="auto"/>
      </w:pPr>
    </w:p>
    <w:p w14:paraId="6CA8B328" w14:textId="3E81D1AE" w:rsidR="00EF5348" w:rsidRDefault="00237EA9" w:rsidP="003E3A1A">
      <w:pPr>
        <w:overflowPunct/>
        <w:autoSpaceDE/>
        <w:autoSpaceDN/>
        <w:snapToGrid w:val="0"/>
        <w:spacing w:after="0"/>
        <w:textAlignment w:val="auto"/>
      </w:pPr>
      <w:r>
        <w:t>[7]</w:t>
      </w:r>
      <w:r w:rsidR="0021712B" w:rsidRPr="00237EA9">
        <w:t xml:space="preserve"> RP-182169, </w:t>
      </w:r>
      <w:r w:rsidR="00D055C6" w:rsidRPr="00237EA9">
        <w:t>LS on impact of 2Rx vehicle mounted UEs on coverage</w:t>
      </w:r>
      <w:r w:rsidR="00EF5348">
        <w:t xml:space="preserve">, RAN </w:t>
      </w:r>
    </w:p>
    <w:p w14:paraId="1555E31F" w14:textId="77777777" w:rsidR="00671ADA" w:rsidRDefault="00671ADA" w:rsidP="003E3A1A">
      <w:pPr>
        <w:overflowPunct/>
        <w:autoSpaceDE/>
        <w:autoSpaceDN/>
        <w:snapToGrid w:val="0"/>
        <w:spacing w:after="0"/>
        <w:textAlignment w:val="auto"/>
      </w:pPr>
    </w:p>
    <w:p w14:paraId="1EEDEB5C" w14:textId="77777777" w:rsidR="00EF5348" w:rsidRPr="003E3A1A" w:rsidRDefault="00EF5348" w:rsidP="003E3A1A">
      <w:pPr>
        <w:overflowPunct/>
        <w:autoSpaceDE/>
        <w:autoSpaceDN/>
        <w:snapToGrid w:val="0"/>
        <w:spacing w:after="0"/>
        <w:textAlignment w:val="auto"/>
        <w:rPr>
          <w:rFonts w:ascii="Arial" w:hAnsi="Arial" w:cs="Arial"/>
          <w:lang w:eastAsia="ja-JP"/>
        </w:rPr>
      </w:pPr>
      <w:r>
        <w:t xml:space="preserve">[8] RP-182306, </w:t>
      </w:r>
      <w:r w:rsidRPr="00EF5348">
        <w:t>Company CR on 2Rx exception for NR vehicular UE at FR1</w:t>
      </w:r>
      <w:r>
        <w:t xml:space="preserve">, </w:t>
      </w:r>
      <w:r w:rsidRPr="00EF5348">
        <w:t>LG Electronics, Volkswagen AG, Samsung</w:t>
      </w:r>
    </w:p>
    <w:p w14:paraId="286AFC9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B681FD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49A5A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099CF8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7BA2C5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C4464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C2A50D"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4442B3D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DF95FC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DCED2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082B50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68A37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52F93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2FCB0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8BFA9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11A790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A113F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189086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11477C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94368F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A1E2E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2F690B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819B9C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DF9F61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51974" w14:textId="77777777" w:rsidR="00A0098E" w:rsidRDefault="00A0098E">
      <w:r>
        <w:separator/>
      </w:r>
    </w:p>
  </w:endnote>
  <w:endnote w:type="continuationSeparator" w:id="0">
    <w:p w14:paraId="7A208C5C" w14:textId="77777777" w:rsidR="00A0098E" w:rsidRDefault="00A00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B402F" w14:textId="71B2B624" w:rsidR="00C21339" w:rsidRDefault="00CF5E71">
    <w:pPr>
      <w:pStyle w:val="Fuzeile"/>
    </w:pPr>
    <w:r>
      <w:rPr>
        <w:rStyle w:val="Seitenzahl"/>
      </w:rPr>
      <w:fldChar w:fldCharType="begin"/>
    </w:r>
    <w:r w:rsidR="00C21339">
      <w:rPr>
        <w:rStyle w:val="Seitenzahl"/>
      </w:rPr>
      <w:instrText xml:space="preserve"> PAGE </w:instrText>
    </w:r>
    <w:r>
      <w:rPr>
        <w:rStyle w:val="Seitenzahl"/>
      </w:rPr>
      <w:fldChar w:fldCharType="separate"/>
    </w:r>
    <w:r w:rsidR="00671ADA">
      <w:rPr>
        <w:rStyle w:val="Seitenzahl"/>
      </w:rPr>
      <w:t>1</w:t>
    </w:r>
    <w:r>
      <w:rPr>
        <w:rStyle w:val="Seitenzahl"/>
      </w:rPr>
      <w:fldChar w:fldCharType="end"/>
    </w:r>
    <w:r w:rsidR="00C21339">
      <w:rPr>
        <w:rStyle w:val="Seitenzahl"/>
      </w:rPr>
      <w:t xml:space="preserve"> / </w:t>
    </w:r>
    <w:r>
      <w:rPr>
        <w:rStyle w:val="Seitenzahl"/>
      </w:rPr>
      <w:fldChar w:fldCharType="begin"/>
    </w:r>
    <w:r w:rsidR="00C21339">
      <w:rPr>
        <w:rStyle w:val="Seitenzahl"/>
      </w:rPr>
      <w:instrText xml:space="preserve"> NUMPAGES </w:instrText>
    </w:r>
    <w:r>
      <w:rPr>
        <w:rStyle w:val="Seitenzahl"/>
      </w:rPr>
      <w:fldChar w:fldCharType="separate"/>
    </w:r>
    <w:r w:rsidR="00671ADA">
      <w:rPr>
        <w:rStyle w:val="Seitenzahl"/>
      </w:rPr>
      <w:t>5</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6FFF4" w14:textId="77777777" w:rsidR="00A0098E" w:rsidRDefault="00A0098E">
      <w:r>
        <w:separator/>
      </w:r>
    </w:p>
  </w:footnote>
  <w:footnote w:type="continuationSeparator" w:id="0">
    <w:p w14:paraId="27958D97" w14:textId="77777777" w:rsidR="00A0098E" w:rsidRDefault="00A00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F6525B"/>
    <w:multiLevelType w:val="hybridMultilevel"/>
    <w:tmpl w:val="8BD01AFC"/>
    <w:lvl w:ilvl="0" w:tplc="9638766E">
      <w:start w:val="1"/>
      <w:numFmt w:val="bullet"/>
      <w:lvlText w:val=""/>
      <w:lvlJc w:val="left"/>
      <w:pPr>
        <w:tabs>
          <w:tab w:val="num" w:pos="720"/>
        </w:tabs>
        <w:ind w:left="720" w:hanging="360"/>
      </w:pPr>
      <w:rPr>
        <w:rFonts w:ascii="Wingdings" w:hAnsi="Wingdings" w:hint="default"/>
      </w:rPr>
    </w:lvl>
    <w:lvl w:ilvl="1" w:tplc="CD70E1EA" w:tentative="1">
      <w:start w:val="1"/>
      <w:numFmt w:val="bullet"/>
      <w:lvlText w:val=""/>
      <w:lvlJc w:val="left"/>
      <w:pPr>
        <w:tabs>
          <w:tab w:val="num" w:pos="1440"/>
        </w:tabs>
        <w:ind w:left="1440" w:hanging="360"/>
      </w:pPr>
      <w:rPr>
        <w:rFonts w:ascii="Wingdings" w:hAnsi="Wingdings" w:hint="default"/>
      </w:rPr>
    </w:lvl>
    <w:lvl w:ilvl="2" w:tplc="8EACEEAC" w:tentative="1">
      <w:start w:val="1"/>
      <w:numFmt w:val="bullet"/>
      <w:lvlText w:val=""/>
      <w:lvlJc w:val="left"/>
      <w:pPr>
        <w:tabs>
          <w:tab w:val="num" w:pos="2160"/>
        </w:tabs>
        <w:ind w:left="2160" w:hanging="360"/>
      </w:pPr>
      <w:rPr>
        <w:rFonts w:ascii="Wingdings" w:hAnsi="Wingdings" w:hint="default"/>
      </w:rPr>
    </w:lvl>
    <w:lvl w:ilvl="3" w:tplc="C2441B62" w:tentative="1">
      <w:start w:val="1"/>
      <w:numFmt w:val="bullet"/>
      <w:lvlText w:val=""/>
      <w:lvlJc w:val="left"/>
      <w:pPr>
        <w:tabs>
          <w:tab w:val="num" w:pos="2880"/>
        </w:tabs>
        <w:ind w:left="2880" w:hanging="360"/>
      </w:pPr>
      <w:rPr>
        <w:rFonts w:ascii="Wingdings" w:hAnsi="Wingdings" w:hint="default"/>
      </w:rPr>
    </w:lvl>
    <w:lvl w:ilvl="4" w:tplc="EDC2ECEC" w:tentative="1">
      <w:start w:val="1"/>
      <w:numFmt w:val="bullet"/>
      <w:lvlText w:val=""/>
      <w:lvlJc w:val="left"/>
      <w:pPr>
        <w:tabs>
          <w:tab w:val="num" w:pos="3600"/>
        </w:tabs>
        <w:ind w:left="3600" w:hanging="360"/>
      </w:pPr>
      <w:rPr>
        <w:rFonts w:ascii="Wingdings" w:hAnsi="Wingdings" w:hint="default"/>
      </w:rPr>
    </w:lvl>
    <w:lvl w:ilvl="5" w:tplc="A8C65DDE" w:tentative="1">
      <w:start w:val="1"/>
      <w:numFmt w:val="bullet"/>
      <w:lvlText w:val=""/>
      <w:lvlJc w:val="left"/>
      <w:pPr>
        <w:tabs>
          <w:tab w:val="num" w:pos="4320"/>
        </w:tabs>
        <w:ind w:left="4320" w:hanging="360"/>
      </w:pPr>
      <w:rPr>
        <w:rFonts w:ascii="Wingdings" w:hAnsi="Wingdings" w:hint="default"/>
      </w:rPr>
    </w:lvl>
    <w:lvl w:ilvl="6" w:tplc="6C2679F0" w:tentative="1">
      <w:start w:val="1"/>
      <w:numFmt w:val="bullet"/>
      <w:lvlText w:val=""/>
      <w:lvlJc w:val="left"/>
      <w:pPr>
        <w:tabs>
          <w:tab w:val="num" w:pos="5040"/>
        </w:tabs>
        <w:ind w:left="5040" w:hanging="360"/>
      </w:pPr>
      <w:rPr>
        <w:rFonts w:ascii="Wingdings" w:hAnsi="Wingdings" w:hint="default"/>
      </w:rPr>
    </w:lvl>
    <w:lvl w:ilvl="7" w:tplc="69B0FBF4" w:tentative="1">
      <w:start w:val="1"/>
      <w:numFmt w:val="bullet"/>
      <w:lvlText w:val=""/>
      <w:lvlJc w:val="left"/>
      <w:pPr>
        <w:tabs>
          <w:tab w:val="num" w:pos="5760"/>
        </w:tabs>
        <w:ind w:left="5760" w:hanging="360"/>
      </w:pPr>
      <w:rPr>
        <w:rFonts w:ascii="Wingdings" w:hAnsi="Wingdings" w:hint="default"/>
      </w:rPr>
    </w:lvl>
    <w:lvl w:ilvl="8" w:tplc="61A0C4B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026CB2"/>
    <w:multiLevelType w:val="hybridMultilevel"/>
    <w:tmpl w:val="ACD86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405E6"/>
    <w:multiLevelType w:val="hybridMultilevel"/>
    <w:tmpl w:val="04FEF8CC"/>
    <w:lvl w:ilvl="0" w:tplc="4C944A78">
      <w:start w:val="1"/>
      <w:numFmt w:val="bullet"/>
      <w:lvlText w:val=""/>
      <w:lvlJc w:val="left"/>
      <w:pPr>
        <w:tabs>
          <w:tab w:val="num" w:pos="720"/>
        </w:tabs>
        <w:ind w:left="720" w:hanging="360"/>
      </w:pPr>
      <w:rPr>
        <w:rFonts w:ascii="Wingdings" w:hAnsi="Wingdings" w:hint="default"/>
      </w:rPr>
    </w:lvl>
    <w:lvl w:ilvl="1" w:tplc="5656BDB6" w:tentative="1">
      <w:start w:val="1"/>
      <w:numFmt w:val="bullet"/>
      <w:lvlText w:val=""/>
      <w:lvlJc w:val="left"/>
      <w:pPr>
        <w:tabs>
          <w:tab w:val="num" w:pos="1440"/>
        </w:tabs>
        <w:ind w:left="1440" w:hanging="360"/>
      </w:pPr>
      <w:rPr>
        <w:rFonts w:ascii="Wingdings" w:hAnsi="Wingdings" w:hint="default"/>
      </w:rPr>
    </w:lvl>
    <w:lvl w:ilvl="2" w:tplc="6DB64FF0" w:tentative="1">
      <w:start w:val="1"/>
      <w:numFmt w:val="bullet"/>
      <w:lvlText w:val=""/>
      <w:lvlJc w:val="left"/>
      <w:pPr>
        <w:tabs>
          <w:tab w:val="num" w:pos="2160"/>
        </w:tabs>
        <w:ind w:left="2160" w:hanging="360"/>
      </w:pPr>
      <w:rPr>
        <w:rFonts w:ascii="Wingdings" w:hAnsi="Wingdings" w:hint="default"/>
      </w:rPr>
    </w:lvl>
    <w:lvl w:ilvl="3" w:tplc="25D25676" w:tentative="1">
      <w:start w:val="1"/>
      <w:numFmt w:val="bullet"/>
      <w:lvlText w:val=""/>
      <w:lvlJc w:val="left"/>
      <w:pPr>
        <w:tabs>
          <w:tab w:val="num" w:pos="2880"/>
        </w:tabs>
        <w:ind w:left="2880" w:hanging="360"/>
      </w:pPr>
      <w:rPr>
        <w:rFonts w:ascii="Wingdings" w:hAnsi="Wingdings" w:hint="default"/>
      </w:rPr>
    </w:lvl>
    <w:lvl w:ilvl="4" w:tplc="674C2DBC" w:tentative="1">
      <w:start w:val="1"/>
      <w:numFmt w:val="bullet"/>
      <w:lvlText w:val=""/>
      <w:lvlJc w:val="left"/>
      <w:pPr>
        <w:tabs>
          <w:tab w:val="num" w:pos="3600"/>
        </w:tabs>
        <w:ind w:left="3600" w:hanging="360"/>
      </w:pPr>
      <w:rPr>
        <w:rFonts w:ascii="Wingdings" w:hAnsi="Wingdings" w:hint="default"/>
      </w:rPr>
    </w:lvl>
    <w:lvl w:ilvl="5" w:tplc="F5B024F8" w:tentative="1">
      <w:start w:val="1"/>
      <w:numFmt w:val="bullet"/>
      <w:lvlText w:val=""/>
      <w:lvlJc w:val="left"/>
      <w:pPr>
        <w:tabs>
          <w:tab w:val="num" w:pos="4320"/>
        </w:tabs>
        <w:ind w:left="4320" w:hanging="360"/>
      </w:pPr>
      <w:rPr>
        <w:rFonts w:ascii="Wingdings" w:hAnsi="Wingdings" w:hint="default"/>
      </w:rPr>
    </w:lvl>
    <w:lvl w:ilvl="6" w:tplc="CBF4D112" w:tentative="1">
      <w:start w:val="1"/>
      <w:numFmt w:val="bullet"/>
      <w:lvlText w:val=""/>
      <w:lvlJc w:val="left"/>
      <w:pPr>
        <w:tabs>
          <w:tab w:val="num" w:pos="5040"/>
        </w:tabs>
        <w:ind w:left="5040" w:hanging="360"/>
      </w:pPr>
      <w:rPr>
        <w:rFonts w:ascii="Wingdings" w:hAnsi="Wingdings" w:hint="default"/>
      </w:rPr>
    </w:lvl>
    <w:lvl w:ilvl="7" w:tplc="60B6ADBA" w:tentative="1">
      <w:start w:val="1"/>
      <w:numFmt w:val="bullet"/>
      <w:lvlText w:val=""/>
      <w:lvlJc w:val="left"/>
      <w:pPr>
        <w:tabs>
          <w:tab w:val="num" w:pos="5760"/>
        </w:tabs>
        <w:ind w:left="5760" w:hanging="360"/>
      </w:pPr>
      <w:rPr>
        <w:rFonts w:ascii="Wingdings" w:hAnsi="Wingdings" w:hint="default"/>
      </w:rPr>
    </w:lvl>
    <w:lvl w:ilvl="8" w:tplc="4208A0A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38D0189"/>
    <w:multiLevelType w:val="hybridMultilevel"/>
    <w:tmpl w:val="17CC3CF4"/>
    <w:lvl w:ilvl="0" w:tplc="A66601C8">
      <w:start w:val="1"/>
      <w:numFmt w:val="lowerLetter"/>
      <w:lvlText w:val="%1."/>
      <w:lvlJc w:val="left"/>
      <w:pPr>
        <w:tabs>
          <w:tab w:val="num" w:pos="720"/>
        </w:tabs>
        <w:ind w:left="720" w:hanging="360"/>
      </w:pPr>
    </w:lvl>
    <w:lvl w:ilvl="1" w:tplc="CFD23E92">
      <w:start w:val="1"/>
      <w:numFmt w:val="lowerLetter"/>
      <w:lvlText w:val="%2."/>
      <w:lvlJc w:val="left"/>
      <w:pPr>
        <w:tabs>
          <w:tab w:val="num" w:pos="1440"/>
        </w:tabs>
        <w:ind w:left="1440" w:hanging="360"/>
      </w:pPr>
    </w:lvl>
    <w:lvl w:ilvl="2" w:tplc="C512B806" w:tentative="1">
      <w:start w:val="1"/>
      <w:numFmt w:val="lowerLetter"/>
      <w:lvlText w:val="%3."/>
      <w:lvlJc w:val="left"/>
      <w:pPr>
        <w:tabs>
          <w:tab w:val="num" w:pos="2160"/>
        </w:tabs>
        <w:ind w:left="2160" w:hanging="360"/>
      </w:pPr>
    </w:lvl>
    <w:lvl w:ilvl="3" w:tplc="4C4EB6FE" w:tentative="1">
      <w:start w:val="1"/>
      <w:numFmt w:val="lowerLetter"/>
      <w:lvlText w:val="%4."/>
      <w:lvlJc w:val="left"/>
      <w:pPr>
        <w:tabs>
          <w:tab w:val="num" w:pos="2880"/>
        </w:tabs>
        <w:ind w:left="2880" w:hanging="360"/>
      </w:pPr>
    </w:lvl>
    <w:lvl w:ilvl="4" w:tplc="A8C05E50" w:tentative="1">
      <w:start w:val="1"/>
      <w:numFmt w:val="lowerLetter"/>
      <w:lvlText w:val="%5."/>
      <w:lvlJc w:val="left"/>
      <w:pPr>
        <w:tabs>
          <w:tab w:val="num" w:pos="3600"/>
        </w:tabs>
        <w:ind w:left="3600" w:hanging="360"/>
      </w:pPr>
    </w:lvl>
    <w:lvl w:ilvl="5" w:tplc="8C529848" w:tentative="1">
      <w:start w:val="1"/>
      <w:numFmt w:val="lowerLetter"/>
      <w:lvlText w:val="%6."/>
      <w:lvlJc w:val="left"/>
      <w:pPr>
        <w:tabs>
          <w:tab w:val="num" w:pos="4320"/>
        </w:tabs>
        <w:ind w:left="4320" w:hanging="360"/>
      </w:pPr>
    </w:lvl>
    <w:lvl w:ilvl="6" w:tplc="9350E68C" w:tentative="1">
      <w:start w:val="1"/>
      <w:numFmt w:val="lowerLetter"/>
      <w:lvlText w:val="%7."/>
      <w:lvlJc w:val="left"/>
      <w:pPr>
        <w:tabs>
          <w:tab w:val="num" w:pos="5040"/>
        </w:tabs>
        <w:ind w:left="5040" w:hanging="360"/>
      </w:pPr>
    </w:lvl>
    <w:lvl w:ilvl="7" w:tplc="057A56BC" w:tentative="1">
      <w:start w:val="1"/>
      <w:numFmt w:val="lowerLetter"/>
      <w:lvlText w:val="%8."/>
      <w:lvlJc w:val="left"/>
      <w:pPr>
        <w:tabs>
          <w:tab w:val="num" w:pos="5760"/>
        </w:tabs>
        <w:ind w:left="5760" w:hanging="360"/>
      </w:pPr>
    </w:lvl>
    <w:lvl w:ilvl="8" w:tplc="E2BE2FD4" w:tentative="1">
      <w:start w:val="1"/>
      <w:numFmt w:val="lowerLetter"/>
      <w:lvlText w:val="%9."/>
      <w:lvlJc w:val="left"/>
      <w:pPr>
        <w:tabs>
          <w:tab w:val="num" w:pos="6480"/>
        </w:tabs>
        <w:ind w:left="6480" w:hanging="36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F275D9"/>
    <w:multiLevelType w:val="hybridMultilevel"/>
    <w:tmpl w:val="C5EEF488"/>
    <w:lvl w:ilvl="0" w:tplc="C212C28E">
      <w:start w:val="1"/>
      <w:numFmt w:val="bullet"/>
      <w:lvlText w:val="•"/>
      <w:lvlJc w:val="left"/>
      <w:pPr>
        <w:tabs>
          <w:tab w:val="num" w:pos="720"/>
        </w:tabs>
        <w:ind w:left="720" w:hanging="360"/>
      </w:pPr>
      <w:rPr>
        <w:rFonts w:ascii="Arial" w:hAnsi="Arial" w:hint="default"/>
      </w:rPr>
    </w:lvl>
    <w:lvl w:ilvl="1" w:tplc="340E4352" w:tentative="1">
      <w:start w:val="1"/>
      <w:numFmt w:val="bullet"/>
      <w:lvlText w:val="•"/>
      <w:lvlJc w:val="left"/>
      <w:pPr>
        <w:tabs>
          <w:tab w:val="num" w:pos="1440"/>
        </w:tabs>
        <w:ind w:left="1440" w:hanging="360"/>
      </w:pPr>
      <w:rPr>
        <w:rFonts w:ascii="Arial" w:hAnsi="Arial" w:hint="default"/>
      </w:rPr>
    </w:lvl>
    <w:lvl w:ilvl="2" w:tplc="2BFA6084" w:tentative="1">
      <w:start w:val="1"/>
      <w:numFmt w:val="bullet"/>
      <w:lvlText w:val="•"/>
      <w:lvlJc w:val="left"/>
      <w:pPr>
        <w:tabs>
          <w:tab w:val="num" w:pos="2160"/>
        </w:tabs>
        <w:ind w:left="2160" w:hanging="360"/>
      </w:pPr>
      <w:rPr>
        <w:rFonts w:ascii="Arial" w:hAnsi="Arial" w:hint="default"/>
      </w:rPr>
    </w:lvl>
    <w:lvl w:ilvl="3" w:tplc="147E6880" w:tentative="1">
      <w:start w:val="1"/>
      <w:numFmt w:val="bullet"/>
      <w:lvlText w:val="•"/>
      <w:lvlJc w:val="left"/>
      <w:pPr>
        <w:tabs>
          <w:tab w:val="num" w:pos="2880"/>
        </w:tabs>
        <w:ind w:left="2880" w:hanging="360"/>
      </w:pPr>
      <w:rPr>
        <w:rFonts w:ascii="Arial" w:hAnsi="Arial" w:hint="default"/>
      </w:rPr>
    </w:lvl>
    <w:lvl w:ilvl="4" w:tplc="63B8DFBE" w:tentative="1">
      <w:start w:val="1"/>
      <w:numFmt w:val="bullet"/>
      <w:lvlText w:val="•"/>
      <w:lvlJc w:val="left"/>
      <w:pPr>
        <w:tabs>
          <w:tab w:val="num" w:pos="3600"/>
        </w:tabs>
        <w:ind w:left="3600" w:hanging="360"/>
      </w:pPr>
      <w:rPr>
        <w:rFonts w:ascii="Arial" w:hAnsi="Arial" w:hint="default"/>
      </w:rPr>
    </w:lvl>
    <w:lvl w:ilvl="5" w:tplc="F54AB1C8" w:tentative="1">
      <w:start w:val="1"/>
      <w:numFmt w:val="bullet"/>
      <w:lvlText w:val="•"/>
      <w:lvlJc w:val="left"/>
      <w:pPr>
        <w:tabs>
          <w:tab w:val="num" w:pos="4320"/>
        </w:tabs>
        <w:ind w:left="4320" w:hanging="360"/>
      </w:pPr>
      <w:rPr>
        <w:rFonts w:ascii="Arial" w:hAnsi="Arial" w:hint="default"/>
      </w:rPr>
    </w:lvl>
    <w:lvl w:ilvl="6" w:tplc="F7645E06" w:tentative="1">
      <w:start w:val="1"/>
      <w:numFmt w:val="bullet"/>
      <w:lvlText w:val="•"/>
      <w:lvlJc w:val="left"/>
      <w:pPr>
        <w:tabs>
          <w:tab w:val="num" w:pos="5040"/>
        </w:tabs>
        <w:ind w:left="5040" w:hanging="360"/>
      </w:pPr>
      <w:rPr>
        <w:rFonts w:ascii="Arial" w:hAnsi="Arial" w:hint="default"/>
      </w:rPr>
    </w:lvl>
    <w:lvl w:ilvl="7" w:tplc="9EA6D204" w:tentative="1">
      <w:start w:val="1"/>
      <w:numFmt w:val="bullet"/>
      <w:lvlText w:val="•"/>
      <w:lvlJc w:val="left"/>
      <w:pPr>
        <w:tabs>
          <w:tab w:val="num" w:pos="5760"/>
        </w:tabs>
        <w:ind w:left="5760" w:hanging="360"/>
      </w:pPr>
      <w:rPr>
        <w:rFonts w:ascii="Arial" w:hAnsi="Arial" w:hint="default"/>
      </w:rPr>
    </w:lvl>
    <w:lvl w:ilvl="8" w:tplc="9F5E70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A34488"/>
    <w:multiLevelType w:val="hybridMultilevel"/>
    <w:tmpl w:val="BA7E0DA6"/>
    <w:lvl w:ilvl="0" w:tplc="FDE6E3CE">
      <w:start w:val="1"/>
      <w:numFmt w:val="bullet"/>
      <w:lvlText w:val="•"/>
      <w:lvlJc w:val="left"/>
      <w:pPr>
        <w:tabs>
          <w:tab w:val="num" w:pos="720"/>
        </w:tabs>
        <w:ind w:left="720" w:hanging="360"/>
      </w:pPr>
      <w:rPr>
        <w:rFonts w:ascii="Arial" w:hAnsi="Arial" w:cs="Times New Roman" w:hint="default"/>
      </w:rPr>
    </w:lvl>
    <w:lvl w:ilvl="1" w:tplc="1098E452">
      <w:start w:val="1"/>
      <w:numFmt w:val="bullet"/>
      <w:lvlText w:val="•"/>
      <w:lvlJc w:val="left"/>
      <w:pPr>
        <w:tabs>
          <w:tab w:val="num" w:pos="1440"/>
        </w:tabs>
        <w:ind w:left="1440" w:hanging="360"/>
      </w:pPr>
      <w:rPr>
        <w:rFonts w:ascii="Arial" w:hAnsi="Arial" w:cs="Times New Roman" w:hint="default"/>
      </w:rPr>
    </w:lvl>
    <w:lvl w:ilvl="2" w:tplc="D5F0D00A">
      <w:start w:val="1"/>
      <w:numFmt w:val="bullet"/>
      <w:lvlText w:val="•"/>
      <w:lvlJc w:val="left"/>
      <w:pPr>
        <w:tabs>
          <w:tab w:val="num" w:pos="2160"/>
        </w:tabs>
        <w:ind w:left="2160" w:hanging="360"/>
      </w:pPr>
      <w:rPr>
        <w:rFonts w:ascii="Arial" w:hAnsi="Arial" w:cs="Times New Roman" w:hint="default"/>
      </w:rPr>
    </w:lvl>
    <w:lvl w:ilvl="3" w:tplc="ACA011A4">
      <w:start w:val="1"/>
      <w:numFmt w:val="bullet"/>
      <w:lvlText w:val="•"/>
      <w:lvlJc w:val="left"/>
      <w:pPr>
        <w:tabs>
          <w:tab w:val="num" w:pos="2880"/>
        </w:tabs>
        <w:ind w:left="2880" w:hanging="360"/>
      </w:pPr>
      <w:rPr>
        <w:rFonts w:ascii="Arial" w:hAnsi="Arial" w:cs="Times New Roman" w:hint="default"/>
      </w:rPr>
    </w:lvl>
    <w:lvl w:ilvl="4" w:tplc="1AFA5A76">
      <w:start w:val="1"/>
      <w:numFmt w:val="bullet"/>
      <w:lvlText w:val="•"/>
      <w:lvlJc w:val="left"/>
      <w:pPr>
        <w:tabs>
          <w:tab w:val="num" w:pos="3600"/>
        </w:tabs>
        <w:ind w:left="3600" w:hanging="360"/>
      </w:pPr>
      <w:rPr>
        <w:rFonts w:ascii="Arial" w:hAnsi="Arial" w:cs="Times New Roman" w:hint="default"/>
      </w:rPr>
    </w:lvl>
    <w:lvl w:ilvl="5" w:tplc="C1187086">
      <w:start w:val="1"/>
      <w:numFmt w:val="bullet"/>
      <w:lvlText w:val="•"/>
      <w:lvlJc w:val="left"/>
      <w:pPr>
        <w:tabs>
          <w:tab w:val="num" w:pos="4320"/>
        </w:tabs>
        <w:ind w:left="4320" w:hanging="360"/>
      </w:pPr>
      <w:rPr>
        <w:rFonts w:ascii="Arial" w:hAnsi="Arial" w:cs="Times New Roman" w:hint="default"/>
      </w:rPr>
    </w:lvl>
    <w:lvl w:ilvl="6" w:tplc="4C2A4F46">
      <w:start w:val="1"/>
      <w:numFmt w:val="bullet"/>
      <w:lvlText w:val="•"/>
      <w:lvlJc w:val="left"/>
      <w:pPr>
        <w:tabs>
          <w:tab w:val="num" w:pos="5040"/>
        </w:tabs>
        <w:ind w:left="5040" w:hanging="360"/>
      </w:pPr>
      <w:rPr>
        <w:rFonts w:ascii="Arial" w:hAnsi="Arial" w:cs="Times New Roman" w:hint="default"/>
      </w:rPr>
    </w:lvl>
    <w:lvl w:ilvl="7" w:tplc="907A0112">
      <w:start w:val="1"/>
      <w:numFmt w:val="bullet"/>
      <w:lvlText w:val="•"/>
      <w:lvlJc w:val="left"/>
      <w:pPr>
        <w:tabs>
          <w:tab w:val="num" w:pos="5760"/>
        </w:tabs>
        <w:ind w:left="5760" w:hanging="360"/>
      </w:pPr>
      <w:rPr>
        <w:rFonts w:ascii="Arial" w:hAnsi="Arial" w:cs="Times New Roman" w:hint="default"/>
      </w:rPr>
    </w:lvl>
    <w:lvl w:ilvl="8" w:tplc="4DAAF02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FF5F97"/>
    <w:multiLevelType w:val="hybridMultilevel"/>
    <w:tmpl w:val="FED4BD54"/>
    <w:lvl w:ilvl="0" w:tplc="DDB6324E">
      <w:start w:val="1"/>
      <w:numFmt w:val="lowerLetter"/>
      <w:lvlText w:val="%1."/>
      <w:lvlJc w:val="left"/>
      <w:pPr>
        <w:tabs>
          <w:tab w:val="num" w:pos="720"/>
        </w:tabs>
        <w:ind w:left="720" w:hanging="360"/>
      </w:pPr>
    </w:lvl>
    <w:lvl w:ilvl="1" w:tplc="2368CEB6">
      <w:start w:val="1"/>
      <w:numFmt w:val="lowerLetter"/>
      <w:lvlText w:val="%2."/>
      <w:lvlJc w:val="left"/>
      <w:pPr>
        <w:tabs>
          <w:tab w:val="num" w:pos="1440"/>
        </w:tabs>
        <w:ind w:left="1440" w:hanging="360"/>
      </w:pPr>
    </w:lvl>
    <w:lvl w:ilvl="2" w:tplc="AD88F0DC" w:tentative="1">
      <w:start w:val="1"/>
      <w:numFmt w:val="lowerLetter"/>
      <w:lvlText w:val="%3."/>
      <w:lvlJc w:val="left"/>
      <w:pPr>
        <w:tabs>
          <w:tab w:val="num" w:pos="2160"/>
        </w:tabs>
        <w:ind w:left="2160" w:hanging="360"/>
      </w:pPr>
    </w:lvl>
    <w:lvl w:ilvl="3" w:tplc="ADFAC43A" w:tentative="1">
      <w:start w:val="1"/>
      <w:numFmt w:val="lowerLetter"/>
      <w:lvlText w:val="%4."/>
      <w:lvlJc w:val="left"/>
      <w:pPr>
        <w:tabs>
          <w:tab w:val="num" w:pos="2880"/>
        </w:tabs>
        <w:ind w:left="2880" w:hanging="360"/>
      </w:pPr>
    </w:lvl>
    <w:lvl w:ilvl="4" w:tplc="5E54558A" w:tentative="1">
      <w:start w:val="1"/>
      <w:numFmt w:val="lowerLetter"/>
      <w:lvlText w:val="%5."/>
      <w:lvlJc w:val="left"/>
      <w:pPr>
        <w:tabs>
          <w:tab w:val="num" w:pos="3600"/>
        </w:tabs>
        <w:ind w:left="3600" w:hanging="360"/>
      </w:pPr>
    </w:lvl>
    <w:lvl w:ilvl="5" w:tplc="E09A05AE" w:tentative="1">
      <w:start w:val="1"/>
      <w:numFmt w:val="lowerLetter"/>
      <w:lvlText w:val="%6."/>
      <w:lvlJc w:val="left"/>
      <w:pPr>
        <w:tabs>
          <w:tab w:val="num" w:pos="4320"/>
        </w:tabs>
        <w:ind w:left="4320" w:hanging="360"/>
      </w:pPr>
    </w:lvl>
    <w:lvl w:ilvl="6" w:tplc="54FEF7F0" w:tentative="1">
      <w:start w:val="1"/>
      <w:numFmt w:val="lowerLetter"/>
      <w:lvlText w:val="%7."/>
      <w:lvlJc w:val="left"/>
      <w:pPr>
        <w:tabs>
          <w:tab w:val="num" w:pos="5040"/>
        </w:tabs>
        <w:ind w:left="5040" w:hanging="360"/>
      </w:pPr>
    </w:lvl>
    <w:lvl w:ilvl="7" w:tplc="65E09EAC" w:tentative="1">
      <w:start w:val="1"/>
      <w:numFmt w:val="lowerLetter"/>
      <w:lvlText w:val="%8."/>
      <w:lvlJc w:val="left"/>
      <w:pPr>
        <w:tabs>
          <w:tab w:val="num" w:pos="5760"/>
        </w:tabs>
        <w:ind w:left="5760" w:hanging="360"/>
      </w:pPr>
    </w:lvl>
    <w:lvl w:ilvl="8" w:tplc="9C6A319C" w:tentative="1">
      <w:start w:val="1"/>
      <w:numFmt w:val="lowerLetter"/>
      <w:lvlText w:val="%9."/>
      <w:lvlJc w:val="left"/>
      <w:pPr>
        <w:tabs>
          <w:tab w:val="num" w:pos="6480"/>
        </w:tabs>
        <w:ind w:left="6480" w:hanging="360"/>
      </w:pPr>
    </w:lvl>
  </w:abstractNum>
  <w:abstractNum w:abstractNumId="15" w15:restartNumberingAfterBreak="0">
    <w:nsid w:val="3A743643"/>
    <w:multiLevelType w:val="hybridMultilevel"/>
    <w:tmpl w:val="0276A81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C97259"/>
    <w:multiLevelType w:val="hybridMultilevel"/>
    <w:tmpl w:val="1A020028"/>
    <w:lvl w:ilvl="0" w:tplc="37B0ABF4">
      <w:start w:val="1"/>
      <w:numFmt w:val="bullet"/>
      <w:lvlText w:val="•"/>
      <w:lvlJc w:val="left"/>
      <w:pPr>
        <w:tabs>
          <w:tab w:val="num" w:pos="720"/>
        </w:tabs>
        <w:ind w:left="720" w:hanging="360"/>
      </w:pPr>
      <w:rPr>
        <w:rFonts w:ascii="Arial" w:hAnsi="Arial" w:hint="default"/>
      </w:rPr>
    </w:lvl>
    <w:lvl w:ilvl="1" w:tplc="470867B0" w:tentative="1">
      <w:start w:val="1"/>
      <w:numFmt w:val="bullet"/>
      <w:lvlText w:val="•"/>
      <w:lvlJc w:val="left"/>
      <w:pPr>
        <w:tabs>
          <w:tab w:val="num" w:pos="1440"/>
        </w:tabs>
        <w:ind w:left="1440" w:hanging="360"/>
      </w:pPr>
      <w:rPr>
        <w:rFonts w:ascii="Arial" w:hAnsi="Arial" w:hint="default"/>
      </w:rPr>
    </w:lvl>
    <w:lvl w:ilvl="2" w:tplc="3B00F97A" w:tentative="1">
      <w:start w:val="1"/>
      <w:numFmt w:val="bullet"/>
      <w:lvlText w:val="•"/>
      <w:lvlJc w:val="left"/>
      <w:pPr>
        <w:tabs>
          <w:tab w:val="num" w:pos="2160"/>
        </w:tabs>
        <w:ind w:left="2160" w:hanging="360"/>
      </w:pPr>
      <w:rPr>
        <w:rFonts w:ascii="Arial" w:hAnsi="Arial" w:hint="default"/>
      </w:rPr>
    </w:lvl>
    <w:lvl w:ilvl="3" w:tplc="612ADCA2" w:tentative="1">
      <w:start w:val="1"/>
      <w:numFmt w:val="bullet"/>
      <w:lvlText w:val="•"/>
      <w:lvlJc w:val="left"/>
      <w:pPr>
        <w:tabs>
          <w:tab w:val="num" w:pos="2880"/>
        </w:tabs>
        <w:ind w:left="2880" w:hanging="360"/>
      </w:pPr>
      <w:rPr>
        <w:rFonts w:ascii="Arial" w:hAnsi="Arial" w:hint="default"/>
      </w:rPr>
    </w:lvl>
    <w:lvl w:ilvl="4" w:tplc="DC1CB744" w:tentative="1">
      <w:start w:val="1"/>
      <w:numFmt w:val="bullet"/>
      <w:lvlText w:val="•"/>
      <w:lvlJc w:val="left"/>
      <w:pPr>
        <w:tabs>
          <w:tab w:val="num" w:pos="3600"/>
        </w:tabs>
        <w:ind w:left="3600" w:hanging="360"/>
      </w:pPr>
      <w:rPr>
        <w:rFonts w:ascii="Arial" w:hAnsi="Arial" w:hint="default"/>
      </w:rPr>
    </w:lvl>
    <w:lvl w:ilvl="5" w:tplc="48A44EBE" w:tentative="1">
      <w:start w:val="1"/>
      <w:numFmt w:val="bullet"/>
      <w:lvlText w:val="•"/>
      <w:lvlJc w:val="left"/>
      <w:pPr>
        <w:tabs>
          <w:tab w:val="num" w:pos="4320"/>
        </w:tabs>
        <w:ind w:left="4320" w:hanging="360"/>
      </w:pPr>
      <w:rPr>
        <w:rFonts w:ascii="Arial" w:hAnsi="Arial" w:hint="default"/>
      </w:rPr>
    </w:lvl>
    <w:lvl w:ilvl="6" w:tplc="3E20A65C" w:tentative="1">
      <w:start w:val="1"/>
      <w:numFmt w:val="bullet"/>
      <w:lvlText w:val="•"/>
      <w:lvlJc w:val="left"/>
      <w:pPr>
        <w:tabs>
          <w:tab w:val="num" w:pos="5040"/>
        </w:tabs>
        <w:ind w:left="5040" w:hanging="360"/>
      </w:pPr>
      <w:rPr>
        <w:rFonts w:ascii="Arial" w:hAnsi="Arial" w:hint="default"/>
      </w:rPr>
    </w:lvl>
    <w:lvl w:ilvl="7" w:tplc="B2285918" w:tentative="1">
      <w:start w:val="1"/>
      <w:numFmt w:val="bullet"/>
      <w:lvlText w:val="•"/>
      <w:lvlJc w:val="left"/>
      <w:pPr>
        <w:tabs>
          <w:tab w:val="num" w:pos="5760"/>
        </w:tabs>
        <w:ind w:left="5760" w:hanging="360"/>
      </w:pPr>
      <w:rPr>
        <w:rFonts w:ascii="Arial" w:hAnsi="Arial" w:hint="default"/>
      </w:rPr>
    </w:lvl>
    <w:lvl w:ilvl="8" w:tplc="887ECC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394693"/>
    <w:multiLevelType w:val="hybridMultilevel"/>
    <w:tmpl w:val="EA067594"/>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25"/>
  </w:num>
  <w:num w:numId="4">
    <w:abstractNumId w:val="22"/>
  </w:num>
  <w:num w:numId="5">
    <w:abstractNumId w:val="12"/>
  </w:num>
  <w:num w:numId="6">
    <w:abstractNumId w:val="26"/>
  </w:num>
  <w:num w:numId="7">
    <w:abstractNumId w:val="2"/>
  </w:num>
  <w:num w:numId="8">
    <w:abstractNumId w:val="9"/>
  </w:num>
  <w:num w:numId="9">
    <w:abstractNumId w:val="19"/>
  </w:num>
  <w:num w:numId="10">
    <w:abstractNumId w:val="27"/>
  </w:num>
  <w:num w:numId="11">
    <w:abstractNumId w:val="20"/>
  </w:num>
  <w:num w:numId="12">
    <w:abstractNumId w:val="18"/>
  </w:num>
  <w:num w:numId="13">
    <w:abstractNumId w:val="24"/>
  </w:num>
  <w:num w:numId="14">
    <w:abstractNumId w:val="7"/>
  </w:num>
  <w:num w:numId="15">
    <w:abstractNumId w:val="17"/>
  </w:num>
  <w:num w:numId="16">
    <w:abstractNumId w:val="5"/>
  </w:num>
  <w:num w:numId="17">
    <w:abstractNumId w:val="16"/>
  </w:num>
  <w:num w:numId="18">
    <w:abstractNumId w:val="8"/>
  </w:num>
  <w:num w:numId="19">
    <w:abstractNumId w:val="3"/>
  </w:num>
  <w:num w:numId="20">
    <w:abstractNumId w:val="10"/>
  </w:num>
  <w:num w:numId="21">
    <w:abstractNumId w:val="21"/>
  </w:num>
  <w:num w:numId="22">
    <w:abstractNumId w:val="6"/>
  </w:num>
  <w:num w:numId="23">
    <w:abstractNumId w:val="14"/>
  </w:num>
  <w:num w:numId="24">
    <w:abstractNumId w:val="1"/>
  </w:num>
  <w:num w:numId="25">
    <w:abstractNumId w:val="4"/>
  </w:num>
  <w:num w:numId="26">
    <w:abstractNumId w:val="11"/>
  </w:num>
  <w:num w:numId="27">
    <w:abstractNumId w:val="2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E37"/>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1712B"/>
    <w:rsid w:val="002245E8"/>
    <w:rsid w:val="0022485E"/>
    <w:rsid w:val="00237EA9"/>
    <w:rsid w:val="00243A99"/>
    <w:rsid w:val="002444B6"/>
    <w:rsid w:val="0028385F"/>
    <w:rsid w:val="0029567C"/>
    <w:rsid w:val="002C56CA"/>
    <w:rsid w:val="00301B7A"/>
    <w:rsid w:val="00306D59"/>
    <w:rsid w:val="0032503A"/>
    <w:rsid w:val="00325EE1"/>
    <w:rsid w:val="003357C0"/>
    <w:rsid w:val="00344D60"/>
    <w:rsid w:val="00346477"/>
    <w:rsid w:val="00347CB0"/>
    <w:rsid w:val="0036248C"/>
    <w:rsid w:val="00367401"/>
    <w:rsid w:val="00375678"/>
    <w:rsid w:val="0039280F"/>
    <w:rsid w:val="0039390A"/>
    <w:rsid w:val="00394AB0"/>
    <w:rsid w:val="00396252"/>
    <w:rsid w:val="003A4B47"/>
    <w:rsid w:val="003B24AF"/>
    <w:rsid w:val="003B7182"/>
    <w:rsid w:val="003D5036"/>
    <w:rsid w:val="003D764D"/>
    <w:rsid w:val="003E3A1A"/>
    <w:rsid w:val="0040091C"/>
    <w:rsid w:val="00402194"/>
    <w:rsid w:val="00406D7A"/>
    <w:rsid w:val="004258BA"/>
    <w:rsid w:val="004331C5"/>
    <w:rsid w:val="004531C9"/>
    <w:rsid w:val="00457D91"/>
    <w:rsid w:val="00460C31"/>
    <w:rsid w:val="00464E5B"/>
    <w:rsid w:val="0047055A"/>
    <w:rsid w:val="00474450"/>
    <w:rsid w:val="004856C3"/>
    <w:rsid w:val="004873E6"/>
    <w:rsid w:val="004B15B8"/>
    <w:rsid w:val="004B566C"/>
    <w:rsid w:val="004B7B48"/>
    <w:rsid w:val="004D4AB1"/>
    <w:rsid w:val="004F218A"/>
    <w:rsid w:val="0050334E"/>
    <w:rsid w:val="00505387"/>
    <w:rsid w:val="00512DF7"/>
    <w:rsid w:val="005141E7"/>
    <w:rsid w:val="005150AD"/>
    <w:rsid w:val="00517E63"/>
    <w:rsid w:val="00526B0D"/>
    <w:rsid w:val="0055346F"/>
    <w:rsid w:val="005579FF"/>
    <w:rsid w:val="005776DD"/>
    <w:rsid w:val="00582117"/>
    <w:rsid w:val="0058478F"/>
    <w:rsid w:val="005854F5"/>
    <w:rsid w:val="00593315"/>
    <w:rsid w:val="005A170D"/>
    <w:rsid w:val="005A6C96"/>
    <w:rsid w:val="005D0418"/>
    <w:rsid w:val="005E1D58"/>
    <w:rsid w:val="00610E37"/>
    <w:rsid w:val="006207ED"/>
    <w:rsid w:val="00626BC9"/>
    <w:rsid w:val="006458DF"/>
    <w:rsid w:val="00650D52"/>
    <w:rsid w:val="006615B2"/>
    <w:rsid w:val="00662313"/>
    <w:rsid w:val="00671ADA"/>
    <w:rsid w:val="00673911"/>
    <w:rsid w:val="006870C9"/>
    <w:rsid w:val="00694A9E"/>
    <w:rsid w:val="006A1CBF"/>
    <w:rsid w:val="006A3ADF"/>
    <w:rsid w:val="006A7BCB"/>
    <w:rsid w:val="006B4C1E"/>
    <w:rsid w:val="006C090F"/>
    <w:rsid w:val="006C4E32"/>
    <w:rsid w:val="006C56D8"/>
    <w:rsid w:val="006D07AE"/>
    <w:rsid w:val="006D1C93"/>
    <w:rsid w:val="006E3F11"/>
    <w:rsid w:val="00701410"/>
    <w:rsid w:val="007113A1"/>
    <w:rsid w:val="00721B99"/>
    <w:rsid w:val="00721CF6"/>
    <w:rsid w:val="00723E46"/>
    <w:rsid w:val="00733826"/>
    <w:rsid w:val="00766CFB"/>
    <w:rsid w:val="007816FF"/>
    <w:rsid w:val="00783B44"/>
    <w:rsid w:val="00785028"/>
    <w:rsid w:val="007A1287"/>
    <w:rsid w:val="007A3A5A"/>
    <w:rsid w:val="007A4370"/>
    <w:rsid w:val="007C591F"/>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4334"/>
    <w:rsid w:val="00995338"/>
    <w:rsid w:val="00996777"/>
    <w:rsid w:val="009B2BA6"/>
    <w:rsid w:val="009C0BC7"/>
    <w:rsid w:val="009C6592"/>
    <w:rsid w:val="009E209B"/>
    <w:rsid w:val="009F0747"/>
    <w:rsid w:val="00A0098E"/>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6EC2"/>
    <w:rsid w:val="00B00BBE"/>
    <w:rsid w:val="00B10710"/>
    <w:rsid w:val="00B208FA"/>
    <w:rsid w:val="00B25C12"/>
    <w:rsid w:val="00B2766F"/>
    <w:rsid w:val="00B31ABC"/>
    <w:rsid w:val="00B445ED"/>
    <w:rsid w:val="00B4726C"/>
    <w:rsid w:val="00B6300F"/>
    <w:rsid w:val="00B70389"/>
    <w:rsid w:val="00B75D32"/>
    <w:rsid w:val="00B84623"/>
    <w:rsid w:val="00B87F8C"/>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4670"/>
    <w:rsid w:val="00CF5E71"/>
    <w:rsid w:val="00CF7FAC"/>
    <w:rsid w:val="00D055C6"/>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D6956"/>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5348"/>
    <w:rsid w:val="00EF674A"/>
    <w:rsid w:val="00F00A3D"/>
    <w:rsid w:val="00F17CA4"/>
    <w:rsid w:val="00F24DDD"/>
    <w:rsid w:val="00F2770B"/>
    <w:rsid w:val="00F549A3"/>
    <w:rsid w:val="00F55CBF"/>
    <w:rsid w:val="00F70754"/>
    <w:rsid w:val="00F72B10"/>
    <w:rsid w:val="00F77359"/>
    <w:rsid w:val="00F86A73"/>
    <w:rsid w:val="00FA58DA"/>
    <w:rsid w:val="00FC345B"/>
    <w:rsid w:val="00FD4E37"/>
    <w:rsid w:val="00FF41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AF029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F2A20"/>
    <w:pPr>
      <w:overflowPunct w:val="0"/>
      <w:autoSpaceDE w:val="0"/>
      <w:autoSpaceDN w:val="0"/>
      <w:adjustRightInd w:val="0"/>
      <w:spacing w:after="180"/>
      <w:textAlignment w:val="baseline"/>
    </w:pPr>
    <w:rPr>
      <w:lang w:val="en-GB" w:eastAsia="en-US"/>
    </w:rPr>
  </w:style>
  <w:style w:type="paragraph" w:styleId="berschrift1">
    <w:name w:val="heading 1"/>
    <w:aliases w:val="H1,h1,app heading 1,l1,Memo Heading 1,h11,h12,h13,h14,h15,h16"/>
    <w:next w:val="Standard"/>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DO NOT USE_h2,h2,h21,H2,Head2A,2,UNDERRUBRIK 1-2"/>
    <w:basedOn w:val="berschrift1"/>
    <w:next w:val="Standard"/>
    <w:qFormat/>
    <w:rsid w:val="001F2A20"/>
    <w:pPr>
      <w:pBdr>
        <w:top w:val="none" w:sz="0" w:space="0" w:color="auto"/>
      </w:pBdr>
      <w:spacing w:before="180"/>
      <w:outlineLvl w:val="1"/>
    </w:pPr>
    <w:rPr>
      <w:sz w:val="32"/>
    </w:rPr>
  </w:style>
  <w:style w:type="paragraph" w:styleId="berschrift3">
    <w:name w:val="heading 3"/>
    <w:aliases w:val="Underrubrik2,H3,no break,Memo Heading 3"/>
    <w:basedOn w:val="berschrift2"/>
    <w:next w:val="Standard"/>
    <w:qFormat/>
    <w:rsid w:val="001F2A2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1F2A20"/>
    <w:pPr>
      <w:ind w:left="1418" w:hanging="1418"/>
      <w:outlineLvl w:val="3"/>
    </w:pPr>
    <w:rPr>
      <w:sz w:val="24"/>
    </w:rPr>
  </w:style>
  <w:style w:type="paragraph" w:styleId="berschrift5">
    <w:name w:val="heading 5"/>
    <w:aliases w:val="H5"/>
    <w:basedOn w:val="berschrift4"/>
    <w:next w:val="Standard"/>
    <w:qFormat/>
    <w:rsid w:val="001F2A20"/>
    <w:pPr>
      <w:ind w:left="1701" w:hanging="1701"/>
      <w:outlineLvl w:val="4"/>
    </w:pPr>
    <w:rPr>
      <w:sz w:val="22"/>
    </w:rPr>
  </w:style>
  <w:style w:type="paragraph" w:styleId="berschrift6">
    <w:name w:val="heading 6"/>
    <w:basedOn w:val="H6"/>
    <w:next w:val="Standard"/>
    <w:link w:val="berschrift6Zchn"/>
    <w:qFormat/>
    <w:rsid w:val="001F2A20"/>
    <w:pPr>
      <w:outlineLvl w:val="5"/>
    </w:pPr>
  </w:style>
  <w:style w:type="paragraph" w:styleId="berschrift7">
    <w:name w:val="heading 7"/>
    <w:basedOn w:val="H6"/>
    <w:next w:val="Standard"/>
    <w:link w:val="berschrift7Zchn"/>
    <w:qFormat/>
    <w:rsid w:val="001F2A20"/>
    <w:pPr>
      <w:outlineLvl w:val="6"/>
    </w:pPr>
  </w:style>
  <w:style w:type="paragraph" w:styleId="berschrift8">
    <w:name w:val="heading 8"/>
    <w:aliases w:val="Table Heading"/>
    <w:basedOn w:val="berschrift1"/>
    <w:next w:val="Standard"/>
    <w:qFormat/>
    <w:rsid w:val="001F2A20"/>
    <w:pPr>
      <w:ind w:left="0" w:firstLine="0"/>
      <w:outlineLvl w:val="7"/>
    </w:pPr>
  </w:style>
  <w:style w:type="paragraph" w:styleId="berschrift9">
    <w:name w:val="heading 9"/>
    <w:aliases w:val="Figure Heading,FH"/>
    <w:basedOn w:val="berschrift8"/>
    <w:next w:val="Standard"/>
    <w:qFormat/>
    <w:rsid w:val="001F2A2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P">
    <w:name w:val="FP"/>
    <w:basedOn w:val="Standard"/>
    <w:rsid w:val="001F2A20"/>
    <w:pPr>
      <w:spacing w:after="0"/>
    </w:pPr>
  </w:style>
  <w:style w:type="table" w:styleId="Tabellenraster">
    <w:name w:val="Table Grid"/>
    <w:basedOn w:val="NormaleTabel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8">
    <w:name w:val="toc 8"/>
    <w:basedOn w:val="Verzeichnis1"/>
    <w:rsid w:val="001F2A20"/>
    <w:pPr>
      <w:spacing w:before="180"/>
      <w:ind w:left="2693" w:hanging="2693"/>
    </w:pPr>
    <w:rPr>
      <w:b/>
    </w:rPr>
  </w:style>
  <w:style w:type="paragraph" w:styleId="Verzeichnis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1F2A20"/>
    <w:pPr>
      <w:ind w:left="1701" w:hanging="1701"/>
    </w:pPr>
  </w:style>
  <w:style w:type="paragraph" w:styleId="Verzeichnis4">
    <w:name w:val="toc 4"/>
    <w:basedOn w:val="Verzeichnis3"/>
    <w:rsid w:val="001F2A20"/>
    <w:pPr>
      <w:ind w:left="1418" w:hanging="1418"/>
    </w:pPr>
  </w:style>
  <w:style w:type="paragraph" w:styleId="Verzeichnis3">
    <w:name w:val="toc 3"/>
    <w:basedOn w:val="Verzeichnis2"/>
    <w:rsid w:val="001F2A20"/>
    <w:pPr>
      <w:ind w:left="1134" w:hanging="1134"/>
    </w:pPr>
  </w:style>
  <w:style w:type="paragraph" w:styleId="Verzeichnis2">
    <w:name w:val="toc 2"/>
    <w:basedOn w:val="Verzeichnis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Standard"/>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berschrift1"/>
    <w:next w:val="Standard"/>
    <w:rsid w:val="001F2A20"/>
    <w:pPr>
      <w:outlineLvl w:val="9"/>
    </w:pPr>
  </w:style>
  <w:style w:type="paragraph" w:styleId="Listennummer2">
    <w:name w:val="List Number 2"/>
    <w:basedOn w:val="Listennummer"/>
    <w:rsid w:val="001F2A20"/>
    <w:pPr>
      <w:ind w:left="851"/>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
    <w:link w:val="KopfzeileZchn"/>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unotenzeichen">
    <w:name w:val="footnote reference"/>
    <w:semiHidden/>
    <w:rsid w:val="001F2A2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Standard"/>
    <w:rsid w:val="001F2A20"/>
    <w:pPr>
      <w:keepLines/>
      <w:ind w:left="1135" w:hanging="851"/>
    </w:pPr>
  </w:style>
  <w:style w:type="paragraph" w:styleId="Verzeichnis9">
    <w:name w:val="toc 9"/>
    <w:basedOn w:val="Verzeichnis8"/>
    <w:rsid w:val="001F2A20"/>
    <w:pPr>
      <w:ind w:left="1418" w:hanging="1418"/>
    </w:pPr>
  </w:style>
  <w:style w:type="paragraph" w:customStyle="1" w:styleId="EX">
    <w:name w:val="EX"/>
    <w:basedOn w:val="Standard"/>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Verzeichnis6">
    <w:name w:val="toc 6"/>
    <w:basedOn w:val="Verzeichnis5"/>
    <w:next w:val="Standard"/>
    <w:rsid w:val="001F2A20"/>
    <w:pPr>
      <w:ind w:left="1985" w:hanging="1985"/>
    </w:pPr>
  </w:style>
  <w:style w:type="paragraph" w:styleId="Verzeichnis7">
    <w:name w:val="toc 7"/>
    <w:basedOn w:val="Verzeichnis6"/>
    <w:next w:val="Standard"/>
    <w:rsid w:val="001F2A20"/>
    <w:pPr>
      <w:ind w:left="2268" w:hanging="2268"/>
    </w:pPr>
  </w:style>
  <w:style w:type="paragraph" w:styleId="Aufzhlungszeichen2">
    <w:name w:val="List Bullet 2"/>
    <w:aliases w:val="lb2"/>
    <w:basedOn w:val="Aufzhlungszeichen"/>
    <w:rsid w:val="001F2A20"/>
    <w:pPr>
      <w:ind w:left="851"/>
    </w:pPr>
  </w:style>
  <w:style w:type="paragraph" w:styleId="Aufzhlungszeichen3">
    <w:name w:val="List Bullet 3"/>
    <w:basedOn w:val="Aufzhlungszeichen2"/>
    <w:rsid w:val="001F2A20"/>
    <w:pPr>
      <w:ind w:left="1135"/>
    </w:pPr>
  </w:style>
  <w:style w:type="paragraph" w:styleId="Listennummer">
    <w:name w:val="List Number"/>
    <w:basedOn w:val="Liste"/>
    <w:rsid w:val="001F2A20"/>
  </w:style>
  <w:style w:type="paragraph" w:customStyle="1" w:styleId="EQ">
    <w:name w:val="EQ"/>
    <w:basedOn w:val="Standard"/>
    <w:next w:val="Standard"/>
    <w:rsid w:val="001F2A20"/>
    <w:pPr>
      <w:keepLines/>
      <w:tabs>
        <w:tab w:val="center" w:pos="4536"/>
        <w:tab w:val="right" w:pos="9072"/>
      </w:tabs>
    </w:pPr>
    <w:rPr>
      <w:noProof/>
    </w:rPr>
  </w:style>
  <w:style w:type="paragraph" w:customStyle="1" w:styleId="TH">
    <w:name w:val="TH"/>
    <w:basedOn w:val="Standard"/>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berschrift5"/>
    <w:next w:val="Standard"/>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Standard"/>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Standard"/>
    <w:rsid w:val="001F2A20"/>
    <w:pPr>
      <w:ind w:left="568" w:hanging="284"/>
    </w:pPr>
  </w:style>
  <w:style w:type="paragraph" w:styleId="Aufzhlungszeichen">
    <w:name w:val="List Bullet"/>
    <w:basedOn w:val="Liste"/>
    <w:rsid w:val="001F2A20"/>
  </w:style>
  <w:style w:type="paragraph" w:styleId="Aufzhlungszeichen4">
    <w:name w:val="List Bullet 4"/>
    <w:basedOn w:val="Aufzhlungszeichen3"/>
    <w:rsid w:val="001F2A20"/>
    <w:pPr>
      <w:ind w:left="1418"/>
    </w:pPr>
  </w:style>
  <w:style w:type="paragraph" w:styleId="Aufzhlungszeichen5">
    <w:name w:val="List Bullet 5"/>
    <w:basedOn w:val="Aufzhlungszeichen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Fuzeile">
    <w:name w:val="footer"/>
    <w:basedOn w:val="Kopfzeile"/>
    <w:link w:val="FuzeileZchn"/>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Seitenzahl">
    <w:name w:val="page number"/>
    <w:basedOn w:val="Absatz-Standardschriftart"/>
    <w:rsid w:val="008D70D2"/>
  </w:style>
  <w:style w:type="character" w:styleId="Hyperlink">
    <w:name w:val="Hyperlink"/>
    <w:uiPriority w:val="99"/>
    <w:rsid w:val="00E544FA"/>
    <w:rPr>
      <w:color w:val="0000FF"/>
      <w:u w:val="single"/>
    </w:rPr>
  </w:style>
  <w:style w:type="character" w:styleId="BesuchterLink">
    <w:name w:val="FollowedHyperlink"/>
    <w:rsid w:val="00E544FA"/>
    <w:rPr>
      <w:color w:val="800080"/>
      <w:u w:val="single"/>
    </w:rPr>
  </w:style>
  <w:style w:type="paragraph" w:customStyle="1" w:styleId="Heading1unnumbered">
    <w:name w:val="Heading 1 unnumbered"/>
    <w:basedOn w:val="berschrift1"/>
    <w:next w:val="Textkrper"/>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Textkrper">
    <w:name w:val="Body Text"/>
    <w:basedOn w:val="Standard"/>
    <w:link w:val="TextkrperZchn"/>
    <w:rsid w:val="001D2C1A"/>
    <w:pPr>
      <w:overflowPunct/>
      <w:autoSpaceDE/>
      <w:autoSpaceDN/>
      <w:adjustRightInd/>
      <w:spacing w:after="120"/>
      <w:textAlignment w:val="auto"/>
    </w:pPr>
    <w:rPr>
      <w:rFonts w:eastAsia="MS Gothic"/>
      <w:sz w:val="24"/>
      <w:lang w:eastAsia="ja-JP"/>
    </w:rPr>
  </w:style>
  <w:style w:type="character" w:customStyle="1" w:styleId="TextkrperZchn">
    <w:name w:val="Textkörper Zchn"/>
    <w:link w:val="Textkrper"/>
    <w:rsid w:val="001D2C1A"/>
    <w:rPr>
      <w:rFonts w:eastAsia="MS Gothic"/>
      <w:sz w:val="24"/>
      <w:lang w:val="en-GB"/>
    </w:rPr>
  </w:style>
  <w:style w:type="paragraph" w:styleId="Textkrper-Zeileneinzug">
    <w:name w:val="Body Text Indent"/>
    <w:basedOn w:val="Standard"/>
    <w:link w:val="Textkrper-ZeileneinzugZchn"/>
    <w:rsid w:val="001D2C1A"/>
    <w:pPr>
      <w:overflowPunct/>
      <w:autoSpaceDE/>
      <w:autoSpaceDN/>
      <w:adjustRightInd/>
      <w:spacing w:after="0"/>
      <w:ind w:left="360"/>
      <w:textAlignment w:val="auto"/>
    </w:pPr>
    <w:rPr>
      <w:rFonts w:eastAsia="MS Gothic"/>
      <w:sz w:val="24"/>
      <w:lang w:eastAsia="ja-JP"/>
    </w:rPr>
  </w:style>
  <w:style w:type="character" w:customStyle="1" w:styleId="Textkrper-ZeileneinzugZchn">
    <w:name w:val="Textkörper-Zeileneinzug Zchn"/>
    <w:link w:val="Textkrper-Zeileneinzug"/>
    <w:rsid w:val="001D2C1A"/>
    <w:rPr>
      <w:rFonts w:eastAsia="MS Gothic"/>
      <w:sz w:val="24"/>
      <w:lang w:val="en-GB"/>
    </w:rPr>
  </w:style>
  <w:style w:type="paragraph" w:styleId="Dokumentstruktur">
    <w:name w:val="Document Map"/>
    <w:basedOn w:val="Standard"/>
    <w:link w:val="DokumentstrukturZchn"/>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kumentstrukturZchn">
    <w:name w:val="Dokumentstruktur Zchn"/>
    <w:link w:val="Dokumentstruktur"/>
    <w:rsid w:val="001D2C1A"/>
    <w:rPr>
      <w:rFonts w:ascii="Tahoma" w:eastAsia="MS Gothic" w:hAnsi="Tahoma"/>
      <w:sz w:val="24"/>
      <w:shd w:val="clear" w:color="auto" w:fill="000080"/>
      <w:lang w:val="en-GB"/>
    </w:rPr>
  </w:style>
  <w:style w:type="paragraph" w:styleId="NurText">
    <w:name w:val="Plain Text"/>
    <w:basedOn w:val="Standard"/>
    <w:link w:val="NurTextZchn"/>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NurTextZchn">
    <w:name w:val="Nur Text Zchn"/>
    <w:link w:val="NurText"/>
    <w:rsid w:val="001D2C1A"/>
    <w:rPr>
      <w:rFonts w:ascii="Courier New" w:eastAsia="MS Gothic" w:hAnsi="Courier New"/>
      <w:sz w:val="24"/>
      <w:lang w:val="en-GB"/>
    </w:rPr>
  </w:style>
  <w:style w:type="paragraph" w:customStyle="1" w:styleId="lptext">
    <w:name w:val="lˆptext"/>
    <w:basedOn w:val="Standard"/>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eschriftung">
    <w:name w:val="caption"/>
    <w:aliases w:val="cap,cap Char,Caption Char,Caption Char1 Char,cap Char Char1,Caption Char Char1 Char,cap Char2 Char,cap1,cap2,cap11,Légende-figure,Légende-figure Char,Beschrifubg,Beschriftung Char,label,cap11 Char Char Char,captions,Beschriftung Char Char,C"/>
    <w:basedOn w:val="Standard"/>
    <w:next w:val="Standard"/>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Standard"/>
    <w:rsid w:val="001D2C1A"/>
    <w:pPr>
      <w:numPr>
        <w:numId w:val="5"/>
      </w:numPr>
      <w:overflowPunct/>
      <w:autoSpaceDE/>
      <w:autoSpaceDN/>
      <w:adjustRightInd/>
      <w:textAlignment w:val="auto"/>
    </w:pPr>
    <w:rPr>
      <w:rFonts w:eastAsia="MS Gothic"/>
      <w:sz w:val="24"/>
      <w:lang w:eastAsia="ja-JP"/>
    </w:rPr>
  </w:style>
  <w:style w:type="paragraph" w:styleId="Textkrper-Einzug2">
    <w:name w:val="Body Text Indent 2"/>
    <w:basedOn w:val="Standard"/>
    <w:link w:val="Textkrper-Einzug2Zchn"/>
    <w:rsid w:val="001D2C1A"/>
    <w:pPr>
      <w:widowControl w:val="0"/>
      <w:overflowPunct/>
      <w:spacing w:after="0"/>
      <w:ind w:left="1656"/>
      <w:jc w:val="both"/>
    </w:pPr>
    <w:rPr>
      <w:rFonts w:eastAsia="MS Gothic"/>
      <w:kern w:val="2"/>
      <w:sz w:val="24"/>
      <w:lang w:eastAsia="ja-JP"/>
    </w:rPr>
  </w:style>
  <w:style w:type="character" w:customStyle="1" w:styleId="Textkrper-Einzug2Zchn">
    <w:name w:val="Textkörper-Einzug 2 Zchn"/>
    <w:link w:val="Textkrper-Einzug2"/>
    <w:rsid w:val="001D2C1A"/>
    <w:rPr>
      <w:rFonts w:eastAsia="MS Gothic"/>
      <w:kern w:val="2"/>
      <w:sz w:val="24"/>
      <w:lang w:val="en-GB"/>
    </w:rPr>
  </w:style>
  <w:style w:type="paragraph" w:customStyle="1" w:styleId="ListBulletLast">
    <w:name w:val="List Bullet Last"/>
    <w:aliases w:val="lbl"/>
    <w:basedOn w:val="Aufzhlungszeichen"/>
    <w:next w:val="Textkrper"/>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Standard"/>
    <w:next w:val="Standard"/>
    <w:rsid w:val="001D2C1A"/>
    <w:pPr>
      <w:overflowPunct/>
      <w:autoSpaceDE/>
      <w:autoSpaceDN/>
      <w:adjustRightInd/>
      <w:spacing w:after="220"/>
      <w:textAlignment w:val="auto"/>
    </w:pPr>
    <w:rPr>
      <w:rFonts w:ascii="Arial" w:eastAsia="MS Gothic" w:hAnsi="Arial"/>
      <w:b/>
      <w:sz w:val="22"/>
      <w:lang w:eastAsia="ja-JP"/>
    </w:rPr>
  </w:style>
  <w:style w:type="paragraph" w:styleId="Titel">
    <w:name w:val="Title"/>
    <w:basedOn w:val="Standard"/>
    <w:link w:val="TitelZchn"/>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elZchn">
    <w:name w:val="Titel Zchn"/>
    <w:link w:val="Titel"/>
    <w:rsid w:val="001D2C1A"/>
    <w:rPr>
      <w:rFonts w:ascii="Arial" w:eastAsia="MS Gothic" w:hAnsi="Arial"/>
      <w:b/>
      <w:sz w:val="24"/>
      <w:lang w:val="en-GB"/>
    </w:rPr>
  </w:style>
  <w:style w:type="paragraph" w:styleId="Abbildungsverzeichnis">
    <w:name w:val="table of figures"/>
    <w:basedOn w:val="Verzeichnis1"/>
    <w:next w:val="Standard"/>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Textkrper3">
    <w:name w:val="Body Text 3"/>
    <w:basedOn w:val="Standard"/>
    <w:link w:val="Textkrper3Zchn"/>
    <w:rsid w:val="001D2C1A"/>
    <w:pPr>
      <w:overflowPunct/>
      <w:autoSpaceDE/>
      <w:autoSpaceDN/>
      <w:adjustRightInd/>
      <w:spacing w:after="0"/>
      <w:jc w:val="both"/>
      <w:textAlignment w:val="auto"/>
    </w:pPr>
    <w:rPr>
      <w:rFonts w:eastAsia="MS Gothic"/>
      <w:sz w:val="24"/>
      <w:lang w:eastAsia="ja-JP"/>
    </w:rPr>
  </w:style>
  <w:style w:type="character" w:customStyle="1" w:styleId="Textkrper3Zchn">
    <w:name w:val="Textkörper 3 Zchn"/>
    <w:link w:val="Textkrper3"/>
    <w:rsid w:val="001D2C1A"/>
    <w:rPr>
      <w:rFonts w:eastAsia="MS Gothic"/>
      <w:sz w:val="24"/>
      <w:lang w:val="en-GB"/>
    </w:rPr>
  </w:style>
  <w:style w:type="paragraph" w:customStyle="1" w:styleId="TableText">
    <w:name w:val="Table_Text"/>
    <w:basedOn w:val="Standard"/>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Standard"/>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Textkrper"/>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rsid w:val="001D2C1A"/>
    <w:pPr>
      <w:keepNext/>
      <w:keepLines/>
      <w:overflowPunct/>
      <w:autoSpaceDE/>
      <w:autoSpaceDN/>
      <w:adjustRightInd/>
      <w:textAlignment w:val="auto"/>
    </w:pPr>
    <w:rPr>
      <w:rFonts w:eastAsia="MS Gothic"/>
      <w:b/>
      <w:sz w:val="24"/>
      <w:lang w:eastAsia="ja-JP"/>
    </w:rPr>
  </w:style>
  <w:style w:type="character" w:styleId="Kommentarzeichen">
    <w:name w:val="annotation reference"/>
    <w:rsid w:val="001D2C1A"/>
    <w:rPr>
      <w:rFonts w:eastAsia="Times New Roman"/>
      <w:noProof w:val="0"/>
      <w:kern w:val="2"/>
      <w:sz w:val="16"/>
      <w:lang w:val="en-GB"/>
    </w:rPr>
  </w:style>
  <w:style w:type="paragraph" w:styleId="Sprechblasentext">
    <w:name w:val="Balloon Text"/>
    <w:basedOn w:val="Standard"/>
    <w:link w:val="SprechblasentextZchn"/>
    <w:rsid w:val="001D2C1A"/>
    <w:pPr>
      <w:overflowPunct/>
      <w:autoSpaceDE/>
      <w:autoSpaceDN/>
      <w:adjustRightInd/>
      <w:spacing w:after="0"/>
      <w:textAlignment w:val="auto"/>
    </w:pPr>
    <w:rPr>
      <w:rFonts w:ascii="Arial" w:eastAsia="MS Gothic" w:hAnsi="Arial"/>
      <w:sz w:val="18"/>
      <w:lang w:eastAsia="ja-JP"/>
    </w:rPr>
  </w:style>
  <w:style w:type="character" w:customStyle="1" w:styleId="SprechblasentextZchn">
    <w:name w:val="Sprechblasentext Zchn"/>
    <w:link w:val="Sprechblasentext"/>
    <w:rsid w:val="001D2C1A"/>
    <w:rPr>
      <w:rFonts w:ascii="Arial" w:eastAsia="MS Gothic" w:hAnsi="Arial"/>
      <w:sz w:val="18"/>
      <w:lang w:val="en-GB"/>
    </w:rPr>
  </w:style>
  <w:style w:type="paragraph" w:customStyle="1" w:styleId="Reference">
    <w:name w:val="Reference"/>
    <w:basedOn w:val="Standard"/>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Kommentartext">
    <w:name w:val="annotation text"/>
    <w:basedOn w:val="Standard"/>
    <w:link w:val="KommentartextZchn"/>
    <w:rsid w:val="001D2C1A"/>
    <w:pPr>
      <w:overflowPunct/>
      <w:autoSpaceDE/>
      <w:autoSpaceDN/>
      <w:adjustRightInd/>
      <w:spacing w:after="0"/>
      <w:textAlignment w:val="auto"/>
    </w:pPr>
    <w:rPr>
      <w:rFonts w:eastAsia="MS Gothic"/>
      <w:lang w:eastAsia="ja-JP"/>
    </w:rPr>
  </w:style>
  <w:style w:type="character" w:customStyle="1" w:styleId="KommentartextZchn">
    <w:name w:val="Kommentartext Zchn"/>
    <w:link w:val="Kommentar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Kommentarthema">
    <w:name w:val="annotation subject"/>
    <w:basedOn w:val="Kommentartext"/>
    <w:next w:val="Kommentartext"/>
    <w:link w:val="KommentarthemaZchn"/>
    <w:rsid w:val="001D2C1A"/>
    <w:rPr>
      <w:b/>
      <w:sz w:val="24"/>
    </w:rPr>
  </w:style>
  <w:style w:type="character" w:customStyle="1" w:styleId="KommentarthemaZchn">
    <w:name w:val="Kommentarthema Zchn"/>
    <w:link w:val="Kommentarthem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StandardWeb">
    <w:name w:val="Normal (Web)"/>
    <w:basedOn w:val="Standard"/>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Standard"/>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1D2C1A"/>
    <w:rPr>
      <w:rFonts w:ascii="Arial" w:hAnsi="Arial"/>
      <w:b/>
      <w:noProof/>
      <w:sz w:val="18"/>
      <w:lang w:eastAsia="en-US"/>
    </w:rPr>
  </w:style>
  <w:style w:type="paragraph" w:styleId="berarbeitung">
    <w:name w:val="Revision"/>
    <w:hidden/>
    <w:uiPriority w:val="99"/>
    <w:semiHidden/>
    <w:rsid w:val="001D2C1A"/>
    <w:rPr>
      <w:rFonts w:eastAsia="MS Gothic"/>
      <w:sz w:val="24"/>
      <w:lang w:val="en-GB"/>
    </w:rPr>
  </w:style>
  <w:style w:type="paragraph" w:customStyle="1" w:styleId="Doc-title">
    <w:name w:val="Doc-title"/>
    <w:basedOn w:val="Standard"/>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Standard"/>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enabsatz">
    <w:name w:val="List Paragraph"/>
    <w:basedOn w:val="Standard"/>
    <w:link w:val="ListenabsatzZchn"/>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enabsatzZchn">
    <w:name w:val="Listenabsatz Zchn"/>
    <w:link w:val="Listenabsatz"/>
    <w:uiPriority w:val="34"/>
    <w:qFormat/>
    <w:rsid w:val="001D2C1A"/>
    <w:rPr>
      <w:rFonts w:ascii="Century" w:hAnsi="Century"/>
      <w:kern w:val="2"/>
      <w:sz w:val="21"/>
      <w:szCs w:val="22"/>
    </w:rPr>
  </w:style>
  <w:style w:type="paragraph" w:customStyle="1" w:styleId="maintext">
    <w:name w:val="main text"/>
    <w:basedOn w:val="Standard"/>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Standard"/>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Standard"/>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uzeileZchn">
    <w:name w:val="Fußzeile Zchn"/>
    <w:link w:val="Fuzeil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Textkrper-Zeileneinzug"/>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berschrift7Zchn">
    <w:name w:val="Überschrift 7 Zchn"/>
    <w:link w:val="berschrift7"/>
    <w:rsid w:val="001D2C1A"/>
    <w:rPr>
      <w:rFonts w:ascii="Arial" w:hAnsi="Arial"/>
      <w:lang w:val="en-GB" w:eastAsia="en-US"/>
    </w:rPr>
  </w:style>
  <w:style w:type="character" w:customStyle="1" w:styleId="berschrift6Zchn">
    <w:name w:val="Überschrift 6 Zchn"/>
    <w:basedOn w:val="Absatz-Standardschriftart"/>
    <w:link w:val="berschrift6"/>
    <w:rsid w:val="003A4B47"/>
    <w:rPr>
      <w:rFonts w:ascii="Arial" w:hAnsi="Arial"/>
      <w:lang w:val="en-GB" w:eastAsia="en-US"/>
    </w:rPr>
  </w:style>
  <w:style w:type="character" w:styleId="Hervorhebung">
    <w:name w:val="Emphasis"/>
    <w:basedOn w:val="Absatz-Standardschriftar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33633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6943">
      <w:bodyDiv w:val="1"/>
      <w:marLeft w:val="0"/>
      <w:marRight w:val="0"/>
      <w:marTop w:val="0"/>
      <w:marBottom w:val="0"/>
      <w:divBdr>
        <w:top w:val="none" w:sz="0" w:space="0" w:color="auto"/>
        <w:left w:val="none" w:sz="0" w:space="0" w:color="auto"/>
        <w:bottom w:val="none" w:sz="0" w:space="0" w:color="auto"/>
        <w:right w:val="none" w:sz="0" w:space="0" w:color="auto"/>
      </w:divBdr>
      <w:divsChild>
        <w:div w:id="1026097982">
          <w:marLeft w:val="446"/>
          <w:marRight w:val="0"/>
          <w:marTop w:val="0"/>
          <w:marBottom w:val="0"/>
          <w:divBdr>
            <w:top w:val="none" w:sz="0" w:space="0" w:color="auto"/>
            <w:left w:val="none" w:sz="0" w:space="0" w:color="auto"/>
            <w:bottom w:val="none" w:sz="0" w:space="0" w:color="auto"/>
            <w:right w:val="none" w:sz="0" w:space="0" w:color="auto"/>
          </w:divBdr>
        </w:div>
        <w:div w:id="1530096708">
          <w:marLeft w:val="446"/>
          <w:marRight w:val="0"/>
          <w:marTop w:val="0"/>
          <w:marBottom w:val="0"/>
          <w:divBdr>
            <w:top w:val="none" w:sz="0" w:space="0" w:color="auto"/>
            <w:left w:val="none" w:sz="0" w:space="0" w:color="auto"/>
            <w:bottom w:val="none" w:sz="0" w:space="0" w:color="auto"/>
            <w:right w:val="none" w:sz="0" w:space="0" w:color="auto"/>
          </w:divBdr>
        </w:div>
        <w:div w:id="176045911">
          <w:marLeft w:val="446"/>
          <w:marRight w:val="0"/>
          <w:marTop w:val="0"/>
          <w:marBottom w:val="0"/>
          <w:divBdr>
            <w:top w:val="none" w:sz="0" w:space="0" w:color="auto"/>
            <w:left w:val="none" w:sz="0" w:space="0" w:color="auto"/>
            <w:bottom w:val="none" w:sz="0" w:space="0" w:color="auto"/>
            <w:right w:val="none" w:sz="0" w:space="0" w:color="auto"/>
          </w:divBdr>
        </w:div>
      </w:divsChild>
    </w:div>
    <w:div w:id="151534320">
      <w:bodyDiv w:val="1"/>
      <w:marLeft w:val="0"/>
      <w:marRight w:val="0"/>
      <w:marTop w:val="0"/>
      <w:marBottom w:val="0"/>
      <w:divBdr>
        <w:top w:val="none" w:sz="0" w:space="0" w:color="auto"/>
        <w:left w:val="none" w:sz="0" w:space="0" w:color="auto"/>
        <w:bottom w:val="none" w:sz="0" w:space="0" w:color="auto"/>
        <w:right w:val="none" w:sz="0" w:space="0" w:color="auto"/>
      </w:divBdr>
    </w:div>
    <w:div w:id="7283064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510622">
      <w:bodyDiv w:val="1"/>
      <w:marLeft w:val="0"/>
      <w:marRight w:val="0"/>
      <w:marTop w:val="0"/>
      <w:marBottom w:val="0"/>
      <w:divBdr>
        <w:top w:val="none" w:sz="0" w:space="0" w:color="auto"/>
        <w:left w:val="none" w:sz="0" w:space="0" w:color="auto"/>
        <w:bottom w:val="none" w:sz="0" w:space="0" w:color="auto"/>
        <w:right w:val="none" w:sz="0" w:space="0" w:color="auto"/>
      </w:divBdr>
    </w:div>
    <w:div w:id="10933603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0692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7885208">
      <w:bodyDiv w:val="1"/>
      <w:marLeft w:val="0"/>
      <w:marRight w:val="0"/>
      <w:marTop w:val="0"/>
      <w:marBottom w:val="0"/>
      <w:divBdr>
        <w:top w:val="none" w:sz="0" w:space="0" w:color="auto"/>
        <w:left w:val="none" w:sz="0" w:space="0" w:color="auto"/>
        <w:bottom w:val="none" w:sz="0" w:space="0" w:color="auto"/>
        <w:right w:val="none" w:sz="0" w:space="0" w:color="auto"/>
      </w:divBdr>
    </w:div>
    <w:div w:id="1317760056">
      <w:bodyDiv w:val="1"/>
      <w:marLeft w:val="0"/>
      <w:marRight w:val="0"/>
      <w:marTop w:val="0"/>
      <w:marBottom w:val="0"/>
      <w:divBdr>
        <w:top w:val="none" w:sz="0" w:space="0" w:color="auto"/>
        <w:left w:val="none" w:sz="0" w:space="0" w:color="auto"/>
        <w:bottom w:val="none" w:sz="0" w:space="0" w:color="auto"/>
        <w:right w:val="none" w:sz="0" w:space="0" w:color="auto"/>
      </w:divBdr>
      <w:divsChild>
        <w:div w:id="1497106666">
          <w:marLeft w:val="446"/>
          <w:marRight w:val="0"/>
          <w:marTop w:val="0"/>
          <w:marBottom w:val="0"/>
          <w:divBdr>
            <w:top w:val="none" w:sz="0" w:space="0" w:color="auto"/>
            <w:left w:val="none" w:sz="0" w:space="0" w:color="auto"/>
            <w:bottom w:val="none" w:sz="0" w:space="0" w:color="auto"/>
            <w:right w:val="none" w:sz="0" w:space="0" w:color="auto"/>
          </w:divBdr>
        </w:div>
        <w:div w:id="964694012">
          <w:marLeft w:val="446"/>
          <w:marRight w:val="0"/>
          <w:marTop w:val="0"/>
          <w:marBottom w:val="0"/>
          <w:divBdr>
            <w:top w:val="none" w:sz="0" w:space="0" w:color="auto"/>
            <w:left w:val="none" w:sz="0" w:space="0" w:color="auto"/>
            <w:bottom w:val="none" w:sz="0" w:space="0" w:color="auto"/>
            <w:right w:val="none" w:sz="0" w:space="0" w:color="auto"/>
          </w:divBdr>
        </w:div>
      </w:divsChild>
    </w:div>
    <w:div w:id="144326229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31236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8903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8405167">
      <w:bodyDiv w:val="1"/>
      <w:marLeft w:val="0"/>
      <w:marRight w:val="0"/>
      <w:marTop w:val="0"/>
      <w:marBottom w:val="0"/>
      <w:divBdr>
        <w:top w:val="none" w:sz="0" w:space="0" w:color="auto"/>
        <w:left w:val="none" w:sz="0" w:space="0" w:color="auto"/>
        <w:bottom w:val="none" w:sz="0" w:space="0" w:color="auto"/>
        <w:right w:val="none" w:sz="0" w:space="0" w:color="auto"/>
      </w:divBdr>
      <w:divsChild>
        <w:div w:id="233861076">
          <w:marLeft w:val="1267"/>
          <w:marRight w:val="0"/>
          <w:marTop w:val="0"/>
          <w:marBottom w:val="0"/>
          <w:divBdr>
            <w:top w:val="none" w:sz="0" w:space="0" w:color="auto"/>
            <w:left w:val="none" w:sz="0" w:space="0" w:color="auto"/>
            <w:bottom w:val="none" w:sz="0" w:space="0" w:color="auto"/>
            <w:right w:val="none" w:sz="0" w:space="0" w:color="auto"/>
          </w:divBdr>
        </w:div>
        <w:div w:id="1390032877">
          <w:marLeft w:val="1267"/>
          <w:marRight w:val="0"/>
          <w:marTop w:val="0"/>
          <w:marBottom w:val="0"/>
          <w:divBdr>
            <w:top w:val="none" w:sz="0" w:space="0" w:color="auto"/>
            <w:left w:val="none" w:sz="0" w:space="0" w:color="auto"/>
            <w:bottom w:val="none" w:sz="0" w:space="0" w:color="auto"/>
            <w:right w:val="none" w:sz="0" w:space="0" w:color="auto"/>
          </w:divBdr>
        </w:div>
        <w:div w:id="156001018">
          <w:marLeft w:val="1267"/>
          <w:marRight w:val="0"/>
          <w:marTop w:val="0"/>
          <w:marBottom w:val="0"/>
          <w:divBdr>
            <w:top w:val="none" w:sz="0" w:space="0" w:color="auto"/>
            <w:left w:val="none" w:sz="0" w:space="0" w:color="auto"/>
            <w:bottom w:val="none" w:sz="0" w:space="0" w:color="auto"/>
            <w:right w:val="none" w:sz="0" w:space="0" w:color="auto"/>
          </w:divBdr>
        </w:div>
        <w:div w:id="443690043">
          <w:marLeft w:val="1267"/>
          <w:marRight w:val="0"/>
          <w:marTop w:val="0"/>
          <w:marBottom w:val="0"/>
          <w:divBdr>
            <w:top w:val="none" w:sz="0" w:space="0" w:color="auto"/>
            <w:left w:val="none" w:sz="0" w:space="0" w:color="auto"/>
            <w:bottom w:val="none" w:sz="0" w:space="0" w:color="auto"/>
            <w:right w:val="none" w:sz="0" w:space="0" w:color="auto"/>
          </w:divBdr>
        </w:div>
      </w:divsChild>
    </w:div>
    <w:div w:id="1893811429">
      <w:bodyDiv w:val="1"/>
      <w:marLeft w:val="0"/>
      <w:marRight w:val="0"/>
      <w:marTop w:val="0"/>
      <w:marBottom w:val="0"/>
      <w:divBdr>
        <w:top w:val="none" w:sz="0" w:space="0" w:color="auto"/>
        <w:left w:val="none" w:sz="0" w:space="0" w:color="auto"/>
        <w:bottom w:val="none" w:sz="0" w:space="0" w:color="auto"/>
        <w:right w:val="none" w:sz="0" w:space="0" w:color="auto"/>
      </w:divBdr>
      <w:divsChild>
        <w:div w:id="1119448933">
          <w:marLeft w:val="547"/>
          <w:marRight w:val="0"/>
          <w:marTop w:val="0"/>
          <w:marBottom w:val="0"/>
          <w:divBdr>
            <w:top w:val="none" w:sz="0" w:space="0" w:color="auto"/>
            <w:left w:val="none" w:sz="0" w:space="0" w:color="auto"/>
            <w:bottom w:val="none" w:sz="0" w:space="0" w:color="auto"/>
            <w:right w:val="none" w:sz="0" w:space="0" w:color="auto"/>
          </w:divBdr>
        </w:div>
        <w:div w:id="25108845">
          <w:marLeft w:val="547"/>
          <w:marRight w:val="0"/>
          <w:marTop w:val="0"/>
          <w:marBottom w:val="0"/>
          <w:divBdr>
            <w:top w:val="none" w:sz="0" w:space="0" w:color="auto"/>
            <w:left w:val="none" w:sz="0" w:space="0" w:color="auto"/>
            <w:bottom w:val="none" w:sz="0" w:space="0" w:color="auto"/>
            <w:right w:val="none" w:sz="0" w:space="0" w:color="auto"/>
          </w:divBdr>
        </w:div>
      </w:divsChild>
    </w:div>
    <w:div w:id="1905332682">
      <w:bodyDiv w:val="1"/>
      <w:marLeft w:val="0"/>
      <w:marRight w:val="0"/>
      <w:marTop w:val="0"/>
      <w:marBottom w:val="0"/>
      <w:divBdr>
        <w:top w:val="none" w:sz="0" w:space="0" w:color="auto"/>
        <w:left w:val="none" w:sz="0" w:space="0" w:color="auto"/>
        <w:bottom w:val="none" w:sz="0" w:space="0" w:color="auto"/>
        <w:right w:val="none" w:sz="0" w:space="0" w:color="auto"/>
      </w:divBdr>
    </w:div>
    <w:div w:id="2020279176">
      <w:bodyDiv w:val="1"/>
      <w:marLeft w:val="0"/>
      <w:marRight w:val="0"/>
      <w:marTop w:val="0"/>
      <w:marBottom w:val="0"/>
      <w:divBdr>
        <w:top w:val="none" w:sz="0" w:space="0" w:color="auto"/>
        <w:left w:val="none" w:sz="0" w:space="0" w:color="auto"/>
        <w:bottom w:val="none" w:sz="0" w:space="0" w:color="auto"/>
        <w:right w:val="none" w:sz="0" w:space="0" w:color="auto"/>
      </w:divBdr>
    </w:div>
    <w:div w:id="2054960277">
      <w:bodyDiv w:val="1"/>
      <w:marLeft w:val="0"/>
      <w:marRight w:val="0"/>
      <w:marTop w:val="0"/>
      <w:marBottom w:val="0"/>
      <w:divBdr>
        <w:top w:val="none" w:sz="0" w:space="0" w:color="auto"/>
        <w:left w:val="none" w:sz="0" w:space="0" w:color="auto"/>
        <w:bottom w:val="none" w:sz="0" w:space="0" w:color="auto"/>
        <w:right w:val="none" w:sz="0" w:space="0" w:color="auto"/>
      </w:divBdr>
    </w:div>
    <w:div w:id="20554994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fen.schmitz@vw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isvesh.saravanan@harma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RAN4\TSGRAN4_89\Docs\R4-1816651.zip" TargetMode="External"/><Relationship Id="rId4" Type="http://schemas.openxmlformats.org/officeDocument/2006/relationships/webSettings" Target="webSettings.xml"/><Relationship Id="rId9" Type="http://schemas.openxmlformats.org/officeDocument/2006/relationships/hyperlink" Target="https://www.gsma.com/newsroom/wp-content/uploads/TS-24-v3-0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1445</Words>
  <Characters>8238</Characters>
  <Application>Microsoft Office Word</Application>
  <DocSecurity>0</DocSecurity>
  <Lines>68</Lines>
  <Paragraphs>19</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9664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Saravanan, Visvesh</cp:lastModifiedBy>
  <cp:revision>2</cp:revision>
  <dcterms:created xsi:type="dcterms:W3CDTF">2018-12-03T09:23:00Z</dcterms:created>
  <dcterms:modified xsi:type="dcterms:W3CDTF">2018-12-03T09:23:00Z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