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123204" w:rsidRDefault="0009293F" w:rsidP="002F1B64">
      <w:pPr>
        <w:pStyle w:val="a5"/>
        <w:tabs>
          <w:tab w:val="right" w:pos="9639"/>
        </w:tabs>
        <w:rPr>
          <w:rFonts w:eastAsia="MS Mincho"/>
          <w:bCs/>
          <w:i/>
          <w:noProof w:val="0"/>
          <w:sz w:val="32"/>
          <w:lang w:eastAsia="zh-CN"/>
        </w:rPr>
      </w:pPr>
      <w:bookmarkStart w:id="0" w:name="_Ref452454252"/>
      <w:bookmarkStart w:id="1" w:name="OLE_LINK5"/>
      <w:bookmarkStart w:id="2" w:name="OLE_LINK6"/>
      <w:bookmarkEnd w:id="0"/>
      <w:r w:rsidRPr="0009293F">
        <w:rPr>
          <w:bCs/>
          <w:noProof w:val="0"/>
          <w:sz w:val="24"/>
        </w:rPr>
        <w:t xml:space="preserve">3GPP TSG RAN Meeting </w:t>
      </w:r>
      <w:proofErr w:type="gramStart"/>
      <w:r w:rsidRPr="0009293F">
        <w:rPr>
          <w:bCs/>
          <w:noProof w:val="0"/>
          <w:sz w:val="24"/>
        </w:rPr>
        <w:t>#80</w:t>
      </w:r>
      <w:r w:rsidR="002F1B64" w:rsidRPr="00123204">
        <w:rPr>
          <w:bCs/>
          <w:noProof w:val="0"/>
          <w:sz w:val="24"/>
        </w:rPr>
        <w:tab/>
      </w:r>
      <w:r w:rsidR="002F1B64" w:rsidRPr="00123204">
        <w:rPr>
          <w:bCs/>
          <w:noProof w:val="0"/>
          <w:sz w:val="24"/>
          <w:lang w:eastAsia="ja-JP"/>
        </w:rPr>
        <w:t>R</w:t>
      </w:r>
      <w:r w:rsidR="009E6E0E" w:rsidRPr="00123204">
        <w:rPr>
          <w:bCs/>
          <w:noProof w:val="0"/>
          <w:sz w:val="24"/>
          <w:lang w:eastAsia="ja-JP"/>
        </w:rPr>
        <w:t>P</w:t>
      </w:r>
      <w:r w:rsidR="002F1B64" w:rsidRPr="00123204">
        <w:rPr>
          <w:bCs/>
          <w:noProof w:val="0"/>
          <w:sz w:val="24"/>
          <w:lang w:eastAsia="ja-JP"/>
        </w:rPr>
        <w:t>-</w:t>
      </w:r>
      <w:r w:rsidR="00685516" w:rsidRPr="00123204">
        <w:rPr>
          <w:bCs/>
          <w:noProof w:val="0"/>
          <w:sz w:val="24"/>
          <w:lang w:eastAsia="ja-JP"/>
        </w:rPr>
        <w:t>1</w:t>
      </w:r>
      <w:r w:rsidR="00123204">
        <w:rPr>
          <w:bCs/>
          <w:noProof w:val="0"/>
          <w:sz w:val="24"/>
          <w:lang w:eastAsia="ja-JP"/>
        </w:rPr>
        <w:t>8</w:t>
      </w:r>
      <w:r w:rsidR="00123204" w:rsidRPr="00123204">
        <w:rPr>
          <w:bCs/>
          <w:noProof w:val="0"/>
          <w:sz w:val="24"/>
          <w:lang w:eastAsia="ja-JP"/>
        </w:rPr>
        <w:t>0</w:t>
      </w:r>
      <w:r>
        <w:rPr>
          <w:rFonts w:hint="eastAsia"/>
          <w:bCs/>
          <w:noProof w:val="0"/>
          <w:sz w:val="24"/>
          <w:lang w:eastAsia="zh-CN"/>
        </w:rPr>
        <w:t>836</w:t>
      </w:r>
      <w:proofErr w:type="gramEnd"/>
    </w:p>
    <w:bookmarkEnd w:id="1"/>
    <w:bookmarkEnd w:id="2"/>
    <w:p w:rsidR="002F1B64" w:rsidRPr="00123204" w:rsidRDefault="0009293F" w:rsidP="002F1B64">
      <w:pPr>
        <w:pStyle w:val="a5"/>
        <w:rPr>
          <w:noProof w:val="0"/>
          <w:sz w:val="24"/>
        </w:rPr>
      </w:pPr>
      <w:r w:rsidRPr="0009293F">
        <w:rPr>
          <w:noProof w:val="0"/>
          <w:sz w:val="24"/>
        </w:rPr>
        <w:t>La Jolla, USA, June 11 - 14, 2018</w:t>
      </w:r>
    </w:p>
    <w:p w:rsidR="0009293F" w:rsidRPr="00123204" w:rsidRDefault="0009293F" w:rsidP="002F1B64">
      <w:pPr>
        <w:pStyle w:val="a5"/>
        <w:rPr>
          <w:bCs/>
          <w:noProof w:val="0"/>
          <w:sz w:val="24"/>
          <w:lang w:eastAsia="zh-CN"/>
        </w:rPr>
      </w:pPr>
    </w:p>
    <w:p w:rsidR="002F1B64" w:rsidRPr="00897F02" w:rsidRDefault="002F1B64" w:rsidP="00897F02">
      <w:pPr>
        <w:tabs>
          <w:tab w:val="left" w:pos="1985"/>
        </w:tabs>
        <w:ind w:left="1985" w:hanging="1985"/>
        <w:rPr>
          <w:rFonts w:ascii="Arial" w:hAnsi="Arial" w:cs="Arial"/>
          <w:b/>
          <w:bCs/>
          <w:sz w:val="24"/>
        </w:rPr>
      </w:pPr>
      <w:r w:rsidRPr="00897F02">
        <w:rPr>
          <w:rFonts w:ascii="Arial" w:hAnsi="Arial" w:cs="Arial"/>
          <w:b/>
          <w:bCs/>
          <w:sz w:val="24"/>
        </w:rPr>
        <w:t>Agenda item:</w:t>
      </w:r>
      <w:r w:rsidRPr="00897F02">
        <w:rPr>
          <w:rFonts w:ascii="Arial" w:hAnsi="Arial" w:cs="Arial"/>
          <w:b/>
          <w:bCs/>
          <w:sz w:val="24"/>
        </w:rPr>
        <w:tab/>
      </w:r>
      <w:r w:rsidRPr="00897F02">
        <w:rPr>
          <w:rFonts w:ascii="Arial" w:hAnsi="Arial" w:cs="Arial"/>
          <w:b/>
          <w:bCs/>
          <w:sz w:val="24"/>
        </w:rPr>
        <w:tab/>
      </w:r>
      <w:r w:rsidR="002C1A02" w:rsidRPr="00897F02">
        <w:rPr>
          <w:rFonts w:ascii="Arial" w:hAnsi="Arial" w:cs="Arial"/>
          <w:b/>
          <w:bCs/>
          <w:sz w:val="24"/>
        </w:rPr>
        <w:t>9.</w:t>
      </w:r>
      <w:r w:rsidR="00123204" w:rsidRPr="00897F02">
        <w:rPr>
          <w:rFonts w:ascii="Arial" w:hAnsi="Arial" w:cs="Arial"/>
          <w:b/>
          <w:bCs/>
          <w:sz w:val="24"/>
        </w:rPr>
        <w:t>1</w:t>
      </w:r>
      <w:r w:rsidR="002C1A02" w:rsidRPr="00897F02">
        <w:rPr>
          <w:rFonts w:ascii="Arial" w:hAnsi="Arial" w:cs="Arial"/>
          <w:b/>
          <w:bCs/>
          <w:sz w:val="24"/>
        </w:rPr>
        <w:t>.1</w:t>
      </w:r>
      <w:r w:rsidR="0009293F" w:rsidRPr="00897F02">
        <w:rPr>
          <w:rFonts w:ascii="Arial" w:hAnsi="Arial" w:cs="Arial" w:hint="eastAsia"/>
          <w:b/>
          <w:bCs/>
          <w:sz w:val="24"/>
        </w:rPr>
        <w:t>1</w:t>
      </w:r>
    </w:p>
    <w:p w:rsidR="002F1B64" w:rsidRPr="0009293F" w:rsidRDefault="002F1B64" w:rsidP="002F1B64">
      <w:pPr>
        <w:tabs>
          <w:tab w:val="left" w:pos="1985"/>
        </w:tabs>
        <w:ind w:left="1985" w:hanging="1985"/>
        <w:rPr>
          <w:rFonts w:ascii="Arial" w:hAnsi="Arial" w:cs="Arial"/>
          <w:b/>
          <w:bCs/>
          <w:sz w:val="24"/>
        </w:rPr>
      </w:pPr>
      <w:r w:rsidRPr="0009293F">
        <w:rPr>
          <w:rFonts w:ascii="Arial" w:hAnsi="Arial" w:cs="Arial"/>
          <w:b/>
          <w:bCs/>
          <w:sz w:val="24"/>
        </w:rPr>
        <w:t>Source:</w:t>
      </w:r>
      <w:r w:rsidRPr="0009293F">
        <w:rPr>
          <w:rFonts w:ascii="Arial" w:hAnsi="Arial" w:cs="Arial"/>
          <w:b/>
          <w:bCs/>
          <w:sz w:val="24"/>
        </w:rPr>
        <w:tab/>
      </w:r>
      <w:r w:rsidR="0009293F">
        <w:rPr>
          <w:rFonts w:ascii="Arial" w:hAnsi="Arial" w:cs="Arial" w:hint="eastAsia"/>
          <w:b/>
          <w:bCs/>
          <w:sz w:val="24"/>
        </w:rPr>
        <w:t>OPPO</w:t>
      </w:r>
    </w:p>
    <w:p w:rsidR="002F1B64" w:rsidRPr="0009293F" w:rsidRDefault="002F1B64" w:rsidP="002F1B64">
      <w:pPr>
        <w:ind w:left="1985" w:hanging="1985"/>
        <w:rPr>
          <w:rFonts w:ascii="Arial" w:eastAsia="MS Mincho" w:hAnsi="Arial" w:cs="Arial"/>
          <w:b/>
          <w:bCs/>
          <w:sz w:val="24"/>
          <w:lang w:eastAsia="ja-JP"/>
        </w:rPr>
      </w:pPr>
      <w:r w:rsidRPr="0009293F">
        <w:rPr>
          <w:rFonts w:ascii="Arial" w:hAnsi="Arial" w:cs="Arial"/>
          <w:b/>
          <w:bCs/>
          <w:sz w:val="24"/>
        </w:rPr>
        <w:t>Title:</w:t>
      </w:r>
      <w:r w:rsidRPr="0009293F">
        <w:rPr>
          <w:rFonts w:ascii="Arial" w:hAnsi="Arial" w:cs="Arial"/>
          <w:b/>
          <w:bCs/>
          <w:sz w:val="24"/>
        </w:rPr>
        <w:tab/>
      </w:r>
      <w:r w:rsidR="0009293F">
        <w:rPr>
          <w:rFonts w:ascii="Arial" w:hAnsi="Arial" w:cs="Arial" w:hint="eastAsia"/>
          <w:b/>
          <w:bCs/>
          <w:sz w:val="24"/>
        </w:rPr>
        <w:t xml:space="preserve">Considerations on </w:t>
      </w:r>
      <w:r w:rsidR="0009293F" w:rsidRPr="0009293F">
        <w:rPr>
          <w:rFonts w:ascii="Arial" w:hAnsi="Arial" w:cs="Arial" w:hint="eastAsia"/>
          <w:b/>
          <w:bCs/>
          <w:sz w:val="24"/>
        </w:rPr>
        <w:t>other miscellaneous NR enhancements/leftover</w:t>
      </w:r>
    </w:p>
    <w:p w:rsidR="002F1B64" w:rsidRPr="0009293F" w:rsidRDefault="002F1B64" w:rsidP="002F1B64">
      <w:pPr>
        <w:rPr>
          <w:rFonts w:ascii="Arial" w:hAnsi="Arial" w:cs="Arial"/>
          <w:b/>
          <w:bCs/>
          <w:sz w:val="24"/>
        </w:rPr>
      </w:pPr>
      <w:r w:rsidRPr="0009293F">
        <w:rPr>
          <w:rFonts w:ascii="Arial" w:hAnsi="Arial" w:cs="Arial"/>
          <w:b/>
          <w:bCs/>
          <w:sz w:val="24"/>
        </w:rPr>
        <w:t>Document for:</w:t>
      </w:r>
      <w:r w:rsidRPr="0009293F">
        <w:rPr>
          <w:rFonts w:ascii="Arial" w:hAnsi="Arial" w:cs="Arial"/>
          <w:b/>
          <w:bCs/>
          <w:sz w:val="24"/>
        </w:rPr>
        <w:tab/>
      </w:r>
      <w:r w:rsidRPr="0009293F">
        <w:rPr>
          <w:rFonts w:ascii="Arial" w:hAnsi="Arial" w:cs="Arial"/>
          <w:b/>
          <w:bCs/>
          <w:sz w:val="24"/>
        </w:rPr>
        <w:tab/>
        <w:t>Discussion and Decision</w:t>
      </w:r>
    </w:p>
    <w:p w:rsidR="0034111C" w:rsidRPr="00257B3B" w:rsidRDefault="0034111C">
      <w:pPr>
        <w:pStyle w:val="1"/>
      </w:pPr>
      <w:r w:rsidRPr="00257B3B">
        <w:t>1</w:t>
      </w:r>
      <w:r w:rsidRPr="00257B3B">
        <w:tab/>
      </w:r>
      <w:r w:rsidR="00EE7FA7" w:rsidRPr="00257B3B">
        <w:t>Introduction</w:t>
      </w:r>
    </w:p>
    <w:p w:rsidR="003F0CBC" w:rsidRDefault="0009293F" w:rsidP="00856CAA">
      <w:pPr>
        <w:spacing w:after="120"/>
        <w:rPr>
          <w:rFonts w:ascii="Times New Roman" w:hAnsi="Times New Roman" w:cs="Times New Roman"/>
        </w:rPr>
      </w:pPr>
      <w:r>
        <w:rPr>
          <w:rFonts w:ascii="Times New Roman" w:hAnsi="Times New Roman" w:cs="Times New Roman" w:hint="eastAsia"/>
        </w:rPr>
        <w:t>After</w:t>
      </w:r>
      <w:r w:rsidR="00442C3E" w:rsidRPr="00CD2DB6">
        <w:rPr>
          <w:rFonts w:ascii="Times New Roman" w:hAnsi="Times New Roman" w:cs="Times New Roman"/>
          <w:lang w:eastAsia="ja-JP"/>
        </w:rPr>
        <w:t xml:space="preserve"> RAN#79 </w:t>
      </w:r>
      <w:r>
        <w:rPr>
          <w:rFonts w:ascii="Times New Roman" w:hAnsi="Times New Roman" w:cs="Times New Roman" w:hint="eastAsia"/>
        </w:rPr>
        <w:t xml:space="preserve">meeting, a set of discussions on potential R16 NR WIs/SIs were carried out on </w:t>
      </w:r>
      <w:proofErr w:type="spellStart"/>
      <w:r>
        <w:rPr>
          <w:rFonts w:ascii="Times New Roman" w:hAnsi="Times New Roman" w:cs="Times New Roman" w:hint="eastAsia"/>
        </w:rPr>
        <w:t>RAN_Draft</w:t>
      </w:r>
      <w:proofErr w:type="spellEnd"/>
      <w:r>
        <w:rPr>
          <w:rFonts w:ascii="Times New Roman" w:hAnsi="Times New Roman" w:cs="Times New Roman" w:hint="eastAsia"/>
        </w:rPr>
        <w:t xml:space="preserve"> reflector</w:t>
      </w:r>
      <w:r w:rsidR="009A3F1F" w:rsidRPr="00CD2DB6">
        <w:rPr>
          <w:rFonts w:ascii="Times New Roman" w:hAnsi="Times New Roman" w:cs="Times New Roman"/>
          <w:lang w:eastAsia="ja-JP"/>
        </w:rPr>
        <w:t>.</w:t>
      </w:r>
      <w:r>
        <w:rPr>
          <w:rFonts w:ascii="Times New Roman" w:hAnsi="Times New Roman" w:cs="Times New Roman" w:hint="eastAsia"/>
        </w:rPr>
        <w:t xml:space="preserve"> Although most of potential enhancements can be captured in scopes of other WIs/SIs, some enhancements related to NR core system design may not be well covered. A dedicated WI may be needed to address the miscellaneous NR enhancements. In this paper, OPPO</w:t>
      </w:r>
      <w:r>
        <w:rPr>
          <w:rFonts w:ascii="Times New Roman" w:hAnsi="Times New Roman" w:cs="Times New Roman"/>
        </w:rPr>
        <w:t>’</w:t>
      </w:r>
      <w:r>
        <w:rPr>
          <w:rFonts w:ascii="Times New Roman" w:hAnsi="Times New Roman" w:cs="Times New Roman" w:hint="eastAsia"/>
        </w:rPr>
        <w:t xml:space="preserve">s opinions </w:t>
      </w:r>
      <w:proofErr w:type="spellStart"/>
      <w:r>
        <w:rPr>
          <w:rFonts w:ascii="Times New Roman" w:hAnsi="Times New Roman" w:cs="Times New Roman" w:hint="eastAsia"/>
        </w:rPr>
        <w:t>on</w:t>
      </w:r>
      <w:r w:rsidR="003F0CBC" w:rsidRPr="0009293F">
        <w:rPr>
          <w:rFonts w:ascii="Times New Roman" w:hAnsi="Times New Roman" w:cs="Times New Roman" w:hint="eastAsia"/>
        </w:rPr>
        <w:t>miscellaneous</w:t>
      </w:r>
      <w:proofErr w:type="spellEnd"/>
      <w:r w:rsidR="003F0CBC">
        <w:rPr>
          <w:rFonts w:ascii="Times New Roman" w:hAnsi="Times New Roman" w:cs="Times New Roman" w:hint="eastAsia"/>
        </w:rPr>
        <w:t xml:space="preserve"> NR enhancements/leftover</w:t>
      </w:r>
      <w:r w:rsidRPr="0009293F">
        <w:rPr>
          <w:rFonts w:ascii="Times New Roman" w:hAnsi="Times New Roman" w:cs="Times New Roman" w:hint="eastAsia"/>
        </w:rPr>
        <w:t> </w:t>
      </w:r>
      <w:r w:rsidR="003F0CBC">
        <w:rPr>
          <w:rFonts w:ascii="Times New Roman" w:hAnsi="Times New Roman" w:cs="Times New Roman" w:hint="eastAsia"/>
        </w:rPr>
        <w:t>are introduced.</w:t>
      </w:r>
    </w:p>
    <w:p w:rsidR="004B23AD" w:rsidRDefault="008D4B8A" w:rsidP="009A3F1F">
      <w:pPr>
        <w:pStyle w:val="1"/>
      </w:pPr>
      <w:r w:rsidRPr="00257B3B">
        <w:rPr>
          <w:color w:val="000000"/>
        </w:rPr>
        <w:t>2</w:t>
      </w:r>
      <w:r w:rsidR="00101975">
        <w:rPr>
          <w:rFonts w:eastAsia="MS Mincho" w:hint="eastAsia"/>
          <w:color w:val="000000"/>
          <w:lang w:eastAsia="ja-JP"/>
        </w:rPr>
        <w:tab/>
      </w:r>
      <w:r w:rsidR="00101975">
        <w:rPr>
          <w:rFonts w:eastAsia="MS Mincho" w:hint="eastAsia"/>
          <w:color w:val="000000"/>
          <w:lang w:eastAsia="ja-JP"/>
        </w:rPr>
        <w:tab/>
      </w:r>
      <w:r w:rsidR="00DC129F" w:rsidRPr="00257B3B">
        <w:t>Discussion</w:t>
      </w:r>
    </w:p>
    <w:p w:rsidR="00234CDE" w:rsidRPr="00CD2DB6" w:rsidRDefault="003F0CBC" w:rsidP="00897F02">
      <w:pPr>
        <w:spacing w:afterLines="50"/>
        <w:rPr>
          <w:rFonts w:ascii="Times New Roman" w:hAnsi="Times New Roman" w:cs="Times New Roman"/>
        </w:rPr>
      </w:pPr>
      <w:r>
        <w:rPr>
          <w:rFonts w:ascii="Times New Roman" w:hAnsi="Times New Roman" w:cs="Times New Roman" w:hint="eastAsia"/>
        </w:rPr>
        <w:t xml:space="preserve">As the moderator of </w:t>
      </w:r>
      <w:proofErr w:type="gramStart"/>
      <w:r>
        <w:rPr>
          <w:rFonts w:ascii="Times New Roman" w:hAnsi="Times New Roman" w:cs="Times New Roman" w:hint="eastAsia"/>
        </w:rPr>
        <w:t>the this</w:t>
      </w:r>
      <w:proofErr w:type="gramEnd"/>
      <w:r>
        <w:rPr>
          <w:rFonts w:ascii="Times New Roman" w:hAnsi="Times New Roman" w:cs="Times New Roman" w:hint="eastAsia"/>
        </w:rPr>
        <w:t xml:space="preserve"> WI discussion, NTT DOCOMO asked three questions in the</w:t>
      </w:r>
      <w:r w:rsidR="009A3F1F" w:rsidRPr="00CD2DB6">
        <w:rPr>
          <w:rFonts w:ascii="Times New Roman" w:hAnsi="Times New Roman" w:cs="Times New Roman"/>
        </w:rPr>
        <w:t xml:space="preserve"> email discussion</w:t>
      </w:r>
      <w:r>
        <w:rPr>
          <w:rFonts w:ascii="Times New Roman" w:hAnsi="Times New Roman" w:cs="Times New Roman" w:hint="eastAsia"/>
        </w:rPr>
        <w:t>:</w:t>
      </w:r>
    </w:p>
    <w:p w:rsidR="00234CDE" w:rsidRPr="003F0CBC" w:rsidRDefault="003F0CBC" w:rsidP="00897F02">
      <w:pPr>
        <w:numPr>
          <w:ilvl w:val="0"/>
          <w:numId w:val="39"/>
        </w:numPr>
        <w:spacing w:afterLines="50"/>
        <w:rPr>
          <w:rFonts w:ascii="Times New Roman" w:eastAsia="Times New Roman" w:hAnsi="Times New Roman" w:cs="Times New Roman"/>
        </w:rPr>
      </w:pPr>
      <w:r w:rsidRPr="00CC44E9">
        <w:rPr>
          <w:u w:val="single"/>
          <w:lang w:eastAsia="ja-JP"/>
        </w:rPr>
        <w:t xml:space="preserve">Q1: What are the necessary NR enhancements/leftovers in Rel-16 </w:t>
      </w:r>
      <w:r>
        <w:rPr>
          <w:u w:val="single"/>
          <w:lang w:eastAsia="ja-JP"/>
        </w:rPr>
        <w:t xml:space="preserve">that are </w:t>
      </w:r>
      <w:r w:rsidRPr="00CC44E9">
        <w:rPr>
          <w:u w:val="single"/>
          <w:lang w:eastAsia="ja-JP"/>
        </w:rPr>
        <w:t>not covered by the other email discussions?</w:t>
      </w:r>
    </w:p>
    <w:p w:rsidR="003F0CBC" w:rsidRPr="00C54E0E" w:rsidRDefault="00C54E0E" w:rsidP="00897F02">
      <w:pPr>
        <w:numPr>
          <w:ilvl w:val="0"/>
          <w:numId w:val="39"/>
        </w:numPr>
        <w:spacing w:afterLines="50"/>
        <w:rPr>
          <w:rFonts w:ascii="Times New Roman" w:eastAsia="Times New Roman" w:hAnsi="Times New Roman" w:cs="Times New Roman"/>
        </w:rPr>
      </w:pPr>
      <w:r w:rsidRPr="00CC44E9">
        <w:rPr>
          <w:u w:val="single"/>
          <w:lang w:eastAsia="ja-JP"/>
        </w:rPr>
        <w:t>Q</w:t>
      </w:r>
      <w:r>
        <w:rPr>
          <w:u w:val="single"/>
          <w:lang w:eastAsia="ja-JP"/>
        </w:rPr>
        <w:t>2</w:t>
      </w:r>
      <w:r w:rsidRPr="00CC44E9">
        <w:rPr>
          <w:u w:val="single"/>
          <w:lang w:eastAsia="ja-JP"/>
        </w:rPr>
        <w:t xml:space="preserve">: </w:t>
      </w:r>
      <w:r>
        <w:rPr>
          <w:u w:val="single"/>
          <w:lang w:eastAsia="ja-JP"/>
        </w:rPr>
        <w:t>For the necessary NR enhancements/leftovers provided in Q1, if any, which scenarios/use-cases cannot be supported if the enhancements/leftovers are not addressed in Rel-16?</w:t>
      </w:r>
    </w:p>
    <w:p w:rsidR="00C54E0E" w:rsidRPr="00CD2DB6" w:rsidRDefault="00C54E0E" w:rsidP="00897F02">
      <w:pPr>
        <w:numPr>
          <w:ilvl w:val="0"/>
          <w:numId w:val="39"/>
        </w:numPr>
        <w:spacing w:afterLines="50"/>
        <w:rPr>
          <w:rFonts w:ascii="Times New Roman" w:eastAsia="Times New Roman" w:hAnsi="Times New Roman" w:cs="Times New Roman"/>
        </w:rPr>
      </w:pPr>
      <w:r w:rsidRPr="00CC44E9">
        <w:rPr>
          <w:u w:val="single"/>
          <w:lang w:eastAsia="ja-JP"/>
        </w:rPr>
        <w:t>Q</w:t>
      </w:r>
      <w:r>
        <w:rPr>
          <w:u w:val="single"/>
          <w:lang w:eastAsia="ja-JP"/>
        </w:rPr>
        <w:t>3</w:t>
      </w:r>
      <w:r w:rsidRPr="00CC44E9">
        <w:rPr>
          <w:u w:val="single"/>
          <w:lang w:eastAsia="ja-JP"/>
        </w:rPr>
        <w:t xml:space="preserve">: </w:t>
      </w:r>
      <w:r>
        <w:rPr>
          <w:u w:val="single"/>
          <w:lang w:eastAsia="ja-JP"/>
        </w:rPr>
        <w:t>For the necessary NR enhancements/leftovers provided in Q1, if any, how do you think SI(s) and/or WI(s) should be established? What should be the objectives for the potential SI(s) and/or WI(s)?</w:t>
      </w:r>
    </w:p>
    <w:p w:rsidR="00234CDE" w:rsidRPr="00CD2DB6" w:rsidRDefault="003F0CBC" w:rsidP="00897F02">
      <w:pPr>
        <w:spacing w:afterLines="50"/>
        <w:rPr>
          <w:rFonts w:ascii="Times New Roman" w:hAnsi="Times New Roman" w:cs="Times New Roman"/>
        </w:rPr>
      </w:pPr>
      <w:r>
        <w:rPr>
          <w:rFonts w:ascii="Times New Roman" w:hAnsi="Times New Roman" w:cs="Times New Roman" w:hint="eastAsia"/>
        </w:rPr>
        <w:t xml:space="preserve">Our answers to the questions were sent to the email reflector, which briefly included our views. Here our </w:t>
      </w:r>
      <w:proofErr w:type="spellStart"/>
      <w:r>
        <w:rPr>
          <w:rFonts w:ascii="Times New Roman" w:hAnsi="Times New Roman" w:cs="Times New Roman" w:hint="eastAsia"/>
        </w:rPr>
        <w:t>opitions</w:t>
      </w:r>
      <w:proofErr w:type="spellEnd"/>
      <w:r>
        <w:rPr>
          <w:rFonts w:ascii="Times New Roman" w:hAnsi="Times New Roman" w:cs="Times New Roman" w:hint="eastAsia"/>
        </w:rPr>
        <w:t xml:space="preserve"> are introduced in details.</w:t>
      </w:r>
    </w:p>
    <w:p w:rsidR="005B1049" w:rsidRPr="003F0CBC" w:rsidRDefault="003F0CBC" w:rsidP="00897F02">
      <w:pPr>
        <w:spacing w:afterLines="50"/>
        <w:rPr>
          <w:rFonts w:ascii="Arial" w:hAnsi="Arial" w:cs="Arial"/>
          <w:sz w:val="28"/>
          <w:szCs w:val="28"/>
        </w:rPr>
      </w:pPr>
      <w:r w:rsidRPr="003F0CBC">
        <w:rPr>
          <w:rFonts w:ascii="Arial" w:hAnsi="Arial" w:cs="Arial"/>
          <w:sz w:val="28"/>
          <w:szCs w:val="28"/>
        </w:rPr>
        <w:t>2.1</w:t>
      </w:r>
      <w:r w:rsidRPr="003F0CBC">
        <w:rPr>
          <w:rFonts w:ascii="Arial" w:hAnsi="Arial" w:cs="Arial"/>
          <w:sz w:val="28"/>
          <w:szCs w:val="28"/>
        </w:rPr>
        <w:tab/>
      </w:r>
      <w:r w:rsidRPr="003F0CBC">
        <w:rPr>
          <w:rFonts w:ascii="Arial" w:hAnsi="Arial" w:cs="Arial"/>
          <w:sz w:val="28"/>
          <w:szCs w:val="28"/>
        </w:rPr>
        <w:tab/>
        <w:t>NR enhancements probably not covered by other R16 WI discussions</w:t>
      </w:r>
    </w:p>
    <w:p w:rsidR="00D37000" w:rsidRPr="00D37000" w:rsidRDefault="00D37000" w:rsidP="00897F02">
      <w:pPr>
        <w:spacing w:afterLines="50"/>
        <w:rPr>
          <w:rFonts w:ascii="Times New Roman" w:eastAsia="宋体" w:hAnsi="Times New Roman" w:cs="Times New Roman"/>
          <w:szCs w:val="21"/>
        </w:rPr>
      </w:pPr>
      <w:r w:rsidRPr="00D37000">
        <w:rPr>
          <w:rFonts w:ascii="Times New Roman" w:eastAsia="宋体" w:hAnsi="Times New Roman" w:cs="Times New Roman"/>
          <w:szCs w:val="21"/>
        </w:rPr>
        <w:t xml:space="preserve">So far the scopes of other WIs under discussion are not well justified. </w:t>
      </w:r>
      <w:r w:rsidR="00502A9C">
        <w:rPr>
          <w:rFonts w:ascii="Times New Roman" w:eastAsia="宋体" w:hAnsi="Times New Roman" w:cs="Times New Roman" w:hint="eastAsia"/>
          <w:szCs w:val="21"/>
        </w:rPr>
        <w:t xml:space="preserve">Some </w:t>
      </w:r>
      <w:proofErr w:type="spellStart"/>
      <w:r w:rsidR="00502A9C">
        <w:rPr>
          <w:rFonts w:ascii="Times New Roman" w:eastAsia="宋体" w:hAnsi="Times New Roman" w:cs="Times New Roman" w:hint="eastAsia"/>
          <w:szCs w:val="21"/>
        </w:rPr>
        <w:t>enhancemenets</w:t>
      </w:r>
      <w:proofErr w:type="spellEnd"/>
      <w:r w:rsidR="00502A9C">
        <w:rPr>
          <w:rFonts w:ascii="Times New Roman" w:eastAsia="宋体" w:hAnsi="Times New Roman" w:cs="Times New Roman" w:hint="eastAsia"/>
          <w:szCs w:val="21"/>
        </w:rPr>
        <w:t xml:space="preserve"> are considered by various discussions simultaneously, but are not necessarily scoped in the final version of WID. On the other hand, some enhancements have not covered in the scope of any ongoing discussion. From our perspective, </w:t>
      </w:r>
      <w:r w:rsidRPr="00D37000">
        <w:rPr>
          <w:rFonts w:ascii="Times New Roman" w:eastAsia="宋体" w:hAnsi="Times New Roman" w:cs="Times New Roman"/>
          <w:szCs w:val="21"/>
        </w:rPr>
        <w:t>the following enhanc</w:t>
      </w:r>
      <w:r w:rsidR="00502A9C">
        <w:rPr>
          <w:rFonts w:ascii="Times New Roman" w:eastAsia="宋体" w:hAnsi="Times New Roman" w:cs="Times New Roman"/>
          <w:szCs w:val="21"/>
        </w:rPr>
        <w:t>ements can be considered in th</w:t>
      </w:r>
      <w:r w:rsidR="00502A9C">
        <w:rPr>
          <w:rFonts w:ascii="Times New Roman" w:eastAsia="宋体" w:hAnsi="Times New Roman" w:cs="Times New Roman" w:hint="eastAsia"/>
          <w:szCs w:val="21"/>
        </w:rPr>
        <w:t>e</w:t>
      </w:r>
      <w:r w:rsidRPr="00D37000">
        <w:rPr>
          <w:rFonts w:ascii="Times New Roman" w:eastAsia="宋体" w:hAnsi="Times New Roman" w:cs="Times New Roman"/>
          <w:szCs w:val="21"/>
        </w:rPr>
        <w:t xml:space="preserve"> discussion</w:t>
      </w:r>
      <w:r w:rsidR="00502A9C">
        <w:rPr>
          <w:rFonts w:ascii="Times New Roman" w:eastAsia="宋体" w:hAnsi="Times New Roman" w:cs="Times New Roman" w:hint="eastAsia"/>
          <w:szCs w:val="21"/>
        </w:rPr>
        <w:t xml:space="preserve"> of </w:t>
      </w:r>
      <w:r w:rsidR="00502A9C">
        <w:rPr>
          <w:rFonts w:ascii="Times New Roman" w:eastAsia="宋体" w:hAnsi="Times New Roman" w:cs="Times New Roman"/>
          <w:szCs w:val="21"/>
        </w:rPr>
        <w:t>“</w:t>
      </w:r>
      <w:r w:rsidR="00502A9C" w:rsidRPr="00502A9C">
        <w:rPr>
          <w:rFonts w:ascii="Times New Roman" w:eastAsia="宋体" w:hAnsi="Times New Roman" w:cs="Times New Roman" w:hint="eastAsia"/>
          <w:szCs w:val="21"/>
        </w:rPr>
        <w:t>other miscellaneous NR enhancements/leftover</w:t>
      </w:r>
      <w:r w:rsidR="00502A9C">
        <w:rPr>
          <w:rFonts w:ascii="Times New Roman" w:eastAsia="宋体" w:hAnsi="Times New Roman" w:cs="Times New Roman"/>
          <w:szCs w:val="21"/>
        </w:rPr>
        <w:t>”</w:t>
      </w:r>
      <w:r w:rsidRPr="00D37000">
        <w:rPr>
          <w:rFonts w:ascii="Times New Roman" w:eastAsia="宋体" w:hAnsi="Times New Roman" w:cs="Times New Roman"/>
          <w:szCs w:val="21"/>
        </w:rPr>
        <w:t>, unless all of th</w:t>
      </w:r>
      <w:r w:rsidR="00502A9C">
        <w:rPr>
          <w:rFonts w:ascii="Times New Roman" w:eastAsia="宋体" w:hAnsi="Times New Roman" w:cs="Times New Roman"/>
          <w:szCs w:val="21"/>
        </w:rPr>
        <w:t>em are well captured in other W</w:t>
      </w:r>
      <w:r w:rsidR="00502A9C">
        <w:rPr>
          <w:rFonts w:ascii="Times New Roman" w:eastAsia="宋体" w:hAnsi="Times New Roman" w:cs="Times New Roman" w:hint="eastAsia"/>
          <w:szCs w:val="21"/>
        </w:rPr>
        <w:t>ID</w:t>
      </w:r>
      <w:r w:rsidRPr="00D37000">
        <w:rPr>
          <w:rFonts w:ascii="Times New Roman" w:eastAsia="宋体" w:hAnsi="Times New Roman" w:cs="Times New Roman"/>
          <w:szCs w:val="21"/>
        </w:rPr>
        <w:t>s.</w:t>
      </w:r>
    </w:p>
    <w:p w:rsidR="00502A9C" w:rsidRPr="00502A9C" w:rsidRDefault="00D37000" w:rsidP="00897F02">
      <w:pPr>
        <w:pStyle w:val="af2"/>
        <w:widowControl/>
        <w:numPr>
          <w:ilvl w:val="0"/>
          <w:numId w:val="43"/>
        </w:numPr>
        <w:spacing w:afterLines="50"/>
        <w:contextualSpacing w:val="0"/>
        <w:jc w:val="left"/>
        <w:rPr>
          <w:rFonts w:ascii="Times New Roman" w:eastAsia="宋体" w:hAnsi="Times New Roman" w:cs="Times New Roman"/>
          <w:b/>
          <w:sz w:val="21"/>
          <w:szCs w:val="21"/>
        </w:rPr>
      </w:pPr>
      <w:r w:rsidRPr="00502A9C">
        <w:rPr>
          <w:rFonts w:ascii="Times New Roman" w:eastAsia="宋体" w:hAnsi="Times New Roman" w:cs="Times New Roman"/>
          <w:b/>
          <w:sz w:val="21"/>
          <w:szCs w:val="21"/>
        </w:rPr>
        <w:t>Enhancements on time-domain resource allocation (both f</w:t>
      </w:r>
      <w:r w:rsidR="00502A9C">
        <w:rPr>
          <w:rFonts w:ascii="Times New Roman" w:eastAsia="宋体" w:hAnsi="Times New Roman" w:cs="Times New Roman"/>
          <w:b/>
          <w:sz w:val="21"/>
          <w:szCs w:val="21"/>
        </w:rPr>
        <w:t>or low-latency eMBB and URLLC)</w:t>
      </w:r>
    </w:p>
    <w:p w:rsidR="00D37000" w:rsidRPr="00D37000" w:rsidRDefault="00D37000" w:rsidP="00897F02">
      <w:pPr>
        <w:pStyle w:val="af2"/>
        <w:widowControl/>
        <w:spacing w:afterLines="50"/>
        <w:ind w:left="360"/>
        <w:contextualSpacing w:val="0"/>
        <w:rPr>
          <w:rFonts w:ascii="Times New Roman" w:eastAsia="宋体" w:hAnsi="Times New Roman" w:cs="Times New Roman"/>
          <w:sz w:val="21"/>
          <w:szCs w:val="21"/>
        </w:rPr>
      </w:pPr>
      <w:r w:rsidRPr="00D37000">
        <w:rPr>
          <w:rFonts w:ascii="Times New Roman" w:eastAsia="宋体" w:hAnsi="Times New Roman" w:cs="Times New Roman"/>
          <w:sz w:val="21"/>
          <w:szCs w:val="21"/>
        </w:rPr>
        <w:t xml:space="preserve">Some of belows may be </w:t>
      </w:r>
      <w:r w:rsidR="00502A9C">
        <w:rPr>
          <w:rFonts w:ascii="Times New Roman" w:eastAsia="宋体" w:hAnsi="Times New Roman" w:cs="Times New Roman" w:hint="eastAsia"/>
          <w:sz w:val="21"/>
          <w:szCs w:val="21"/>
        </w:rPr>
        <w:t>also discussedin</w:t>
      </w:r>
      <w:r w:rsidRPr="00D37000">
        <w:rPr>
          <w:rFonts w:ascii="Times New Roman" w:eastAsia="宋体" w:hAnsi="Times New Roman" w:cs="Times New Roman"/>
          <w:sz w:val="21"/>
          <w:szCs w:val="21"/>
        </w:rPr>
        <w:t xml:space="preserve"> other WI discussions, e.g. URLLC enhancement. </w:t>
      </w:r>
      <w:r w:rsidR="00502A9C" w:rsidRPr="00D37000">
        <w:rPr>
          <w:rFonts w:ascii="Times New Roman" w:eastAsia="宋体" w:hAnsi="Times New Roman" w:cs="Times New Roman"/>
          <w:sz w:val="21"/>
          <w:szCs w:val="21"/>
        </w:rPr>
        <w:t>W</w:t>
      </w:r>
      <w:r w:rsidR="00510278">
        <w:rPr>
          <w:rFonts w:ascii="Times New Roman" w:eastAsia="宋体" w:hAnsi="Times New Roman" w:cs="Times New Roman"/>
          <w:sz w:val="21"/>
          <w:szCs w:val="21"/>
        </w:rPr>
        <w:t xml:space="preserve">e support them as a part of </w:t>
      </w:r>
      <w:r w:rsidR="00510278">
        <w:rPr>
          <w:rFonts w:ascii="Times New Roman" w:eastAsia="宋体" w:hAnsi="Times New Roman" w:cs="Times New Roman" w:hint="eastAsia"/>
          <w:sz w:val="21"/>
          <w:szCs w:val="21"/>
        </w:rPr>
        <w:t>URLLC</w:t>
      </w:r>
      <w:r w:rsidR="00502A9C" w:rsidRPr="00D37000">
        <w:rPr>
          <w:rFonts w:ascii="Times New Roman" w:eastAsia="宋体" w:hAnsi="Times New Roman" w:cs="Times New Roman"/>
          <w:sz w:val="21"/>
          <w:szCs w:val="21"/>
        </w:rPr>
        <w:t xml:space="preserve"> WI. </w:t>
      </w:r>
      <w:r w:rsidR="00502A9C">
        <w:rPr>
          <w:rFonts w:ascii="Times New Roman" w:eastAsia="宋体" w:hAnsi="Times New Roman" w:cs="Times New Roman" w:hint="eastAsia"/>
          <w:sz w:val="21"/>
          <w:szCs w:val="21"/>
        </w:rPr>
        <w:t xml:space="preserve">But if they are scoped in the final URLLC WID has not yet decided. </w:t>
      </w:r>
      <w:r w:rsidR="00510278">
        <w:rPr>
          <w:rFonts w:ascii="Times New Roman" w:eastAsia="宋体" w:hAnsi="Times New Roman" w:cs="Times New Roman" w:hint="eastAsia"/>
          <w:sz w:val="21"/>
          <w:szCs w:val="21"/>
        </w:rPr>
        <w:t>Meanwhile</w:t>
      </w:r>
      <w:r w:rsidRPr="00D37000">
        <w:rPr>
          <w:rFonts w:ascii="Times New Roman" w:eastAsia="宋体" w:hAnsi="Times New Roman" w:cs="Times New Roman"/>
          <w:sz w:val="21"/>
          <w:szCs w:val="21"/>
        </w:rPr>
        <w:t>, these enhancements are also applicable for low-latency eMBB which is not included in the use cases of URLLC enhancements.</w:t>
      </w:r>
      <w:r w:rsidR="00510278">
        <w:rPr>
          <w:rFonts w:ascii="Times New Roman" w:eastAsia="宋体" w:hAnsi="Times New Roman" w:cs="Times New Roman" w:hint="eastAsia"/>
          <w:sz w:val="21"/>
          <w:szCs w:val="21"/>
        </w:rPr>
        <w:t xml:space="preserve"> Hence we think it is necessary to also discuss the enhancements here at least for the low-latency eMBB cases.</w:t>
      </w:r>
    </w:p>
    <w:p w:rsid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 xml:space="preserve">Low-latency PDSCH/PUSCH enhancement, e.g. </w:t>
      </w:r>
    </w:p>
    <w:p w:rsidR="00510278" w:rsidRPr="00D37000" w:rsidRDefault="00510278" w:rsidP="00897F02">
      <w:pPr>
        <w:pStyle w:val="af2"/>
        <w:widowControl/>
        <w:spacing w:afterLines="50"/>
        <w:ind w:left="840"/>
        <w:contextualSpacing w:val="0"/>
        <w:rPr>
          <w:rFonts w:ascii="Times New Roman" w:eastAsia="宋体" w:hAnsi="Times New Roman" w:cs="Times New Roman"/>
          <w:sz w:val="21"/>
          <w:szCs w:val="21"/>
        </w:rPr>
      </w:pPr>
      <w:r w:rsidRPr="00D37000">
        <w:rPr>
          <w:rFonts w:ascii="Times New Roman" w:eastAsia="宋体" w:hAnsi="Times New Roman" w:cs="Times New Roman"/>
          <w:sz w:val="21"/>
          <w:szCs w:val="21"/>
        </w:rPr>
        <w:t>PDSCH/PUSCH</w:t>
      </w:r>
      <w:r>
        <w:rPr>
          <w:rFonts w:ascii="Times New Roman" w:eastAsia="宋体" w:hAnsi="Times New Roman" w:cs="Times New Roman" w:hint="eastAsia"/>
          <w:sz w:val="21"/>
          <w:szCs w:val="21"/>
        </w:rPr>
        <w:t xml:space="preserve"> with lower transmission latency is not only helpful for URLLC services, but also beneficial for high-throughput eMBB data services. To simplify the R15 NR equipment and device implementation, R15 specification adopted a relative simple design, but meanwhile constrained the system flexibility and efficiency. R16 should consider to improve thespecifications in following aspects:</w:t>
      </w:r>
    </w:p>
    <w:p w:rsid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Support 1-14 symbols PDSCH duration</w:t>
      </w:r>
    </w:p>
    <w:p w:rsidR="00510278" w:rsidRPr="00D37000" w:rsidRDefault="00510278" w:rsidP="00897F02">
      <w:pPr>
        <w:pStyle w:val="af2"/>
        <w:widowControl/>
        <w:spacing w:afterLines="50"/>
        <w:ind w:left="1260"/>
        <w:contextualSpacing w:val="0"/>
        <w:jc w:val="left"/>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In R15, 1-14 symbols are supported for PUSCH duration, but only </w:t>
      </w:r>
      <w:r w:rsidR="00C04D63">
        <w:rPr>
          <w:rFonts w:ascii="Times New Roman" w:eastAsia="宋体" w:hAnsi="Times New Roman" w:cs="Times New Roman" w:hint="eastAsia"/>
          <w:sz w:val="21"/>
          <w:szCs w:val="21"/>
        </w:rPr>
        <w:t>2, 4, 7 symbols are specified for PDSCH. The asymmetry should be fixed in R16, not only for URLLC, but also for eMBB.</w:t>
      </w:r>
    </w:p>
    <w:p w:rsid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Support PDSCH starting symbol indication relative to PDCCH</w:t>
      </w:r>
    </w:p>
    <w:p w:rsidR="00AE3D5B" w:rsidRPr="00D37000" w:rsidRDefault="00AE3D5B" w:rsidP="00897F02">
      <w:pPr>
        <w:pStyle w:val="af2"/>
        <w:widowControl/>
        <w:spacing w:afterLines="50"/>
        <w:ind w:left="1260"/>
        <w:contextualSpacing w:val="0"/>
        <w:rPr>
          <w:rFonts w:ascii="Times New Roman" w:eastAsia="宋体" w:hAnsi="Times New Roman" w:cs="Times New Roman"/>
          <w:sz w:val="21"/>
          <w:szCs w:val="21"/>
        </w:rPr>
      </w:pPr>
      <w:r>
        <w:rPr>
          <w:rFonts w:ascii="Times New Roman" w:eastAsia="宋体" w:hAnsi="Times New Roman" w:cs="Times New Roman" w:hint="eastAsia"/>
          <w:sz w:val="21"/>
          <w:szCs w:val="21"/>
        </w:rPr>
        <w:lastRenderedPageBreak/>
        <w:t xml:space="preserve">In R15, a unified design is adopted for simplicity in which the starting symbol of PDSCH is always indicated relative to </w:t>
      </w:r>
      <w:r w:rsidR="005310E0">
        <w:rPr>
          <w:rFonts w:ascii="Times New Roman" w:eastAsia="宋体" w:hAnsi="Times New Roman" w:cs="Times New Roman" w:hint="eastAsia"/>
          <w:sz w:val="21"/>
          <w:szCs w:val="21"/>
        </w:rPr>
        <w:t xml:space="preserve">start of </w:t>
      </w:r>
      <w:r>
        <w:rPr>
          <w:rFonts w:ascii="Times New Roman" w:eastAsia="宋体" w:hAnsi="Times New Roman" w:cs="Times New Roman" w:hint="eastAsia"/>
          <w:sz w:val="21"/>
          <w:szCs w:val="21"/>
        </w:rPr>
        <w:t>slot. But at least in case of K0=0, allowing PDSCH starting point to be indicated relative to PDCCH will enable a faster PDSCH transmission, e.g. alway enabling PDSCH to start from end of PDCCH. Add</w:t>
      </w:r>
      <w:r w:rsidR="00582997">
        <w:rPr>
          <w:rFonts w:ascii="Times New Roman" w:eastAsia="宋体" w:hAnsi="Times New Roman" w:cs="Times New Roman" w:hint="eastAsia"/>
          <w:sz w:val="21"/>
          <w:szCs w:val="21"/>
        </w:rPr>
        <w:t>ing</w:t>
      </w:r>
      <w:r>
        <w:rPr>
          <w:rFonts w:ascii="Times New Roman" w:eastAsia="宋体" w:hAnsi="Times New Roman" w:cs="Times New Roman" w:hint="eastAsia"/>
          <w:sz w:val="21"/>
          <w:szCs w:val="21"/>
        </w:rPr>
        <w:t xml:space="preserve"> the new indication type will not lead to a DCI overhead increase, but only allow gNB to configured some new SLIV settings in the </w:t>
      </w:r>
      <w:r w:rsidR="005310E0" w:rsidRPr="005310E0">
        <w:rPr>
          <w:rFonts w:ascii="Times New Roman" w:eastAsia="宋体" w:hAnsi="Times New Roman" w:cs="Times New Roman"/>
          <w:i/>
          <w:sz w:val="21"/>
          <w:szCs w:val="21"/>
        </w:rPr>
        <w:t>pdsch-AllocationList</w:t>
      </w:r>
      <w:r w:rsidR="005310E0">
        <w:rPr>
          <w:rFonts w:ascii="Times New Roman" w:eastAsia="宋体" w:hAnsi="Times New Roman" w:cs="Times New Roman" w:hint="eastAsia"/>
          <w:sz w:val="21"/>
          <w:szCs w:val="21"/>
        </w:rPr>
        <w:t>.</w:t>
      </w:r>
    </w:p>
    <w:p w:rsid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Support PDSCH/PUSCH duration across slot boundary</w:t>
      </w:r>
    </w:p>
    <w:p w:rsidR="005310E0" w:rsidRPr="00AF0F8C" w:rsidRDefault="00AF0F8C" w:rsidP="00897F02">
      <w:pPr>
        <w:pStyle w:val="af2"/>
        <w:widowControl/>
        <w:spacing w:afterLines="50"/>
        <w:ind w:left="1260"/>
        <w:contextualSpacing w:val="0"/>
        <w:rPr>
          <w:rFonts w:ascii="Times New Roman" w:eastAsia="宋体" w:hAnsi="Times New Roman" w:cs="Times New Roman"/>
          <w:sz w:val="21"/>
          <w:szCs w:val="21"/>
        </w:rPr>
      </w:pPr>
      <w:r>
        <w:rPr>
          <w:rFonts w:ascii="Times New Roman" w:eastAsia="宋体" w:hAnsi="Times New Roman" w:cs="Times New Roman" w:hint="eastAsia"/>
          <w:sz w:val="21"/>
          <w:szCs w:val="21"/>
        </w:rPr>
        <w:t>In R15, a simpli</w:t>
      </w:r>
      <w:r w:rsidR="005310E0">
        <w:rPr>
          <w:rFonts w:ascii="Times New Roman" w:eastAsia="宋体" w:hAnsi="Times New Roman" w:cs="Times New Roman" w:hint="eastAsia"/>
          <w:sz w:val="21"/>
          <w:szCs w:val="21"/>
        </w:rPr>
        <w:t>fied design is adopted</w:t>
      </w:r>
      <w:r>
        <w:rPr>
          <w:rFonts w:ascii="Times New Roman" w:eastAsia="宋体" w:hAnsi="Times New Roman" w:cs="Times New Roman" w:hint="eastAsia"/>
          <w:sz w:val="21"/>
          <w:szCs w:val="21"/>
        </w:rPr>
        <w:t xml:space="preserve"> that the PDSCH/PUSCH always terminates at the end of the slot</w:t>
      </w:r>
      <w:r w:rsidR="005310E0">
        <w:rPr>
          <w:rFonts w:ascii="Times New Roman" w:eastAsia="宋体" w:hAnsi="Times New Roman" w:cs="Times New Roman" w:hint="eastAsia"/>
          <w:sz w:val="21"/>
          <w:szCs w:val="21"/>
        </w:rPr>
        <w:t xml:space="preserve">. But </w:t>
      </w:r>
      <w:r>
        <w:rPr>
          <w:rFonts w:ascii="Times New Roman" w:eastAsia="宋体" w:hAnsi="Times New Roman" w:cs="Times New Roman" w:hint="eastAsia"/>
          <w:sz w:val="21"/>
          <w:szCs w:val="21"/>
        </w:rPr>
        <w:t>if the PDSCH/PUSCH starts from the last several symbols in the slot</w:t>
      </w:r>
      <w:r w:rsidR="005310E0">
        <w:rPr>
          <w:rFonts w:ascii="Times New Roman" w:eastAsia="宋体" w:hAnsi="Times New Roman" w:cs="Times New Roman" w:hint="eastAsia"/>
          <w:sz w:val="21"/>
          <w:szCs w:val="21"/>
        </w:rPr>
        <w:t xml:space="preserve">. </w:t>
      </w:r>
      <w:r>
        <w:rPr>
          <w:rFonts w:ascii="Times New Roman" w:eastAsia="宋体" w:hAnsi="Times New Roman" w:cs="Times New Roman" w:hint="eastAsia"/>
          <w:sz w:val="21"/>
          <w:szCs w:val="21"/>
        </w:rPr>
        <w:t>This significantly constrains the PDSCH/PUSCH duration. When the PDSCH/PUSCH needs a longer duration than the number of symbols left in the slot, the PDSCH/PUSCH transmission has to be delayed to the next slot. This leads to increase of PDSCH/PUSCH transmission latency. R16 specification should remove this constraint.</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Enhancements on multiplexing between different durations, e.g.</w:t>
      </w:r>
    </w:p>
    <w:p w:rsid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Support non-contiguous symbols/slots for PDSCH/PUSCH</w:t>
      </w:r>
    </w:p>
    <w:p w:rsidR="00AF0F8C" w:rsidRPr="00582997" w:rsidRDefault="00AF0F8C" w:rsidP="00897F02">
      <w:pPr>
        <w:pStyle w:val="af2"/>
        <w:widowControl/>
        <w:spacing w:afterLines="50"/>
        <w:ind w:left="1260"/>
        <w:contextualSpacing w:val="0"/>
        <w:rPr>
          <w:rFonts w:ascii="Times New Roman" w:eastAsia="宋体" w:hAnsi="Times New Roman" w:cs="Times New Roman"/>
          <w:sz w:val="21"/>
          <w:szCs w:val="21"/>
        </w:rPr>
      </w:pPr>
      <w:r>
        <w:rPr>
          <w:rFonts w:ascii="Times New Roman" w:eastAsia="宋体" w:hAnsi="Times New Roman" w:cs="Times New Roman" w:hint="eastAsia"/>
          <w:sz w:val="21"/>
          <w:szCs w:val="21"/>
        </w:rPr>
        <w:t>The tool specified in R15 is the DL pre-emption indication (PI). However, this is a countermeasure when URLLC UE puncturing eMBB UE has happend. A more efficient approach is to enable a more flexible multiplexing between URLLC and eMBB UEs. An enhancement is to support</w:t>
      </w:r>
      <w:r w:rsidRPr="00D37000">
        <w:rPr>
          <w:rFonts w:ascii="Times New Roman" w:eastAsia="宋体" w:hAnsi="Times New Roman" w:cs="Times New Roman"/>
          <w:sz w:val="21"/>
          <w:szCs w:val="21"/>
        </w:rPr>
        <w:t>non-contiguous symbols/slots for PDSCH/PUSCH</w:t>
      </w:r>
      <w:r w:rsidR="00582997">
        <w:rPr>
          <w:rFonts w:ascii="Times New Roman" w:eastAsia="宋体" w:hAnsi="Times New Roman" w:cs="Times New Roman" w:hint="eastAsia"/>
          <w:sz w:val="21"/>
          <w:szCs w:val="21"/>
        </w:rPr>
        <w:t xml:space="preserve">, e.g. indicating symbols in the slot using a bitmap. When gNB envision a possible presense of URLLC service in the slot, the gNB can reserve some symbols for the URLLC service when allocating the eMBB resources. On the other espects, this also enable the gNB to fully utilize the fragemented time resource for URLLC service when only some contiguous symbols are left after eMBB resource allocation. Adding the new resource allocation type will not lead to a DCI overhead increase, but only allow gNB to configured some new SLIV settings in the </w:t>
      </w:r>
      <w:r w:rsidR="00582997" w:rsidRPr="005310E0">
        <w:rPr>
          <w:rFonts w:ascii="Times New Roman" w:eastAsia="宋体" w:hAnsi="Times New Roman" w:cs="Times New Roman"/>
          <w:i/>
          <w:sz w:val="21"/>
          <w:szCs w:val="21"/>
        </w:rPr>
        <w:t>pdsch-AllocationList</w:t>
      </w:r>
      <w:r w:rsidR="00582997">
        <w:rPr>
          <w:rFonts w:ascii="Times New Roman" w:eastAsia="宋体" w:hAnsi="Times New Roman" w:cs="Times New Roman" w:hint="eastAsia"/>
          <w:sz w:val="21"/>
          <w:szCs w:val="21"/>
        </w:rPr>
        <w:t>.</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Multi-slot PDSCH/PUSCH enhancement</w:t>
      </w:r>
    </w:p>
    <w:p w:rsid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Support slot determination based on DL/UL assignment, as multi-slot PUCCH in R15.</w:t>
      </w:r>
    </w:p>
    <w:p w:rsidR="00061CDD" w:rsidRPr="00D37000" w:rsidRDefault="00061CDD" w:rsidP="00897F02">
      <w:pPr>
        <w:pStyle w:val="af2"/>
        <w:widowControl/>
        <w:spacing w:afterLines="50"/>
        <w:ind w:left="1260"/>
        <w:contextualSpacing w:val="0"/>
        <w:rPr>
          <w:rFonts w:ascii="Times New Roman" w:eastAsia="宋体" w:hAnsi="Times New Roman" w:cs="Times New Roman"/>
          <w:sz w:val="21"/>
          <w:szCs w:val="21"/>
        </w:rPr>
      </w:pPr>
      <w:r>
        <w:rPr>
          <w:rFonts w:ascii="Times New Roman" w:eastAsia="宋体" w:hAnsi="Times New Roman" w:cs="Times New Roman" w:hint="eastAsia"/>
          <w:sz w:val="21"/>
          <w:szCs w:val="21"/>
        </w:rPr>
        <w:t>This is another asymmetry in R15. Since the DL</w:t>
      </w:r>
      <w:r w:rsidRPr="00D37000">
        <w:rPr>
          <w:rFonts w:ascii="Times New Roman" w:eastAsia="宋体" w:hAnsi="Times New Roman" w:cs="Times New Roman"/>
          <w:sz w:val="21"/>
          <w:szCs w:val="21"/>
        </w:rPr>
        <w:t>/UL assignment</w:t>
      </w:r>
      <w:r>
        <w:rPr>
          <w:rFonts w:ascii="Times New Roman" w:eastAsia="宋体" w:hAnsi="Times New Roman" w:cs="Times New Roman" w:hint="eastAsia"/>
          <w:sz w:val="21"/>
          <w:szCs w:val="21"/>
        </w:rPr>
        <w:t xml:space="preserve"> in NR is more flexible than that in LTE, if the UE cannot determine the applicable slot</w:t>
      </w:r>
      <w:r w:rsidR="00993617">
        <w:rPr>
          <w:rFonts w:ascii="Times New Roman" w:eastAsia="宋体" w:hAnsi="Times New Roman" w:cs="Times New Roman" w:hint="eastAsia"/>
          <w:sz w:val="21"/>
          <w:szCs w:val="21"/>
        </w:rPr>
        <w:t>s</w:t>
      </w:r>
      <w:r>
        <w:rPr>
          <w:rFonts w:ascii="Times New Roman" w:eastAsia="宋体" w:hAnsi="Times New Roman" w:cs="Times New Roman" w:hint="eastAsia"/>
          <w:sz w:val="21"/>
          <w:szCs w:val="21"/>
        </w:rPr>
        <w:t xml:space="preserve"> for UL multi-slot transmission based on </w:t>
      </w:r>
      <w:r w:rsidR="00993617">
        <w:rPr>
          <w:rFonts w:ascii="Times New Roman" w:eastAsia="宋体" w:hAnsi="Times New Roman" w:cs="Times New Roman" w:hint="eastAsia"/>
          <w:sz w:val="21"/>
          <w:szCs w:val="21"/>
        </w:rPr>
        <w:t>DL</w:t>
      </w:r>
      <w:r w:rsidRPr="00D37000">
        <w:rPr>
          <w:rFonts w:ascii="Times New Roman" w:eastAsia="宋体" w:hAnsi="Times New Roman" w:cs="Times New Roman"/>
          <w:sz w:val="21"/>
          <w:szCs w:val="21"/>
        </w:rPr>
        <w:t>/UL assignment</w:t>
      </w:r>
      <w:r w:rsidR="00993617">
        <w:rPr>
          <w:rFonts w:ascii="Times New Roman" w:eastAsia="宋体" w:hAnsi="Times New Roman" w:cs="Times New Roman" w:hint="eastAsia"/>
          <w:sz w:val="21"/>
          <w:szCs w:val="21"/>
        </w:rPr>
        <w:t>, the applicability of multi-slot transmission would be highly constrained. In R15 specification, UE can determine the applicable slots for multi-slot PUCCH. But slots allocated for PDSCH/PUSCH conflicting with DL</w:t>
      </w:r>
      <w:r w:rsidR="00993617" w:rsidRPr="00D37000">
        <w:rPr>
          <w:rFonts w:ascii="Times New Roman" w:eastAsia="宋体" w:hAnsi="Times New Roman" w:cs="Times New Roman"/>
          <w:sz w:val="21"/>
          <w:szCs w:val="21"/>
        </w:rPr>
        <w:t>/UL assignment</w:t>
      </w:r>
      <w:r w:rsidR="00993617">
        <w:rPr>
          <w:rFonts w:ascii="Times New Roman" w:eastAsia="宋体" w:hAnsi="Times New Roman" w:cs="Times New Roman" w:hint="eastAsia"/>
          <w:sz w:val="21"/>
          <w:szCs w:val="21"/>
        </w:rPr>
        <w:t xml:space="preserve"> will be omitted. In R16, adopting the determinationsimilar to multi-slot PUCCH should be supported for multi-slot PDSCH/PUSCH.</w:t>
      </w:r>
    </w:p>
    <w:p w:rsidR="00061CDD" w:rsidRPr="00061CDD" w:rsidRDefault="00D37000" w:rsidP="00897F02">
      <w:pPr>
        <w:pStyle w:val="af2"/>
        <w:widowControl/>
        <w:numPr>
          <w:ilvl w:val="0"/>
          <w:numId w:val="43"/>
        </w:numPr>
        <w:spacing w:afterLines="50"/>
        <w:contextualSpacing w:val="0"/>
        <w:jc w:val="left"/>
        <w:rPr>
          <w:rFonts w:ascii="Times New Roman" w:eastAsia="宋体" w:hAnsi="Times New Roman" w:cs="Times New Roman"/>
          <w:b/>
          <w:sz w:val="21"/>
          <w:szCs w:val="21"/>
        </w:rPr>
      </w:pPr>
      <w:r w:rsidRPr="00061CDD">
        <w:rPr>
          <w:rFonts w:ascii="Times New Roman" w:eastAsia="宋体" w:hAnsi="Times New Roman" w:cs="Times New Roman"/>
          <w:b/>
          <w:sz w:val="21"/>
          <w:szCs w:val="21"/>
        </w:rPr>
        <w:t xml:space="preserve">Support of simultaneous multiple numerologies at UE. </w:t>
      </w:r>
    </w:p>
    <w:p w:rsidR="00DC5EB9" w:rsidRDefault="00DC5EB9" w:rsidP="00897F02">
      <w:pPr>
        <w:pStyle w:val="af2"/>
        <w:widowControl/>
        <w:spacing w:afterLines="50"/>
        <w:ind w:left="36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 xml:space="preserve">This </w:t>
      </w:r>
      <w:r>
        <w:rPr>
          <w:rFonts w:ascii="Times New Roman" w:eastAsia="宋体" w:hAnsi="Times New Roman" w:cs="Times New Roman" w:hint="eastAsia"/>
          <w:sz w:val="21"/>
          <w:szCs w:val="21"/>
        </w:rPr>
        <w:t xml:space="preserve">enhancement </w:t>
      </w:r>
      <w:r w:rsidRPr="00D37000">
        <w:rPr>
          <w:rFonts w:ascii="Times New Roman" w:eastAsia="宋体" w:hAnsi="Times New Roman" w:cs="Times New Roman"/>
          <w:sz w:val="21"/>
          <w:szCs w:val="21"/>
        </w:rPr>
        <w:t>can be captured in the discussion for WI “NR spectrum utilization efficiency enhancements”</w:t>
      </w:r>
      <w:r>
        <w:rPr>
          <w:rFonts w:ascii="Times New Roman" w:eastAsia="宋体" w:hAnsi="Times New Roman" w:cs="Times New Roman" w:hint="eastAsia"/>
          <w:sz w:val="21"/>
          <w:szCs w:val="21"/>
        </w:rPr>
        <w:t xml:space="preserve"> or </w:t>
      </w:r>
      <w:r>
        <w:rPr>
          <w:rFonts w:ascii="Times New Roman" w:eastAsia="宋体" w:hAnsi="Times New Roman" w:cs="Times New Roman"/>
          <w:sz w:val="21"/>
          <w:szCs w:val="21"/>
        </w:rPr>
        <w:t>”</w:t>
      </w:r>
      <w:r>
        <w:rPr>
          <w:rFonts w:ascii="Times New Roman" w:eastAsia="宋体" w:hAnsi="Times New Roman" w:cs="Times New Roman" w:hint="eastAsia"/>
          <w:sz w:val="21"/>
          <w:szCs w:val="21"/>
        </w:rPr>
        <w:t>URLLC enhancement</w:t>
      </w:r>
      <w:r>
        <w:rPr>
          <w:rFonts w:ascii="Times New Roman" w:eastAsia="宋体" w:hAnsi="Times New Roman" w:cs="Times New Roman"/>
          <w:sz w:val="21"/>
          <w:szCs w:val="21"/>
        </w:rPr>
        <w:t>”</w:t>
      </w:r>
      <w:r w:rsidRPr="00D37000">
        <w:rPr>
          <w:rFonts w:ascii="Times New Roman" w:eastAsia="宋体" w:hAnsi="Times New Roman" w:cs="Times New Roman"/>
          <w:sz w:val="21"/>
          <w:szCs w:val="21"/>
        </w:rPr>
        <w:t>. If not, it should be considered in this discussion.</w:t>
      </w:r>
    </w:p>
    <w:p w:rsidR="00D37000" w:rsidRPr="00D37000" w:rsidRDefault="00993617" w:rsidP="00897F02">
      <w:pPr>
        <w:pStyle w:val="af2"/>
        <w:widowControl/>
        <w:spacing w:afterLines="50"/>
        <w:ind w:left="360"/>
        <w:contextualSpacing w:val="0"/>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If different types of services with different latency requirements need to be simultaneously supported at a UE, the enhancement should be considered. </w:t>
      </w:r>
      <w:r w:rsidR="00DC5EB9">
        <w:rPr>
          <w:rFonts w:ascii="Times New Roman" w:eastAsia="宋体" w:hAnsi="Times New Roman" w:cs="Times New Roman" w:hint="eastAsia"/>
          <w:sz w:val="21"/>
          <w:szCs w:val="21"/>
        </w:rPr>
        <w:t>A smaller subcarrier spacing can provide a higher spectrum efficiency for the eMBB services not sensitive to latency. A larger subcarriers spacing is in favor of low-latency transmission for eMBB or URLLC services. In R15, only a single active BWP (thus also a single active numerology) is supported. In R16, it should be considered to support multiple active numerologies at a UE. Two approaches can be considered to achieve this enhancement:</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Approach 1: Support multiple active BWPs without extending the definition of BWP</w:t>
      </w:r>
    </w:p>
    <w:p w:rsidR="00D37000" w:rsidRP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If the definition of BWP is not changed, the simultaneous active BWPs need to be supported to enable more flexible resource allocation and multiple service types. But this may complicate the UE RF operation and power saving effort. </w:t>
      </w:r>
    </w:p>
    <w:p w:rsidR="00D37000" w:rsidRP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Hence the risk of multiple active BWPs needs to be carefully studied, unless the configuration of the BWPs which can be simultaneously activated is well constrained, e.g. the BW and center frequency should be same.</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Approach 2: Not support multiple active BWPs, but extending the definition of BWP </w:t>
      </w:r>
    </w:p>
    <w:p w:rsidR="00D37000" w:rsidRP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 xml:space="preserve">This is another alternative that avoids activating multiple BWPs with different BWs or center frequencies. A BWP configuration can be associated to multiple numerologies. In this case the </w:t>
      </w:r>
      <w:r w:rsidRPr="00D37000">
        <w:rPr>
          <w:rFonts w:ascii="Times New Roman" w:eastAsia="宋体" w:hAnsi="Times New Roman" w:cs="Times New Roman"/>
          <w:sz w:val="21"/>
          <w:szCs w:val="21"/>
        </w:rPr>
        <w:lastRenderedPageBreak/>
        <w:t>motivation of BWP is narrowed down to only UE RF capability and power saving. Multi-numerology resources can be scheduled within the BWP.</w:t>
      </w:r>
    </w:p>
    <w:p w:rsidR="00D37000" w:rsidRPr="00D37000"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The pros and cons of this approach should be studied compared with Approach 1.</w:t>
      </w:r>
    </w:p>
    <w:p w:rsidR="00DC5EB9" w:rsidRPr="003E0D46" w:rsidRDefault="00D37000" w:rsidP="00897F02">
      <w:pPr>
        <w:pStyle w:val="af2"/>
        <w:widowControl/>
        <w:numPr>
          <w:ilvl w:val="0"/>
          <w:numId w:val="43"/>
        </w:numPr>
        <w:spacing w:afterLines="50"/>
        <w:contextualSpacing w:val="0"/>
        <w:jc w:val="left"/>
        <w:rPr>
          <w:rFonts w:ascii="Times New Roman" w:eastAsia="宋体" w:hAnsi="Times New Roman" w:cs="Times New Roman"/>
          <w:b/>
          <w:sz w:val="21"/>
          <w:szCs w:val="21"/>
        </w:rPr>
      </w:pPr>
      <w:r w:rsidRPr="003E0D46">
        <w:rPr>
          <w:rFonts w:ascii="Times New Roman" w:eastAsia="宋体" w:hAnsi="Times New Roman" w:cs="Times New Roman"/>
          <w:b/>
          <w:sz w:val="21"/>
          <w:szCs w:val="21"/>
        </w:rPr>
        <w:t xml:space="preserve">PDCCH enhancements. </w:t>
      </w:r>
    </w:p>
    <w:p w:rsidR="00D37000" w:rsidRPr="00D37000" w:rsidRDefault="00D37000" w:rsidP="00897F02">
      <w:pPr>
        <w:pStyle w:val="af2"/>
        <w:widowControl/>
        <w:spacing w:afterLines="50"/>
        <w:ind w:left="36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If this is not captured by other WI discussion, it should be considerd in this WI.</w:t>
      </w:r>
    </w:p>
    <w:p w:rsid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2-Stage DCI</w:t>
      </w:r>
    </w:p>
    <w:p w:rsidR="00DC5EB9" w:rsidRPr="00D37000" w:rsidRDefault="00DC5EB9" w:rsidP="00897F02">
      <w:pPr>
        <w:pStyle w:val="af2"/>
        <w:widowControl/>
        <w:spacing w:afterLines="50"/>
        <w:ind w:left="840"/>
        <w:contextualSpacing w:val="0"/>
        <w:jc w:val="left"/>
        <w:rPr>
          <w:rFonts w:ascii="Times New Roman" w:eastAsia="宋体" w:hAnsi="Times New Roman" w:cs="Times New Roman"/>
          <w:sz w:val="21"/>
          <w:szCs w:val="21"/>
        </w:rPr>
      </w:pPr>
      <w:r>
        <w:rPr>
          <w:rFonts w:ascii="Times New Roman" w:eastAsia="宋体" w:hAnsi="Times New Roman" w:cs="Times New Roman" w:hint="eastAsia"/>
          <w:sz w:val="21"/>
          <w:szCs w:val="21"/>
        </w:rPr>
        <w:t>Could be helpful for low-latency, power-saving PDCCH monitoring, not only for URLLC, but also for eMBB UEs.</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Other types of GC-PDCCH, e.g. UE-group HARQ-ACK</w:t>
      </w:r>
    </w:p>
    <w:p w:rsidR="00DC5EB9" w:rsidRPr="003E0D46" w:rsidRDefault="00D37000" w:rsidP="00897F02">
      <w:pPr>
        <w:pStyle w:val="af2"/>
        <w:widowControl/>
        <w:numPr>
          <w:ilvl w:val="0"/>
          <w:numId w:val="43"/>
        </w:numPr>
        <w:spacing w:afterLines="50"/>
        <w:contextualSpacing w:val="0"/>
        <w:jc w:val="left"/>
        <w:rPr>
          <w:rFonts w:ascii="Times New Roman" w:eastAsia="宋体" w:hAnsi="Times New Roman" w:cs="Times New Roman"/>
          <w:b/>
          <w:sz w:val="21"/>
          <w:szCs w:val="21"/>
        </w:rPr>
      </w:pPr>
      <w:r w:rsidRPr="003E0D46">
        <w:rPr>
          <w:rFonts w:ascii="Times New Roman" w:eastAsia="宋体" w:hAnsi="Times New Roman" w:cs="Times New Roman"/>
          <w:b/>
          <w:sz w:val="21"/>
          <w:szCs w:val="21"/>
        </w:rPr>
        <w:t xml:space="preserve">PUCCH enhancements. </w:t>
      </w:r>
    </w:p>
    <w:p w:rsidR="00D37000" w:rsidRPr="00D37000" w:rsidRDefault="00D37000" w:rsidP="00897F02">
      <w:pPr>
        <w:pStyle w:val="af2"/>
        <w:widowControl/>
        <w:spacing w:afterLines="50"/>
        <w:ind w:left="36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If this is not captured by other WI discussion, it should be considerd in this WI.</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UCI compression, e.g. HARQ-ACK bundling</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Simultaneous PUCCH and PUSCH transmission</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Transmit diversity</w:t>
      </w:r>
    </w:p>
    <w:p w:rsidR="00DC5EB9" w:rsidRPr="003E0D46" w:rsidRDefault="00D37000" w:rsidP="00897F02">
      <w:pPr>
        <w:pStyle w:val="af2"/>
        <w:widowControl/>
        <w:numPr>
          <w:ilvl w:val="0"/>
          <w:numId w:val="43"/>
        </w:numPr>
        <w:spacing w:afterLines="50"/>
        <w:contextualSpacing w:val="0"/>
        <w:jc w:val="left"/>
        <w:rPr>
          <w:rFonts w:ascii="Times New Roman" w:eastAsia="宋体" w:hAnsi="Times New Roman" w:cs="Times New Roman"/>
          <w:b/>
          <w:sz w:val="21"/>
          <w:szCs w:val="21"/>
        </w:rPr>
      </w:pPr>
      <w:r w:rsidRPr="003E0D46">
        <w:rPr>
          <w:rFonts w:ascii="Times New Roman" w:eastAsia="宋体" w:hAnsi="Times New Roman" w:cs="Times New Roman"/>
          <w:b/>
          <w:sz w:val="21"/>
          <w:szCs w:val="21"/>
        </w:rPr>
        <w:t>Initial access enhancements.</w:t>
      </w:r>
    </w:p>
    <w:p w:rsidR="00D37000" w:rsidRPr="00D37000" w:rsidRDefault="00D37000" w:rsidP="00897F02">
      <w:pPr>
        <w:pStyle w:val="af2"/>
        <w:widowControl/>
        <w:spacing w:afterLines="50"/>
        <w:ind w:left="36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If this is not captured by other WI discussion, it should be considerd in this WI.</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Multiple SS/PBCH blocks operation</w:t>
      </w:r>
    </w:p>
    <w:p w:rsidR="00D37000" w:rsidRPr="00D37000" w:rsidRDefault="00D37000" w:rsidP="00897F02">
      <w:pPr>
        <w:pStyle w:val="af2"/>
        <w:widowControl/>
        <w:numPr>
          <w:ilvl w:val="1"/>
          <w:numId w:val="44"/>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lang w:val="en-GB"/>
        </w:rPr>
        <w:t>Indication of the frequency locations of additional SS/PBCH blocks besides the cell-defining SS/PBCH block to the UE for rate matching purposes</w:t>
      </w:r>
    </w:p>
    <w:p w:rsidR="00D37000" w:rsidRPr="00D37000" w:rsidRDefault="00D37000" w:rsidP="00897F02">
      <w:pPr>
        <w:pStyle w:val="af2"/>
        <w:widowControl/>
        <w:numPr>
          <w:ilvl w:val="1"/>
          <w:numId w:val="44"/>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lang w:val="en-GB"/>
        </w:rPr>
        <w:t>RRM measurement based on multiple SS/PBCH blocks</w:t>
      </w:r>
    </w:p>
    <w:p w:rsidR="00D37000" w:rsidRPr="00D37000"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37000">
        <w:rPr>
          <w:rFonts w:ascii="Times New Roman" w:eastAsia="宋体" w:hAnsi="Times New Roman" w:cs="Times New Roman"/>
          <w:sz w:val="21"/>
          <w:szCs w:val="21"/>
        </w:rPr>
        <w:t>Paging enhancement</w:t>
      </w:r>
    </w:p>
    <w:p w:rsidR="00DC5EB9" w:rsidRPr="00DC5EB9" w:rsidRDefault="00D37000" w:rsidP="00897F02">
      <w:pPr>
        <w:pStyle w:val="af2"/>
        <w:widowControl/>
        <w:numPr>
          <w:ilvl w:val="2"/>
          <w:numId w:val="43"/>
        </w:numPr>
        <w:spacing w:afterLines="50"/>
        <w:contextualSpacing w:val="0"/>
        <w:jc w:val="left"/>
        <w:rPr>
          <w:rFonts w:ascii="Times New Roman" w:eastAsia="宋体" w:hAnsi="Times New Roman" w:cs="Times New Roman"/>
          <w:sz w:val="21"/>
          <w:szCs w:val="21"/>
        </w:rPr>
      </w:pPr>
      <w:proofErr w:type="spellStart"/>
      <w:r w:rsidRPr="00D37000">
        <w:rPr>
          <w:rFonts w:ascii="Times New Roman" w:eastAsia="宋体" w:hAnsi="Times New Roman" w:cs="Times New Roman"/>
          <w:sz w:val="21"/>
          <w:szCs w:val="21"/>
          <w:lang w:val="en-GB"/>
        </w:rPr>
        <w:t>FDMed</w:t>
      </w:r>
      <w:proofErr w:type="spellEnd"/>
      <w:r w:rsidRPr="00D37000">
        <w:rPr>
          <w:rFonts w:ascii="Times New Roman" w:eastAsia="宋体" w:hAnsi="Times New Roman" w:cs="Times New Roman"/>
          <w:sz w:val="21"/>
          <w:szCs w:val="21"/>
          <w:lang w:val="en-GB"/>
        </w:rPr>
        <w:t xml:space="preserve"> paging occasion to boost the paging capacity </w:t>
      </w:r>
    </w:p>
    <w:p w:rsidR="003F0CBC" w:rsidRPr="00DC5EB9" w:rsidRDefault="00D37000"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DC5EB9">
        <w:rPr>
          <w:rFonts w:ascii="Times New Roman" w:eastAsia="宋体" w:hAnsi="Times New Roman" w:cs="Times New Roman"/>
          <w:sz w:val="21"/>
          <w:szCs w:val="21"/>
        </w:rPr>
        <w:t>UL/DL data transmission in inactive state</w:t>
      </w:r>
    </w:p>
    <w:p w:rsidR="00C54E0E" w:rsidRPr="003F0CBC" w:rsidRDefault="00C54E0E" w:rsidP="00897F02">
      <w:pPr>
        <w:spacing w:afterLines="50"/>
        <w:rPr>
          <w:rFonts w:ascii="Arial" w:hAnsi="Arial" w:cs="Arial"/>
          <w:sz w:val="28"/>
          <w:szCs w:val="28"/>
        </w:rPr>
      </w:pPr>
      <w:r w:rsidRPr="003F0CBC">
        <w:rPr>
          <w:rFonts w:ascii="Arial" w:hAnsi="Arial" w:cs="Arial"/>
          <w:sz w:val="28"/>
          <w:szCs w:val="28"/>
        </w:rPr>
        <w:t>2.</w:t>
      </w:r>
      <w:r>
        <w:rPr>
          <w:rFonts w:ascii="Arial" w:hAnsi="Arial" w:cs="Arial" w:hint="eastAsia"/>
          <w:sz w:val="28"/>
          <w:szCs w:val="28"/>
        </w:rPr>
        <w:t>2</w:t>
      </w:r>
      <w:r w:rsidRPr="003F0CBC">
        <w:rPr>
          <w:rFonts w:ascii="Arial" w:hAnsi="Arial" w:cs="Arial"/>
          <w:sz w:val="28"/>
          <w:szCs w:val="28"/>
        </w:rPr>
        <w:tab/>
      </w:r>
      <w:r w:rsidRPr="003F0CBC">
        <w:rPr>
          <w:rFonts w:ascii="Arial" w:hAnsi="Arial" w:cs="Arial"/>
          <w:sz w:val="28"/>
          <w:szCs w:val="28"/>
        </w:rPr>
        <w:tab/>
      </w:r>
      <w:r>
        <w:rPr>
          <w:rFonts w:ascii="Arial" w:hAnsi="Arial" w:cs="Arial" w:hint="eastAsia"/>
          <w:sz w:val="28"/>
          <w:szCs w:val="28"/>
        </w:rPr>
        <w:t>Use cases</w:t>
      </w:r>
      <w:r w:rsidRPr="003F0CBC">
        <w:rPr>
          <w:rFonts w:ascii="Arial" w:hAnsi="Arial" w:cs="Arial"/>
          <w:sz w:val="28"/>
          <w:szCs w:val="28"/>
        </w:rPr>
        <w:t xml:space="preserve"> probably not covered by other R16 WI discussions</w:t>
      </w:r>
    </w:p>
    <w:p w:rsidR="00EF7902" w:rsidRPr="00EF7902" w:rsidRDefault="00EF7902" w:rsidP="00897F02">
      <w:pPr>
        <w:widowControl/>
        <w:spacing w:afterLines="50"/>
        <w:rPr>
          <w:rFonts w:ascii="Times New Roman" w:eastAsia="宋体" w:hAnsi="Times New Roman" w:cs="Times New Roman"/>
          <w:szCs w:val="21"/>
        </w:rPr>
      </w:pPr>
      <w:r w:rsidRPr="00EF7902">
        <w:rPr>
          <w:rFonts w:ascii="Times New Roman" w:eastAsia="宋体" w:hAnsi="Times New Roman" w:cs="Times New Roman" w:hint="eastAsia"/>
          <w:szCs w:val="21"/>
        </w:rPr>
        <w:t xml:space="preserve">The motivations of some enhancements listed in </w:t>
      </w:r>
      <w:r>
        <w:rPr>
          <w:rFonts w:ascii="Times New Roman" w:eastAsia="宋体" w:hAnsi="Times New Roman" w:cs="Times New Roman" w:hint="eastAsia"/>
          <w:szCs w:val="21"/>
        </w:rPr>
        <w:t>Section 2.1</w:t>
      </w:r>
      <w:r w:rsidRPr="00EF7902">
        <w:rPr>
          <w:rFonts w:ascii="Times New Roman" w:eastAsia="宋体" w:hAnsi="Times New Roman" w:cs="Times New Roman" w:hint="eastAsia"/>
          <w:szCs w:val="21"/>
        </w:rPr>
        <w:t xml:space="preserve"> may be captured by other WI discussions, e.g. URLLC, UE power saving, spectrum utilization enhancement.</w:t>
      </w:r>
    </w:p>
    <w:p w:rsidR="00EF7902" w:rsidRPr="00EF7902" w:rsidRDefault="00EF7902" w:rsidP="00897F02">
      <w:pPr>
        <w:widowControl/>
        <w:spacing w:afterLines="50"/>
        <w:jc w:val="left"/>
        <w:rPr>
          <w:rFonts w:ascii="Times New Roman" w:eastAsia="宋体" w:hAnsi="Times New Roman" w:cs="Times New Roman"/>
          <w:szCs w:val="21"/>
        </w:rPr>
      </w:pPr>
      <w:r w:rsidRPr="00EF7902">
        <w:rPr>
          <w:rFonts w:ascii="Times New Roman" w:eastAsia="宋体" w:hAnsi="Times New Roman" w:cs="Times New Roman" w:hint="eastAsia"/>
          <w:szCs w:val="21"/>
        </w:rPr>
        <w:t>However, the use cases/scenarios of some enhancements are not yet in the scope of other WIs, e.g.</w:t>
      </w:r>
    </w:p>
    <w:p w:rsidR="00EF7902" w:rsidRPr="00EF7902" w:rsidRDefault="00EF7902"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Low-latency eMBB enhancements</w:t>
      </w:r>
    </w:p>
    <w:p w:rsidR="00EF7902" w:rsidRPr="00EF7902" w:rsidRDefault="00EF7902" w:rsidP="00897F02">
      <w:pPr>
        <w:pStyle w:val="af2"/>
        <w:widowControl/>
        <w:spacing w:afterLines="50"/>
        <w:ind w:left="84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The enhancement can improve the service provision and even the throughput of eMBB system, e.g. 1-14 symbols PDSCH duration, PDSCH starting symbol relative to PDCCH, PDSCH/PUSCH duration across slot boundary</w:t>
      </w:r>
    </w:p>
    <w:p w:rsidR="00EF7902" w:rsidRPr="00EF7902" w:rsidRDefault="00EF7902"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Multi-slot PDSCH/PUSCH enhancements</w:t>
      </w:r>
    </w:p>
    <w:p w:rsidR="00EF7902" w:rsidRPr="00EF7902" w:rsidRDefault="00EF7902" w:rsidP="00897F02">
      <w:pPr>
        <w:pStyle w:val="af2"/>
        <w:widowControl/>
        <w:spacing w:afterLines="50"/>
        <w:ind w:left="84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If we agree the multi-slot transmission is necessary in coverage enhancement, it should be supported for PDSCH/PUSCH, rather than only for PUCCH.</w:t>
      </w:r>
    </w:p>
    <w:p w:rsidR="00EF7902" w:rsidRPr="00EF7902" w:rsidRDefault="00EF7902"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More efficient PDCCH/PUCCH</w:t>
      </w:r>
    </w:p>
    <w:p w:rsidR="00EF7902" w:rsidRPr="00EF7902" w:rsidRDefault="00EF7902" w:rsidP="00897F02">
      <w:pPr>
        <w:pStyle w:val="af2"/>
        <w:widowControl/>
        <w:spacing w:afterLines="50"/>
        <w:ind w:left="84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We are not suggesting the R15 PDCCH/PUCCH do not work, but some aspects are not optimized. If we hope NR is competitive over LTE, the optimization should be allowed although the use case is still the old.</w:t>
      </w:r>
    </w:p>
    <w:p w:rsidR="00EF7902" w:rsidRPr="00EF7902" w:rsidRDefault="00EF7902"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More efficient PDSCH transmission around SS/PBCH blocks</w:t>
      </w:r>
    </w:p>
    <w:p w:rsidR="00EF7902" w:rsidRPr="00EF7902" w:rsidRDefault="00EF7902" w:rsidP="00897F02">
      <w:pPr>
        <w:pStyle w:val="af2"/>
        <w:widowControl/>
        <w:spacing w:afterLines="50"/>
        <w:ind w:left="840"/>
        <w:contextualSpacing w:val="0"/>
        <w:jc w:val="left"/>
        <w:rPr>
          <w:rFonts w:ascii="Times New Roman" w:eastAsia="宋体" w:hAnsi="Times New Roman" w:cs="Times New Roman"/>
          <w:sz w:val="21"/>
          <w:szCs w:val="21"/>
        </w:rPr>
      </w:pPr>
      <w:r w:rsidRPr="00EF7902">
        <w:rPr>
          <w:rFonts w:ascii="Times New Roman" w:eastAsia="宋体" w:hAnsi="Times New Roman" w:cs="Times New Roman"/>
          <w:sz w:val="21"/>
          <w:szCs w:val="21"/>
        </w:rPr>
        <w:t>C</w:t>
      </w:r>
      <w:r w:rsidRPr="00EF7902">
        <w:rPr>
          <w:rFonts w:ascii="Times New Roman" w:eastAsia="宋体" w:hAnsi="Times New Roman" w:cs="Times New Roman" w:hint="eastAsia"/>
          <w:sz w:val="21"/>
          <w:szCs w:val="21"/>
        </w:rPr>
        <w:t>urrently in Rel-15, the UE is not aware of frequency location of the SS/PBCH blocks other than the cell-defining SS/PBCH bolck.Therefore, there would be scheduling restriction for PDSCH around those SS/PBCH blocks</w:t>
      </w:r>
    </w:p>
    <w:p w:rsidR="00EF7902" w:rsidRPr="00EF7902" w:rsidRDefault="00EF7902" w:rsidP="00897F02">
      <w:pPr>
        <w:pStyle w:val="af2"/>
        <w:widowControl/>
        <w:numPr>
          <w:ilvl w:val="1"/>
          <w:numId w:val="43"/>
        </w:numPr>
        <w:spacing w:afterLines="50"/>
        <w:contextualSpacing w:val="0"/>
        <w:jc w:val="left"/>
        <w:rPr>
          <w:rFonts w:ascii="Times New Roman" w:eastAsia="宋体" w:hAnsi="Times New Roman" w:cs="Times New Roman"/>
          <w:sz w:val="21"/>
          <w:szCs w:val="21"/>
        </w:rPr>
      </w:pPr>
      <w:r w:rsidRPr="00EF7902">
        <w:rPr>
          <w:rFonts w:ascii="Times New Roman" w:eastAsia="宋体" w:hAnsi="Times New Roman" w:cs="Times New Roman" w:hint="eastAsia"/>
          <w:sz w:val="21"/>
          <w:szCs w:val="21"/>
        </w:rPr>
        <w:t>Sufficient paging capacity</w:t>
      </w:r>
    </w:p>
    <w:p w:rsidR="003F0CBC" w:rsidRPr="00C54E0E" w:rsidRDefault="00EF7902" w:rsidP="00897F02">
      <w:pPr>
        <w:pStyle w:val="af2"/>
        <w:widowControl/>
        <w:spacing w:afterLines="50"/>
        <w:ind w:left="840"/>
        <w:contextualSpacing w:val="0"/>
        <w:jc w:val="left"/>
        <w:rPr>
          <w:rFonts w:ascii="Times New Roman" w:hAnsi="Times New Roman" w:cs="Times New Roman"/>
        </w:rPr>
      </w:pPr>
      <w:r w:rsidRPr="00EF7902">
        <w:rPr>
          <w:rFonts w:ascii="Times New Roman" w:eastAsia="宋体" w:hAnsi="Times New Roman" w:cs="Times New Roman" w:hint="eastAsia"/>
          <w:sz w:val="21"/>
          <w:szCs w:val="21"/>
        </w:rPr>
        <w:lastRenderedPageBreak/>
        <w:t xml:space="preserve">In order to support beam sweeping, there needs to be more slots within one paging occasion. </w:t>
      </w:r>
      <w:r w:rsidRPr="00EF7902">
        <w:rPr>
          <w:rFonts w:ascii="Times New Roman" w:eastAsia="宋体" w:hAnsi="Times New Roman" w:cs="Times New Roman"/>
          <w:sz w:val="21"/>
          <w:szCs w:val="21"/>
        </w:rPr>
        <w:t>T</w:t>
      </w:r>
      <w:r w:rsidRPr="00EF7902">
        <w:rPr>
          <w:rFonts w:ascii="Times New Roman" w:eastAsia="宋体" w:hAnsi="Times New Roman" w:cs="Times New Roman" w:hint="eastAsia"/>
          <w:sz w:val="21"/>
          <w:szCs w:val="21"/>
        </w:rPr>
        <w:t xml:space="preserve">he total paging occasion could be provided would be less than that of LTE. It can be forseen that there would be more and more UEs in 5G network. Support FDMed paging occasion can solve this issue.    </w:t>
      </w:r>
    </w:p>
    <w:p w:rsidR="003F0CBC" w:rsidRPr="00C54E0E" w:rsidRDefault="00C54E0E" w:rsidP="00897F02">
      <w:pPr>
        <w:spacing w:afterLines="50"/>
        <w:rPr>
          <w:rFonts w:ascii="Times New Roman" w:hAnsi="Times New Roman" w:cs="Times New Roman"/>
        </w:rPr>
      </w:pPr>
      <w:r w:rsidRPr="003F0CBC">
        <w:rPr>
          <w:rFonts w:ascii="Arial" w:hAnsi="Arial" w:cs="Arial"/>
          <w:sz w:val="28"/>
          <w:szCs w:val="28"/>
        </w:rPr>
        <w:t>2.</w:t>
      </w:r>
      <w:r>
        <w:rPr>
          <w:rFonts w:ascii="Arial" w:hAnsi="Arial" w:cs="Arial" w:hint="eastAsia"/>
          <w:sz w:val="28"/>
          <w:szCs w:val="28"/>
        </w:rPr>
        <w:t>3</w:t>
      </w:r>
      <w:r w:rsidRPr="003F0CBC">
        <w:rPr>
          <w:rFonts w:ascii="Arial" w:hAnsi="Arial" w:cs="Arial"/>
          <w:sz w:val="28"/>
          <w:szCs w:val="28"/>
        </w:rPr>
        <w:tab/>
      </w:r>
      <w:r w:rsidRPr="003F0CBC">
        <w:rPr>
          <w:rFonts w:ascii="Arial" w:hAnsi="Arial" w:cs="Arial"/>
          <w:sz w:val="28"/>
          <w:szCs w:val="28"/>
        </w:rPr>
        <w:tab/>
      </w:r>
      <w:r>
        <w:rPr>
          <w:rFonts w:ascii="Arial" w:hAnsi="Arial" w:cs="Arial"/>
          <w:sz w:val="28"/>
          <w:szCs w:val="28"/>
        </w:rPr>
        <w:t>“</w:t>
      </w:r>
      <w:r w:rsidR="00EF7902">
        <w:rPr>
          <w:rFonts w:ascii="Arial" w:hAnsi="Arial" w:cs="Arial" w:hint="eastAsia"/>
          <w:sz w:val="28"/>
          <w:szCs w:val="28"/>
        </w:rPr>
        <w:t>Common</w:t>
      </w:r>
      <w:r>
        <w:rPr>
          <w:rFonts w:ascii="Arial" w:hAnsi="Arial" w:cs="Arial" w:hint="eastAsia"/>
          <w:sz w:val="28"/>
          <w:szCs w:val="28"/>
        </w:rPr>
        <w:t xml:space="preserve"> enhancements</w:t>
      </w:r>
      <w:r>
        <w:rPr>
          <w:rFonts w:ascii="Arial" w:hAnsi="Arial" w:cs="Arial"/>
          <w:sz w:val="28"/>
          <w:szCs w:val="28"/>
        </w:rPr>
        <w:t>”</w:t>
      </w:r>
      <w:r>
        <w:rPr>
          <w:rFonts w:ascii="Arial" w:hAnsi="Arial" w:cs="Arial" w:hint="eastAsia"/>
          <w:sz w:val="28"/>
          <w:szCs w:val="28"/>
        </w:rPr>
        <w:t xml:space="preserve"> problem</w:t>
      </w:r>
    </w:p>
    <w:p w:rsidR="00EF7902" w:rsidRPr="00EF7902" w:rsidRDefault="00EF7902" w:rsidP="00897F02">
      <w:pPr>
        <w:widowControl/>
        <w:spacing w:afterLines="50"/>
        <w:rPr>
          <w:rFonts w:ascii="Times New Roman" w:eastAsia="宋体" w:hAnsi="Times New Roman" w:cs="Times New Roman"/>
          <w:szCs w:val="21"/>
        </w:rPr>
      </w:pPr>
      <w:r w:rsidRPr="00EF7902">
        <w:rPr>
          <w:rFonts w:ascii="Times New Roman" w:eastAsia="宋体" w:hAnsi="Times New Roman" w:cs="Times New Roman" w:hint="eastAsia"/>
          <w:szCs w:val="21"/>
        </w:rPr>
        <w:t xml:space="preserve">We see some problem about </w:t>
      </w:r>
      <w:r w:rsidR="007D04DA">
        <w:rPr>
          <w:rFonts w:ascii="Times New Roman" w:eastAsia="宋体" w:hAnsi="Times New Roman" w:cs="Times New Roman" w:hint="eastAsia"/>
          <w:szCs w:val="21"/>
        </w:rPr>
        <w:t>capturing a common</w:t>
      </w:r>
      <w:r w:rsidRPr="00EF7902">
        <w:rPr>
          <w:rFonts w:ascii="Times New Roman" w:eastAsia="宋体" w:hAnsi="Times New Roman" w:cs="Times New Roman" w:hint="eastAsia"/>
          <w:szCs w:val="21"/>
        </w:rPr>
        <w:t xml:space="preserve"> enhancement in multiple WIs based on different use cases (</w:t>
      </w:r>
      <w:r w:rsidRPr="00EF7902">
        <w:rPr>
          <w:rFonts w:ascii="Times New Roman" w:eastAsia="宋体" w:hAnsi="Times New Roman" w:cs="Times New Roman"/>
          <w:szCs w:val="21"/>
        </w:rPr>
        <w:t>“</w:t>
      </w:r>
      <w:r w:rsidR="007D04DA">
        <w:rPr>
          <w:rFonts w:ascii="Times New Roman" w:eastAsia="宋体" w:hAnsi="Times New Roman" w:cs="Times New Roman" w:hint="eastAsia"/>
          <w:szCs w:val="21"/>
        </w:rPr>
        <w:t>common</w:t>
      </w:r>
      <w:r w:rsidRPr="00EF7902">
        <w:rPr>
          <w:rFonts w:ascii="Times New Roman" w:eastAsia="宋体" w:hAnsi="Times New Roman" w:cs="Times New Roman" w:hint="eastAsia"/>
          <w:szCs w:val="21"/>
        </w:rPr>
        <w:t xml:space="preserve"> enhancement</w:t>
      </w:r>
      <w:r w:rsidR="007D04DA">
        <w:rPr>
          <w:rFonts w:ascii="Times New Roman" w:eastAsia="宋体" w:hAnsi="Times New Roman" w:cs="Times New Roman"/>
          <w:szCs w:val="21"/>
        </w:rPr>
        <w:t>”</w:t>
      </w:r>
      <w:r w:rsidRPr="00EF7902">
        <w:rPr>
          <w:rFonts w:ascii="Times New Roman" w:eastAsia="宋体" w:hAnsi="Times New Roman" w:cs="Times New Roman" w:hint="eastAsia"/>
          <w:szCs w:val="21"/>
        </w:rPr>
        <w:t xml:space="preserve"> problem). For example, 2-step RACH may benefit URLLC, UE power saving, NR-U as well as low-latency </w:t>
      </w:r>
      <w:proofErr w:type="spellStart"/>
      <w:r w:rsidRPr="00EF7902">
        <w:rPr>
          <w:rFonts w:ascii="Times New Roman" w:eastAsia="宋体" w:hAnsi="Times New Roman" w:cs="Times New Roman" w:hint="eastAsia"/>
          <w:szCs w:val="21"/>
        </w:rPr>
        <w:t>eMBB</w:t>
      </w:r>
      <w:proofErr w:type="spellEnd"/>
      <w:r w:rsidRPr="00EF7902">
        <w:rPr>
          <w:rFonts w:ascii="Times New Roman" w:eastAsia="宋体" w:hAnsi="Times New Roman" w:cs="Times New Roman" w:hint="eastAsia"/>
          <w:szCs w:val="21"/>
        </w:rPr>
        <w:t xml:space="preserve">. </w:t>
      </w:r>
      <w:r w:rsidR="003A3337">
        <w:rPr>
          <w:rFonts w:ascii="Times New Roman" w:eastAsia="宋体" w:hAnsi="Times New Roman" w:cs="Times New Roman" w:hint="eastAsia"/>
          <w:szCs w:val="21"/>
        </w:rPr>
        <w:t>The problem is w</w:t>
      </w:r>
      <w:r w:rsidRPr="00EF7902">
        <w:rPr>
          <w:rFonts w:ascii="Times New Roman" w:eastAsia="宋体" w:hAnsi="Times New Roman" w:cs="Times New Roman" w:hint="eastAsia"/>
          <w:szCs w:val="21"/>
        </w:rPr>
        <w:t>hich WI</w:t>
      </w:r>
      <w:r w:rsidR="003A3337">
        <w:rPr>
          <w:rFonts w:ascii="Times New Roman" w:eastAsia="宋体" w:hAnsi="Times New Roman" w:cs="Times New Roman" w:hint="eastAsia"/>
          <w:szCs w:val="21"/>
        </w:rPr>
        <w:t xml:space="preserve"> should capture the enhancement.</w:t>
      </w:r>
      <w:r w:rsidRPr="00EF7902">
        <w:rPr>
          <w:rFonts w:ascii="Times New Roman" w:eastAsia="宋体" w:hAnsi="Times New Roman" w:cs="Times New Roman" w:hint="eastAsia"/>
          <w:szCs w:val="21"/>
        </w:rPr>
        <w:t xml:space="preserve"> If putting it in the scopes of multiple WIs, the scope of different WI will overlap, and they may develop conflicting </w:t>
      </w:r>
      <w:r w:rsidR="003A3337">
        <w:rPr>
          <w:rFonts w:ascii="Times New Roman" w:eastAsia="宋体" w:hAnsi="Times New Roman" w:cs="Times New Roman" w:hint="eastAsia"/>
          <w:szCs w:val="21"/>
        </w:rPr>
        <w:t>agreemen</w:t>
      </w:r>
      <w:r w:rsidRPr="00EF7902">
        <w:rPr>
          <w:rFonts w:ascii="Times New Roman" w:eastAsia="宋体" w:hAnsi="Times New Roman" w:cs="Times New Roman" w:hint="eastAsia"/>
          <w:szCs w:val="21"/>
        </w:rPr>
        <w:t xml:space="preserve">ts not compatible to each other. If putting it </w:t>
      </w:r>
      <w:r w:rsidRPr="00EF7902">
        <w:rPr>
          <w:rFonts w:ascii="Times New Roman" w:eastAsia="宋体" w:hAnsi="Times New Roman" w:cs="Times New Roman"/>
          <w:szCs w:val="21"/>
        </w:rPr>
        <w:t xml:space="preserve">in the scope of </w:t>
      </w:r>
      <w:r w:rsidRPr="00EF7902">
        <w:rPr>
          <w:rFonts w:ascii="Times New Roman" w:eastAsia="宋体" w:hAnsi="Times New Roman" w:cs="Times New Roman" w:hint="eastAsia"/>
          <w:szCs w:val="21"/>
        </w:rPr>
        <w:t xml:space="preserve">only </w:t>
      </w:r>
      <w:r w:rsidRPr="00EF7902">
        <w:rPr>
          <w:rFonts w:ascii="Times New Roman" w:eastAsia="宋体" w:hAnsi="Times New Roman" w:cs="Times New Roman"/>
          <w:szCs w:val="21"/>
        </w:rPr>
        <w:t xml:space="preserve">one WI, </w:t>
      </w:r>
      <w:r w:rsidR="003A3337">
        <w:rPr>
          <w:rFonts w:ascii="Times New Roman" w:eastAsia="宋体" w:hAnsi="Times New Roman" w:cs="Times New Roman" w:hint="eastAsia"/>
          <w:szCs w:val="21"/>
        </w:rPr>
        <w:t xml:space="preserve">how </w:t>
      </w:r>
      <w:r w:rsidRPr="00EF7902">
        <w:rPr>
          <w:rFonts w:ascii="Times New Roman" w:eastAsia="宋体" w:hAnsi="Times New Roman" w:cs="Times New Roman"/>
          <w:szCs w:val="21"/>
        </w:rPr>
        <w:t xml:space="preserve">will it </w:t>
      </w:r>
      <w:r w:rsidRPr="00EF7902">
        <w:rPr>
          <w:rFonts w:ascii="Times New Roman" w:eastAsia="宋体" w:hAnsi="Times New Roman" w:cs="Times New Roman" w:hint="eastAsia"/>
          <w:szCs w:val="21"/>
        </w:rPr>
        <w:t xml:space="preserve">also </w:t>
      </w:r>
      <w:r w:rsidRPr="00EF7902">
        <w:rPr>
          <w:rFonts w:ascii="Times New Roman" w:eastAsia="宋体" w:hAnsi="Times New Roman" w:cs="Times New Roman"/>
          <w:szCs w:val="21"/>
        </w:rPr>
        <w:t>consider</w:t>
      </w:r>
      <w:r w:rsidRPr="00EF7902">
        <w:rPr>
          <w:rFonts w:ascii="Times New Roman" w:eastAsia="宋体" w:hAnsi="Times New Roman" w:cs="Times New Roman" w:hint="eastAsia"/>
          <w:szCs w:val="21"/>
        </w:rPr>
        <w:t xml:space="preserve"> the requirements of other WIs?</w:t>
      </w:r>
    </w:p>
    <w:p w:rsidR="009A3F1F" w:rsidRPr="00EF7902" w:rsidRDefault="00EF7902" w:rsidP="00897F02">
      <w:pPr>
        <w:widowControl/>
        <w:spacing w:afterLines="50"/>
        <w:rPr>
          <w:rFonts w:ascii="Times New Roman" w:eastAsia="宋体" w:hAnsi="Times New Roman" w:cs="Times New Roman"/>
          <w:szCs w:val="21"/>
        </w:rPr>
      </w:pPr>
      <w:r w:rsidRPr="00EF7902">
        <w:rPr>
          <w:rFonts w:ascii="Times New Roman" w:eastAsia="宋体" w:hAnsi="Times New Roman" w:cs="Times New Roman" w:hint="eastAsia"/>
          <w:szCs w:val="21"/>
        </w:rPr>
        <w:t xml:space="preserve">If we cannot find a good way to deal with the above problem, </w:t>
      </w:r>
      <w:proofErr w:type="spellStart"/>
      <w:r w:rsidR="003E0D46">
        <w:rPr>
          <w:rFonts w:ascii="Times New Roman" w:eastAsia="宋体" w:hAnsi="Times New Roman" w:cs="Times New Roman" w:hint="eastAsia"/>
          <w:szCs w:val="21"/>
        </w:rPr>
        <w:t>the</w:t>
      </w:r>
      <w:r w:rsidRPr="00EF7902">
        <w:rPr>
          <w:rFonts w:ascii="Times New Roman" w:eastAsia="宋体" w:hAnsi="Times New Roman" w:cs="Times New Roman"/>
          <w:szCs w:val="21"/>
        </w:rPr>
        <w:t>“</w:t>
      </w:r>
      <w:r w:rsidR="003A3337">
        <w:rPr>
          <w:rFonts w:ascii="Times New Roman" w:eastAsia="宋体" w:hAnsi="Times New Roman" w:cs="Times New Roman" w:hint="eastAsia"/>
          <w:szCs w:val="21"/>
        </w:rPr>
        <w:t>common</w:t>
      </w:r>
      <w:proofErr w:type="spellEnd"/>
      <w:r w:rsidRPr="00EF7902">
        <w:rPr>
          <w:rFonts w:ascii="Times New Roman" w:eastAsia="宋体" w:hAnsi="Times New Roman" w:cs="Times New Roman" w:hint="eastAsia"/>
          <w:szCs w:val="21"/>
        </w:rPr>
        <w:t xml:space="preserve"> </w:t>
      </w:r>
      <w:proofErr w:type="spellStart"/>
      <w:r w:rsidRPr="00EF7902">
        <w:rPr>
          <w:rFonts w:ascii="Times New Roman" w:eastAsia="宋体" w:hAnsi="Times New Roman" w:cs="Times New Roman" w:hint="eastAsia"/>
          <w:szCs w:val="21"/>
        </w:rPr>
        <w:t>enhancements</w:t>
      </w:r>
      <w:r w:rsidR="003A3337">
        <w:rPr>
          <w:rFonts w:ascii="Times New Roman" w:eastAsia="宋体" w:hAnsi="Times New Roman" w:cs="Times New Roman"/>
          <w:szCs w:val="21"/>
        </w:rPr>
        <w:t>”</w:t>
      </w:r>
      <w:r w:rsidR="003E0D46">
        <w:rPr>
          <w:rFonts w:ascii="Times New Roman" w:eastAsia="宋体" w:hAnsi="Times New Roman" w:cs="Times New Roman" w:hint="eastAsia"/>
          <w:szCs w:val="21"/>
        </w:rPr>
        <w:t>should</w:t>
      </w:r>
      <w:proofErr w:type="spellEnd"/>
      <w:r w:rsidR="003E0D46">
        <w:rPr>
          <w:rFonts w:ascii="Times New Roman" w:eastAsia="宋体" w:hAnsi="Times New Roman" w:cs="Times New Roman" w:hint="eastAsia"/>
          <w:szCs w:val="21"/>
        </w:rPr>
        <w:t xml:space="preserve"> be captured </w:t>
      </w:r>
      <w:r w:rsidRPr="00EF7902">
        <w:rPr>
          <w:rFonts w:ascii="Times New Roman" w:eastAsia="宋体" w:hAnsi="Times New Roman" w:cs="Times New Roman" w:hint="eastAsia"/>
          <w:szCs w:val="21"/>
        </w:rPr>
        <w:t>in a dedicated WI/SI</w:t>
      </w:r>
      <w:r w:rsidR="003A3337">
        <w:rPr>
          <w:rFonts w:ascii="Times New Roman" w:eastAsia="宋体" w:hAnsi="Times New Roman" w:cs="Times New Roman" w:hint="eastAsia"/>
          <w:szCs w:val="21"/>
        </w:rPr>
        <w:t xml:space="preserve">, </w:t>
      </w:r>
      <w:r w:rsidR="003E0D46">
        <w:rPr>
          <w:rFonts w:ascii="Times New Roman" w:eastAsia="宋体" w:hAnsi="Times New Roman" w:cs="Times New Roman" w:hint="eastAsia"/>
          <w:szCs w:val="21"/>
        </w:rPr>
        <w:t xml:space="preserve">e.g. in the WI </w:t>
      </w:r>
      <w:r w:rsidR="003E0D46">
        <w:rPr>
          <w:rFonts w:ascii="Times New Roman" w:eastAsia="宋体" w:hAnsi="Times New Roman" w:cs="Times New Roman"/>
          <w:szCs w:val="21"/>
        </w:rPr>
        <w:t>“</w:t>
      </w:r>
      <w:r w:rsidR="003E0D46">
        <w:rPr>
          <w:rFonts w:ascii="Times New Roman" w:eastAsia="宋体" w:hAnsi="Times New Roman" w:cs="Times New Roman" w:hint="eastAsia"/>
          <w:szCs w:val="21"/>
        </w:rPr>
        <w:t>O</w:t>
      </w:r>
      <w:r w:rsidR="003E0D46" w:rsidRPr="003E0D46">
        <w:rPr>
          <w:rFonts w:ascii="Times New Roman" w:eastAsia="宋体" w:hAnsi="Times New Roman" w:cs="Times New Roman" w:hint="eastAsia"/>
          <w:szCs w:val="21"/>
        </w:rPr>
        <w:t>ther miscellaneous NR enhancements/leftover</w:t>
      </w:r>
      <w:r w:rsidR="003E0D46">
        <w:rPr>
          <w:rFonts w:ascii="Times New Roman" w:eastAsia="宋体" w:hAnsi="Times New Roman" w:cs="Times New Roman"/>
          <w:szCs w:val="21"/>
        </w:rPr>
        <w:t>”</w:t>
      </w:r>
      <w:r w:rsidRPr="00EF7902">
        <w:rPr>
          <w:rFonts w:ascii="Times New Roman" w:eastAsia="宋体" w:hAnsi="Times New Roman" w:cs="Times New Roman" w:hint="eastAsia"/>
          <w:szCs w:val="21"/>
        </w:rPr>
        <w:t>.</w:t>
      </w:r>
    </w:p>
    <w:p w:rsidR="0034111C" w:rsidRPr="00257B3B" w:rsidRDefault="00C54E0E">
      <w:pPr>
        <w:pStyle w:val="1"/>
        <w:rPr>
          <w:color w:val="000000"/>
        </w:rPr>
      </w:pPr>
      <w:r>
        <w:rPr>
          <w:rFonts w:hint="eastAsia"/>
          <w:color w:val="000000"/>
          <w:lang w:eastAsia="zh-CN"/>
        </w:rPr>
        <w:t>3</w:t>
      </w:r>
      <w:r w:rsidR="0034111C" w:rsidRPr="00257B3B">
        <w:rPr>
          <w:color w:val="000000"/>
        </w:rPr>
        <w:tab/>
      </w:r>
      <w:r w:rsidR="00EE7FA7" w:rsidRPr="00257B3B">
        <w:rPr>
          <w:color w:val="000000"/>
        </w:rPr>
        <w:t>Conclusion</w:t>
      </w:r>
    </w:p>
    <w:p w:rsidR="003E0D46" w:rsidRPr="003E0D46" w:rsidRDefault="008D457E" w:rsidP="00897F02">
      <w:pPr>
        <w:widowControl/>
        <w:spacing w:afterLines="50"/>
        <w:rPr>
          <w:rFonts w:ascii="Times New Roman" w:eastAsia="宋体" w:hAnsi="Times New Roman" w:cs="Times New Roman"/>
          <w:b/>
          <w:i/>
          <w:szCs w:val="21"/>
        </w:rPr>
      </w:pPr>
      <w:r w:rsidRPr="003E0D46">
        <w:rPr>
          <w:rFonts w:ascii="Times New Roman" w:eastAsia="宋体" w:hAnsi="Times New Roman" w:cs="Times New Roman"/>
          <w:b/>
          <w:i/>
          <w:szCs w:val="21"/>
        </w:rPr>
        <w:t>Proposal 1</w:t>
      </w:r>
      <w:r w:rsidR="003E0D46" w:rsidRPr="003E0D46">
        <w:rPr>
          <w:rFonts w:ascii="Times New Roman" w:eastAsia="宋体" w:hAnsi="Times New Roman" w:cs="Times New Roman" w:hint="eastAsia"/>
          <w:b/>
          <w:i/>
          <w:szCs w:val="21"/>
        </w:rPr>
        <w:t xml:space="preserve">: Consider the enhancements in Section 2.1 for the potential R16 WI </w:t>
      </w:r>
      <w:r w:rsidR="003E0D46" w:rsidRPr="003E0D46">
        <w:rPr>
          <w:rFonts w:ascii="Times New Roman" w:eastAsia="宋体" w:hAnsi="Times New Roman" w:cs="Times New Roman"/>
          <w:b/>
          <w:i/>
          <w:szCs w:val="21"/>
        </w:rPr>
        <w:t>“</w:t>
      </w:r>
      <w:r w:rsidR="003E0D46" w:rsidRPr="003E0D46">
        <w:rPr>
          <w:rFonts w:ascii="Times New Roman" w:eastAsia="宋体" w:hAnsi="Times New Roman" w:cs="Times New Roman" w:hint="eastAsia"/>
          <w:b/>
          <w:i/>
          <w:szCs w:val="21"/>
        </w:rPr>
        <w:t>Other miscellaneous NR enhancements/leftover</w:t>
      </w:r>
      <w:r w:rsidR="003E0D46" w:rsidRPr="003E0D46">
        <w:rPr>
          <w:rFonts w:ascii="Times New Roman" w:eastAsia="宋体" w:hAnsi="Times New Roman" w:cs="Times New Roman"/>
          <w:b/>
          <w:i/>
          <w:szCs w:val="21"/>
        </w:rPr>
        <w:t>”</w:t>
      </w:r>
      <w:r w:rsidR="003E0D46" w:rsidRPr="003E0D46">
        <w:rPr>
          <w:rFonts w:ascii="Times New Roman" w:eastAsia="宋体" w:hAnsi="Times New Roman" w:cs="Times New Roman" w:hint="eastAsia"/>
          <w:b/>
          <w:i/>
          <w:szCs w:val="21"/>
        </w:rPr>
        <w:t xml:space="preserve"> if they are covered by other R16 </w:t>
      </w:r>
      <w:proofErr w:type="spellStart"/>
      <w:r w:rsidR="003E0D46" w:rsidRPr="003E0D46">
        <w:rPr>
          <w:rFonts w:ascii="Times New Roman" w:eastAsia="宋体" w:hAnsi="Times New Roman" w:cs="Times New Roman" w:hint="eastAsia"/>
          <w:b/>
          <w:i/>
          <w:szCs w:val="21"/>
        </w:rPr>
        <w:t>WIs.</w:t>
      </w:r>
      <w:bookmarkStart w:id="3" w:name="_GoBack"/>
      <w:bookmarkEnd w:id="3"/>
      <w:proofErr w:type="spellEnd"/>
    </w:p>
    <w:p w:rsidR="003E0D46" w:rsidRPr="003E0D46" w:rsidRDefault="003E0D46" w:rsidP="00897F02">
      <w:pPr>
        <w:widowControl/>
        <w:spacing w:afterLines="50"/>
        <w:rPr>
          <w:rFonts w:ascii="Times New Roman" w:eastAsia="宋体" w:hAnsi="Times New Roman" w:cs="Times New Roman"/>
          <w:b/>
          <w:i/>
          <w:szCs w:val="21"/>
        </w:rPr>
      </w:pPr>
      <w:r w:rsidRPr="003E0D46">
        <w:rPr>
          <w:rFonts w:ascii="Times New Roman" w:eastAsia="宋体" w:hAnsi="Times New Roman" w:cs="Times New Roman" w:hint="eastAsia"/>
          <w:b/>
          <w:i/>
          <w:szCs w:val="21"/>
        </w:rPr>
        <w:t xml:space="preserve">Proposal 2: A </w:t>
      </w:r>
      <w:r w:rsidRPr="003E0D46">
        <w:rPr>
          <w:rFonts w:ascii="Times New Roman" w:eastAsia="宋体" w:hAnsi="Times New Roman" w:cs="Times New Roman"/>
          <w:b/>
          <w:i/>
          <w:szCs w:val="21"/>
        </w:rPr>
        <w:t>“</w:t>
      </w:r>
      <w:r w:rsidRPr="003E0D46">
        <w:rPr>
          <w:rFonts w:ascii="Times New Roman" w:eastAsia="宋体" w:hAnsi="Times New Roman" w:cs="Times New Roman" w:hint="eastAsia"/>
          <w:b/>
          <w:i/>
          <w:szCs w:val="21"/>
        </w:rPr>
        <w:t>common enhancements</w:t>
      </w:r>
      <w:r w:rsidRPr="003E0D46">
        <w:rPr>
          <w:rFonts w:ascii="Times New Roman" w:eastAsia="宋体" w:hAnsi="Times New Roman" w:cs="Times New Roman"/>
          <w:b/>
          <w:i/>
          <w:szCs w:val="21"/>
        </w:rPr>
        <w:t>”</w:t>
      </w:r>
      <w:r w:rsidRPr="003E0D46">
        <w:rPr>
          <w:rFonts w:ascii="Times New Roman" w:eastAsia="宋体" w:hAnsi="Times New Roman" w:cs="Times New Roman" w:hint="eastAsia"/>
          <w:b/>
          <w:i/>
          <w:szCs w:val="21"/>
        </w:rPr>
        <w:t xml:space="preserve"> related to the scopes of multiple R16 WIs should be captured in the WI </w:t>
      </w:r>
      <w:r w:rsidRPr="003E0D46">
        <w:rPr>
          <w:rFonts w:ascii="Times New Roman" w:eastAsia="宋体" w:hAnsi="Times New Roman" w:cs="Times New Roman"/>
          <w:b/>
          <w:i/>
          <w:szCs w:val="21"/>
        </w:rPr>
        <w:t>“</w:t>
      </w:r>
      <w:r w:rsidRPr="003E0D46">
        <w:rPr>
          <w:rFonts w:ascii="Times New Roman" w:eastAsia="宋体" w:hAnsi="Times New Roman" w:cs="Times New Roman" w:hint="eastAsia"/>
          <w:b/>
          <w:i/>
          <w:szCs w:val="21"/>
        </w:rPr>
        <w:t>Other miscellaneous NR enhancements/leftover</w:t>
      </w:r>
      <w:r w:rsidRPr="003E0D46">
        <w:rPr>
          <w:rFonts w:ascii="Times New Roman" w:eastAsia="宋体" w:hAnsi="Times New Roman" w:cs="Times New Roman"/>
          <w:b/>
          <w:i/>
          <w:szCs w:val="21"/>
        </w:rPr>
        <w:t>”</w:t>
      </w:r>
      <w:r w:rsidRPr="003E0D46">
        <w:rPr>
          <w:rFonts w:ascii="Times New Roman" w:eastAsia="宋体" w:hAnsi="Times New Roman" w:cs="Times New Roman" w:hint="eastAsia"/>
          <w:b/>
          <w:i/>
          <w:szCs w:val="21"/>
        </w:rPr>
        <w:t>.</w:t>
      </w:r>
    </w:p>
    <w:p w:rsidR="008D457E" w:rsidRPr="00856CAA" w:rsidRDefault="008D457E" w:rsidP="00047DF5">
      <w:pPr>
        <w:spacing w:after="120"/>
        <w:rPr>
          <w:lang w:eastAsia="ja-JP"/>
        </w:rPr>
      </w:pPr>
    </w:p>
    <w:sectPr w:rsidR="008D457E" w:rsidRPr="00856CAA"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ECC" w:rsidRDefault="003C7ECC">
      <w:r>
        <w:separator/>
      </w:r>
    </w:p>
  </w:endnote>
  <w:endnote w:type="continuationSeparator" w:id="1">
    <w:p w:rsidR="003C7ECC" w:rsidRDefault="003C7E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Myriad Pro"/>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7298988"/>
      <w:docPartObj>
        <w:docPartGallery w:val="Page Numbers (Bottom of Page)"/>
        <w:docPartUnique/>
      </w:docPartObj>
    </w:sdtPr>
    <w:sdtContent>
      <w:p w:rsidR="003E0D46" w:rsidRDefault="006D5648">
        <w:pPr>
          <w:pStyle w:val="a9"/>
        </w:pPr>
        <w:r>
          <w:fldChar w:fldCharType="begin"/>
        </w:r>
        <w:r w:rsidR="003E0D46">
          <w:instrText>PAGE   \* MERGEFORMAT</w:instrText>
        </w:r>
        <w:r>
          <w:fldChar w:fldCharType="separate"/>
        </w:r>
        <w:r w:rsidR="00897F02" w:rsidRPr="00897F02">
          <w:rPr>
            <w:lang w:val="zh-CN" w:eastAsia="zh-CN"/>
          </w:rPr>
          <w:t>1</w:t>
        </w:r>
        <w:r>
          <w:fldChar w:fldCharType="end"/>
        </w:r>
      </w:p>
    </w:sdtContent>
  </w:sdt>
  <w:p w:rsidR="003E0D46" w:rsidRDefault="003E0D4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ECC" w:rsidRDefault="003C7ECC">
      <w:r>
        <w:separator/>
      </w:r>
    </w:p>
  </w:footnote>
  <w:footnote w:type="continuationSeparator" w:id="1">
    <w:p w:rsidR="003C7ECC" w:rsidRDefault="003C7E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83B5B"/>
    <w:multiLevelType w:val="hybridMultilevel"/>
    <w:tmpl w:val="CC544C28"/>
    <w:lvl w:ilvl="0" w:tplc="281051D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8A57BF"/>
    <w:multiLevelType w:val="hybridMultilevel"/>
    <w:tmpl w:val="84BCBCAC"/>
    <w:lvl w:ilvl="0" w:tplc="FC0CEA9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86E21"/>
    <w:multiLevelType w:val="hybridMultilevel"/>
    <w:tmpl w:val="B5EC9DB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nsid w:val="1B624710"/>
    <w:multiLevelType w:val="hybridMultilevel"/>
    <w:tmpl w:val="83A2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9C29BB"/>
    <w:multiLevelType w:val="hybridMultilevel"/>
    <w:tmpl w:val="4A5E8F74"/>
    <w:lvl w:ilvl="0" w:tplc="20DC1D3E">
      <w:start w:val="1204"/>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CA4FEF"/>
    <w:multiLevelType w:val="hybridMultilevel"/>
    <w:tmpl w:val="A54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nsid w:val="38CF2DEF"/>
    <w:multiLevelType w:val="hybridMultilevel"/>
    <w:tmpl w:val="39028B1E"/>
    <w:lvl w:ilvl="0" w:tplc="6B9CD844">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24">
    <w:nsid w:val="3B197178"/>
    <w:multiLevelType w:val="hybridMultilevel"/>
    <w:tmpl w:val="C2745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3DFF0F90"/>
    <w:multiLevelType w:val="hybridMultilevel"/>
    <w:tmpl w:val="CEE4C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9">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80787E"/>
    <w:multiLevelType w:val="hybridMultilevel"/>
    <w:tmpl w:val="87B0C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8C0662"/>
    <w:multiLevelType w:val="hybridMultilevel"/>
    <w:tmpl w:val="C1043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9">
    <w:nsid w:val="6F3A4A4F"/>
    <w:multiLevelType w:val="hybridMultilevel"/>
    <w:tmpl w:val="06D46B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1">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2">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3">
    <w:nsid w:val="7A1A1C4E"/>
    <w:multiLevelType w:val="hybridMultilevel"/>
    <w:tmpl w:val="3F02A91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F30F31"/>
    <w:multiLevelType w:val="hybridMultilevel"/>
    <w:tmpl w:val="A5D2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18"/>
  </w:num>
  <w:num w:numId="4">
    <w:abstractNumId w:val="14"/>
  </w:num>
  <w:num w:numId="5">
    <w:abstractNumId w:val="40"/>
  </w:num>
  <w:num w:numId="6">
    <w:abstractNumId w:val="11"/>
  </w:num>
  <w:num w:numId="7">
    <w:abstractNumId w:val="37"/>
  </w:num>
  <w:num w:numId="8">
    <w:abstractNumId w:val="30"/>
  </w:num>
  <w:num w:numId="9">
    <w:abstractNumId w:val="38"/>
  </w:num>
  <w:num w:numId="10">
    <w:abstractNumId w:val="21"/>
  </w:num>
  <w:num w:numId="11">
    <w:abstractNumId w:val="0"/>
  </w:num>
  <w:num w:numId="12">
    <w:abstractNumId w:val="16"/>
  </w:num>
  <w:num w:numId="13">
    <w:abstractNumId w:val="25"/>
  </w:num>
  <w:num w:numId="14">
    <w:abstractNumId w:val="8"/>
  </w:num>
  <w:num w:numId="15">
    <w:abstractNumId w:val="35"/>
  </w:num>
  <w:num w:numId="16">
    <w:abstractNumId w:val="28"/>
  </w:num>
  <w:num w:numId="17">
    <w:abstractNumId w:val="20"/>
  </w:num>
  <w:num w:numId="18">
    <w:abstractNumId w:val="42"/>
  </w:num>
  <w:num w:numId="19">
    <w:abstractNumId w:val="10"/>
  </w:num>
  <w:num w:numId="20">
    <w:abstractNumId w:val="32"/>
  </w:num>
  <w:num w:numId="21">
    <w:abstractNumId w:val="9"/>
  </w:num>
  <w:num w:numId="22">
    <w:abstractNumId w:val="29"/>
  </w:num>
  <w:num w:numId="23">
    <w:abstractNumId w:val="27"/>
  </w:num>
  <w:num w:numId="24">
    <w:abstractNumId w:val="1"/>
  </w:num>
  <w:num w:numId="25">
    <w:abstractNumId w:val="36"/>
  </w:num>
  <w:num w:numId="26">
    <w:abstractNumId w:val="13"/>
  </w:num>
  <w:num w:numId="27">
    <w:abstractNumId w:val="4"/>
  </w:num>
  <w:num w:numId="28">
    <w:abstractNumId w:val="6"/>
  </w:num>
  <w:num w:numId="29">
    <w:abstractNumId w:val="41"/>
  </w:num>
  <w:num w:numId="30">
    <w:abstractNumId w:val="33"/>
  </w:num>
  <w:num w:numId="31">
    <w:abstractNumId w:val="12"/>
  </w:num>
  <w:num w:numId="32">
    <w:abstractNumId w:val="44"/>
  </w:num>
  <w:num w:numId="33">
    <w:abstractNumId w:val="3"/>
  </w:num>
  <w:num w:numId="34">
    <w:abstractNumId w:val="26"/>
  </w:num>
  <w:num w:numId="35">
    <w:abstractNumId w:val="39"/>
  </w:num>
  <w:num w:numId="36">
    <w:abstractNumId w:val="34"/>
  </w:num>
  <w:num w:numId="37">
    <w:abstractNumId w:val="22"/>
  </w:num>
  <w:num w:numId="38">
    <w:abstractNumId w:val="24"/>
  </w:num>
  <w:num w:numId="39">
    <w:abstractNumId w:val="17"/>
  </w:num>
  <w:num w:numId="40">
    <w:abstractNumId w:val="31"/>
  </w:num>
  <w:num w:numId="41">
    <w:abstractNumId w:val="43"/>
  </w:num>
  <w:num w:numId="42">
    <w:abstractNumId w:val="23"/>
  </w:num>
  <w:num w:numId="43">
    <w:abstractNumId w:val="2"/>
  </w:num>
  <w:num w:numId="44">
    <w:abstractNumId w:val="15"/>
  </w:num>
  <w:num w:numId="4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useFELayout/>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300E"/>
    <w:rsid w:val="00024490"/>
    <w:rsid w:val="00024AEF"/>
    <w:rsid w:val="000251C9"/>
    <w:rsid w:val="00025C90"/>
    <w:rsid w:val="00026C65"/>
    <w:rsid w:val="00027755"/>
    <w:rsid w:val="00030048"/>
    <w:rsid w:val="0003072D"/>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CC"/>
    <w:rsid w:val="000511F9"/>
    <w:rsid w:val="00052591"/>
    <w:rsid w:val="00052850"/>
    <w:rsid w:val="000528A2"/>
    <w:rsid w:val="00052BBA"/>
    <w:rsid w:val="0005482F"/>
    <w:rsid w:val="00054D9D"/>
    <w:rsid w:val="00055676"/>
    <w:rsid w:val="00056544"/>
    <w:rsid w:val="00060D8E"/>
    <w:rsid w:val="000610E7"/>
    <w:rsid w:val="00061CDD"/>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AC0"/>
    <w:rsid w:val="00091A92"/>
    <w:rsid w:val="00092927"/>
    <w:rsid w:val="0009293F"/>
    <w:rsid w:val="00093AAD"/>
    <w:rsid w:val="00093C49"/>
    <w:rsid w:val="00095A80"/>
    <w:rsid w:val="000973E1"/>
    <w:rsid w:val="000A0B11"/>
    <w:rsid w:val="000A0D39"/>
    <w:rsid w:val="000A1402"/>
    <w:rsid w:val="000A20BA"/>
    <w:rsid w:val="000A21D7"/>
    <w:rsid w:val="000A262C"/>
    <w:rsid w:val="000A2E0C"/>
    <w:rsid w:val="000A3C8D"/>
    <w:rsid w:val="000A40EC"/>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2FA2"/>
    <w:rsid w:val="000F37B0"/>
    <w:rsid w:val="000F4595"/>
    <w:rsid w:val="000F4CB2"/>
    <w:rsid w:val="000F568D"/>
    <w:rsid w:val="000F77A6"/>
    <w:rsid w:val="00100486"/>
    <w:rsid w:val="00101975"/>
    <w:rsid w:val="00101C4F"/>
    <w:rsid w:val="00102C9F"/>
    <w:rsid w:val="00103B5B"/>
    <w:rsid w:val="001068D2"/>
    <w:rsid w:val="001103BD"/>
    <w:rsid w:val="00111208"/>
    <w:rsid w:val="00111808"/>
    <w:rsid w:val="0011339F"/>
    <w:rsid w:val="00114E96"/>
    <w:rsid w:val="001166D6"/>
    <w:rsid w:val="001204DD"/>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1580"/>
    <w:rsid w:val="00141F08"/>
    <w:rsid w:val="00141FF2"/>
    <w:rsid w:val="00142DE2"/>
    <w:rsid w:val="00144C87"/>
    <w:rsid w:val="001467B1"/>
    <w:rsid w:val="0014736B"/>
    <w:rsid w:val="00150175"/>
    <w:rsid w:val="001502C8"/>
    <w:rsid w:val="0015130F"/>
    <w:rsid w:val="001522AE"/>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4FFD"/>
    <w:rsid w:val="001759CA"/>
    <w:rsid w:val="0017726A"/>
    <w:rsid w:val="00180278"/>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8A7"/>
    <w:rsid w:val="001B36FC"/>
    <w:rsid w:val="001B41ED"/>
    <w:rsid w:val="001B4607"/>
    <w:rsid w:val="001B4F61"/>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7587"/>
    <w:rsid w:val="00270CA7"/>
    <w:rsid w:val="00270F6F"/>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A02"/>
    <w:rsid w:val="002C1EEA"/>
    <w:rsid w:val="002C3EAA"/>
    <w:rsid w:val="002C6034"/>
    <w:rsid w:val="002C635B"/>
    <w:rsid w:val="002C64F5"/>
    <w:rsid w:val="002C6F5D"/>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42A6"/>
    <w:rsid w:val="00367337"/>
    <w:rsid w:val="00367FD8"/>
    <w:rsid w:val="00370B63"/>
    <w:rsid w:val="00370F9D"/>
    <w:rsid w:val="00370FCC"/>
    <w:rsid w:val="003711AF"/>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3337"/>
    <w:rsid w:val="003A419A"/>
    <w:rsid w:val="003A597F"/>
    <w:rsid w:val="003A5AA7"/>
    <w:rsid w:val="003A71A8"/>
    <w:rsid w:val="003B00CA"/>
    <w:rsid w:val="003B030B"/>
    <w:rsid w:val="003B0432"/>
    <w:rsid w:val="003B04B2"/>
    <w:rsid w:val="003B0821"/>
    <w:rsid w:val="003B0BE9"/>
    <w:rsid w:val="003B0E00"/>
    <w:rsid w:val="003B2E9B"/>
    <w:rsid w:val="003B2F8D"/>
    <w:rsid w:val="003B3DD0"/>
    <w:rsid w:val="003B4FAA"/>
    <w:rsid w:val="003B547A"/>
    <w:rsid w:val="003B68D7"/>
    <w:rsid w:val="003B75B9"/>
    <w:rsid w:val="003B77E4"/>
    <w:rsid w:val="003C1A18"/>
    <w:rsid w:val="003C50E8"/>
    <w:rsid w:val="003C5C41"/>
    <w:rsid w:val="003C7461"/>
    <w:rsid w:val="003C7ECC"/>
    <w:rsid w:val="003D0788"/>
    <w:rsid w:val="003D132A"/>
    <w:rsid w:val="003D1517"/>
    <w:rsid w:val="003D2938"/>
    <w:rsid w:val="003D3FBA"/>
    <w:rsid w:val="003D402B"/>
    <w:rsid w:val="003D71CD"/>
    <w:rsid w:val="003D764F"/>
    <w:rsid w:val="003E0667"/>
    <w:rsid w:val="003E0BCE"/>
    <w:rsid w:val="003E0D46"/>
    <w:rsid w:val="003E13E0"/>
    <w:rsid w:val="003E1660"/>
    <w:rsid w:val="003E1CD1"/>
    <w:rsid w:val="003E2A2D"/>
    <w:rsid w:val="003E64A9"/>
    <w:rsid w:val="003E7905"/>
    <w:rsid w:val="003F0336"/>
    <w:rsid w:val="003F0CBC"/>
    <w:rsid w:val="003F5547"/>
    <w:rsid w:val="003F5C40"/>
    <w:rsid w:val="003F673E"/>
    <w:rsid w:val="003F6E12"/>
    <w:rsid w:val="003F75ED"/>
    <w:rsid w:val="004002B7"/>
    <w:rsid w:val="00400AD0"/>
    <w:rsid w:val="00400F31"/>
    <w:rsid w:val="004034E3"/>
    <w:rsid w:val="00406B4D"/>
    <w:rsid w:val="0041443C"/>
    <w:rsid w:val="004154F7"/>
    <w:rsid w:val="004176FF"/>
    <w:rsid w:val="004241C5"/>
    <w:rsid w:val="00424FA7"/>
    <w:rsid w:val="00426A87"/>
    <w:rsid w:val="004309D8"/>
    <w:rsid w:val="004313D1"/>
    <w:rsid w:val="00432110"/>
    <w:rsid w:val="00433EBE"/>
    <w:rsid w:val="00434406"/>
    <w:rsid w:val="00441B92"/>
    <w:rsid w:val="00442C3E"/>
    <w:rsid w:val="0044321F"/>
    <w:rsid w:val="0044474B"/>
    <w:rsid w:val="00444F93"/>
    <w:rsid w:val="00445FF7"/>
    <w:rsid w:val="00447249"/>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14B3"/>
    <w:rsid w:val="004C183D"/>
    <w:rsid w:val="004C3EEE"/>
    <w:rsid w:val="004C483D"/>
    <w:rsid w:val="004C7948"/>
    <w:rsid w:val="004C795A"/>
    <w:rsid w:val="004C7F93"/>
    <w:rsid w:val="004D0BAD"/>
    <w:rsid w:val="004D201D"/>
    <w:rsid w:val="004D26B8"/>
    <w:rsid w:val="004D38C2"/>
    <w:rsid w:val="004D4FBD"/>
    <w:rsid w:val="004D4FC0"/>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61C"/>
    <w:rsid w:val="004F6D99"/>
    <w:rsid w:val="00500572"/>
    <w:rsid w:val="00500F3D"/>
    <w:rsid w:val="00501304"/>
    <w:rsid w:val="00501425"/>
    <w:rsid w:val="00502A9C"/>
    <w:rsid w:val="0050304F"/>
    <w:rsid w:val="005030E7"/>
    <w:rsid w:val="0050425D"/>
    <w:rsid w:val="00504311"/>
    <w:rsid w:val="0050485C"/>
    <w:rsid w:val="00504AC6"/>
    <w:rsid w:val="00506FCA"/>
    <w:rsid w:val="00510278"/>
    <w:rsid w:val="00511079"/>
    <w:rsid w:val="00511580"/>
    <w:rsid w:val="00512829"/>
    <w:rsid w:val="00513449"/>
    <w:rsid w:val="0051423C"/>
    <w:rsid w:val="00514C91"/>
    <w:rsid w:val="00515BCB"/>
    <w:rsid w:val="00516241"/>
    <w:rsid w:val="00516FD9"/>
    <w:rsid w:val="0051791D"/>
    <w:rsid w:val="00520727"/>
    <w:rsid w:val="00520BB5"/>
    <w:rsid w:val="00523E75"/>
    <w:rsid w:val="005243E0"/>
    <w:rsid w:val="00524793"/>
    <w:rsid w:val="005256F3"/>
    <w:rsid w:val="005265A3"/>
    <w:rsid w:val="00526783"/>
    <w:rsid w:val="005277B9"/>
    <w:rsid w:val="00527FB1"/>
    <w:rsid w:val="005308FE"/>
    <w:rsid w:val="005310E0"/>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80793"/>
    <w:rsid w:val="00581470"/>
    <w:rsid w:val="00582087"/>
    <w:rsid w:val="00582997"/>
    <w:rsid w:val="005831DD"/>
    <w:rsid w:val="00584320"/>
    <w:rsid w:val="00587229"/>
    <w:rsid w:val="00587503"/>
    <w:rsid w:val="00590E8D"/>
    <w:rsid w:val="00591511"/>
    <w:rsid w:val="0059331A"/>
    <w:rsid w:val="00594F94"/>
    <w:rsid w:val="00596BBA"/>
    <w:rsid w:val="005975C4"/>
    <w:rsid w:val="00597ED8"/>
    <w:rsid w:val="005A063D"/>
    <w:rsid w:val="005A2E7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6BB7"/>
    <w:rsid w:val="005C70DD"/>
    <w:rsid w:val="005D07C5"/>
    <w:rsid w:val="005D12B7"/>
    <w:rsid w:val="005D3892"/>
    <w:rsid w:val="005D4302"/>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6F6F"/>
    <w:rsid w:val="00690E2E"/>
    <w:rsid w:val="006932E7"/>
    <w:rsid w:val="00693347"/>
    <w:rsid w:val="0069334C"/>
    <w:rsid w:val="006942D4"/>
    <w:rsid w:val="00694F7D"/>
    <w:rsid w:val="00695559"/>
    <w:rsid w:val="00696D63"/>
    <w:rsid w:val="006A032F"/>
    <w:rsid w:val="006A1D91"/>
    <w:rsid w:val="006A41AE"/>
    <w:rsid w:val="006A4856"/>
    <w:rsid w:val="006A4BCE"/>
    <w:rsid w:val="006A564B"/>
    <w:rsid w:val="006B0B4C"/>
    <w:rsid w:val="006B1545"/>
    <w:rsid w:val="006B2DA7"/>
    <w:rsid w:val="006B2F4D"/>
    <w:rsid w:val="006B3682"/>
    <w:rsid w:val="006B4498"/>
    <w:rsid w:val="006B48CB"/>
    <w:rsid w:val="006B740C"/>
    <w:rsid w:val="006C1445"/>
    <w:rsid w:val="006C4FC1"/>
    <w:rsid w:val="006C529D"/>
    <w:rsid w:val="006D0E6B"/>
    <w:rsid w:val="006D2146"/>
    <w:rsid w:val="006D5648"/>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070E5"/>
    <w:rsid w:val="0071118B"/>
    <w:rsid w:val="00711E13"/>
    <w:rsid w:val="00712EDA"/>
    <w:rsid w:val="007136D0"/>
    <w:rsid w:val="0071417B"/>
    <w:rsid w:val="00714F88"/>
    <w:rsid w:val="007155A9"/>
    <w:rsid w:val="007158E1"/>
    <w:rsid w:val="00715D07"/>
    <w:rsid w:val="0071705B"/>
    <w:rsid w:val="00720505"/>
    <w:rsid w:val="007236A3"/>
    <w:rsid w:val="007239B6"/>
    <w:rsid w:val="0072490A"/>
    <w:rsid w:val="00724A02"/>
    <w:rsid w:val="0072517D"/>
    <w:rsid w:val="007253D2"/>
    <w:rsid w:val="00726878"/>
    <w:rsid w:val="0073124A"/>
    <w:rsid w:val="00733893"/>
    <w:rsid w:val="00734A05"/>
    <w:rsid w:val="00735C6F"/>
    <w:rsid w:val="00753BB5"/>
    <w:rsid w:val="00756832"/>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B0397"/>
    <w:rsid w:val="007B128D"/>
    <w:rsid w:val="007B177B"/>
    <w:rsid w:val="007B3502"/>
    <w:rsid w:val="007B38CB"/>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D04DA"/>
    <w:rsid w:val="007D05B2"/>
    <w:rsid w:val="007D0C44"/>
    <w:rsid w:val="007D1972"/>
    <w:rsid w:val="007D1F33"/>
    <w:rsid w:val="007D2417"/>
    <w:rsid w:val="007D3307"/>
    <w:rsid w:val="007D3C3B"/>
    <w:rsid w:val="007D5ABC"/>
    <w:rsid w:val="007D5E27"/>
    <w:rsid w:val="007D6F64"/>
    <w:rsid w:val="007D7418"/>
    <w:rsid w:val="007E0258"/>
    <w:rsid w:val="007E3ADA"/>
    <w:rsid w:val="007E79C5"/>
    <w:rsid w:val="007F1355"/>
    <w:rsid w:val="007F2635"/>
    <w:rsid w:val="007F43BC"/>
    <w:rsid w:val="007F4740"/>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6292"/>
    <w:rsid w:val="008506E1"/>
    <w:rsid w:val="008515EE"/>
    <w:rsid w:val="008528D3"/>
    <w:rsid w:val="00854553"/>
    <w:rsid w:val="008545E6"/>
    <w:rsid w:val="008551AC"/>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D4D"/>
    <w:rsid w:val="008850BA"/>
    <w:rsid w:val="00885876"/>
    <w:rsid w:val="00886185"/>
    <w:rsid w:val="008861D9"/>
    <w:rsid w:val="0088638C"/>
    <w:rsid w:val="008908E5"/>
    <w:rsid w:val="00891216"/>
    <w:rsid w:val="00894FDC"/>
    <w:rsid w:val="00897F02"/>
    <w:rsid w:val="008A16F9"/>
    <w:rsid w:val="008A1D3E"/>
    <w:rsid w:val="008A4B16"/>
    <w:rsid w:val="008A4D63"/>
    <w:rsid w:val="008A6D62"/>
    <w:rsid w:val="008A7A69"/>
    <w:rsid w:val="008B185F"/>
    <w:rsid w:val="008B3B51"/>
    <w:rsid w:val="008B4057"/>
    <w:rsid w:val="008B4145"/>
    <w:rsid w:val="008B5290"/>
    <w:rsid w:val="008B71B8"/>
    <w:rsid w:val="008C2CFD"/>
    <w:rsid w:val="008C386E"/>
    <w:rsid w:val="008C603A"/>
    <w:rsid w:val="008C71C8"/>
    <w:rsid w:val="008D167D"/>
    <w:rsid w:val="008D457E"/>
    <w:rsid w:val="008D4B58"/>
    <w:rsid w:val="008D4B8A"/>
    <w:rsid w:val="008D4C64"/>
    <w:rsid w:val="008D7D7B"/>
    <w:rsid w:val="008E0F52"/>
    <w:rsid w:val="008E2316"/>
    <w:rsid w:val="008E34BE"/>
    <w:rsid w:val="008E42F4"/>
    <w:rsid w:val="008E5434"/>
    <w:rsid w:val="008E5657"/>
    <w:rsid w:val="008E5E51"/>
    <w:rsid w:val="008F00DB"/>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63B"/>
    <w:rsid w:val="00992343"/>
    <w:rsid w:val="00993617"/>
    <w:rsid w:val="0099493B"/>
    <w:rsid w:val="00996306"/>
    <w:rsid w:val="00996744"/>
    <w:rsid w:val="00997CF4"/>
    <w:rsid w:val="009A1169"/>
    <w:rsid w:val="009A3789"/>
    <w:rsid w:val="009A3F1F"/>
    <w:rsid w:val="009A5D2A"/>
    <w:rsid w:val="009A6919"/>
    <w:rsid w:val="009A6AC7"/>
    <w:rsid w:val="009B0408"/>
    <w:rsid w:val="009B0843"/>
    <w:rsid w:val="009B1E47"/>
    <w:rsid w:val="009B2CED"/>
    <w:rsid w:val="009B3016"/>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1FD1"/>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320"/>
    <w:rsid w:val="00AE3D5B"/>
    <w:rsid w:val="00AE3DE1"/>
    <w:rsid w:val="00AE79D3"/>
    <w:rsid w:val="00AF0F8C"/>
    <w:rsid w:val="00AF1D4B"/>
    <w:rsid w:val="00AF2D54"/>
    <w:rsid w:val="00AF3458"/>
    <w:rsid w:val="00AF3F7B"/>
    <w:rsid w:val="00AF42B4"/>
    <w:rsid w:val="00AF4B8A"/>
    <w:rsid w:val="00AF4F1B"/>
    <w:rsid w:val="00AF5EC6"/>
    <w:rsid w:val="00AF6E8A"/>
    <w:rsid w:val="00AF7213"/>
    <w:rsid w:val="00AF7D92"/>
    <w:rsid w:val="00AF7F9C"/>
    <w:rsid w:val="00B011CC"/>
    <w:rsid w:val="00B04048"/>
    <w:rsid w:val="00B04F3D"/>
    <w:rsid w:val="00B05702"/>
    <w:rsid w:val="00B06DD9"/>
    <w:rsid w:val="00B07CD6"/>
    <w:rsid w:val="00B07E52"/>
    <w:rsid w:val="00B10010"/>
    <w:rsid w:val="00B11775"/>
    <w:rsid w:val="00B129BC"/>
    <w:rsid w:val="00B1302D"/>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5428"/>
    <w:rsid w:val="00B570BF"/>
    <w:rsid w:val="00B62707"/>
    <w:rsid w:val="00B63337"/>
    <w:rsid w:val="00B6369F"/>
    <w:rsid w:val="00B639D7"/>
    <w:rsid w:val="00B64898"/>
    <w:rsid w:val="00B67805"/>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C6BEC"/>
    <w:rsid w:val="00BD0ED7"/>
    <w:rsid w:val="00BD3E68"/>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D63"/>
    <w:rsid w:val="00C05E4F"/>
    <w:rsid w:val="00C072FE"/>
    <w:rsid w:val="00C12E39"/>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54E0E"/>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2BBB"/>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497D"/>
    <w:rsid w:val="00CB6EDF"/>
    <w:rsid w:val="00CB71F8"/>
    <w:rsid w:val="00CC118D"/>
    <w:rsid w:val="00CC26DB"/>
    <w:rsid w:val="00CC3DAA"/>
    <w:rsid w:val="00CC4C2C"/>
    <w:rsid w:val="00CC5057"/>
    <w:rsid w:val="00CD078F"/>
    <w:rsid w:val="00CD121E"/>
    <w:rsid w:val="00CD2DB6"/>
    <w:rsid w:val="00CD3ED8"/>
    <w:rsid w:val="00CD464F"/>
    <w:rsid w:val="00CD53DE"/>
    <w:rsid w:val="00CD761D"/>
    <w:rsid w:val="00CD76B5"/>
    <w:rsid w:val="00CD7E3B"/>
    <w:rsid w:val="00CE19F7"/>
    <w:rsid w:val="00CE234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2325"/>
    <w:rsid w:val="00D12C0B"/>
    <w:rsid w:val="00D14487"/>
    <w:rsid w:val="00D15E7E"/>
    <w:rsid w:val="00D20016"/>
    <w:rsid w:val="00D2093A"/>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5AB2"/>
    <w:rsid w:val="00D36519"/>
    <w:rsid w:val="00D3688C"/>
    <w:rsid w:val="00D37000"/>
    <w:rsid w:val="00D412E8"/>
    <w:rsid w:val="00D42240"/>
    <w:rsid w:val="00D427C3"/>
    <w:rsid w:val="00D42C03"/>
    <w:rsid w:val="00D42EB8"/>
    <w:rsid w:val="00D44932"/>
    <w:rsid w:val="00D46111"/>
    <w:rsid w:val="00D47C16"/>
    <w:rsid w:val="00D502AF"/>
    <w:rsid w:val="00D50764"/>
    <w:rsid w:val="00D50C12"/>
    <w:rsid w:val="00D51A77"/>
    <w:rsid w:val="00D52498"/>
    <w:rsid w:val="00D52EEA"/>
    <w:rsid w:val="00D53830"/>
    <w:rsid w:val="00D55889"/>
    <w:rsid w:val="00D5626D"/>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0EF0"/>
    <w:rsid w:val="00DA180C"/>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AF7"/>
    <w:rsid w:val="00DC4EC1"/>
    <w:rsid w:val="00DC51EB"/>
    <w:rsid w:val="00DC5EB9"/>
    <w:rsid w:val="00DC6C1E"/>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3A76"/>
    <w:rsid w:val="00E0495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17E0"/>
    <w:rsid w:val="00E82EE4"/>
    <w:rsid w:val="00E831E7"/>
    <w:rsid w:val="00E843B5"/>
    <w:rsid w:val="00E84A3B"/>
    <w:rsid w:val="00E85307"/>
    <w:rsid w:val="00E907E4"/>
    <w:rsid w:val="00E90A24"/>
    <w:rsid w:val="00E90C34"/>
    <w:rsid w:val="00E919AC"/>
    <w:rsid w:val="00E9432B"/>
    <w:rsid w:val="00E946A6"/>
    <w:rsid w:val="00E947E4"/>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EF7902"/>
    <w:rsid w:val="00F0030E"/>
    <w:rsid w:val="00F00CD1"/>
    <w:rsid w:val="00F01E6B"/>
    <w:rsid w:val="00F0241C"/>
    <w:rsid w:val="00F04393"/>
    <w:rsid w:val="00F05759"/>
    <w:rsid w:val="00F1054A"/>
    <w:rsid w:val="00F10CB9"/>
    <w:rsid w:val="00F110D5"/>
    <w:rsid w:val="00F1235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775FD"/>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CB9"/>
    <w:rsid w:val="00F91DDA"/>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F0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rsid w:val="00897F02"/>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897F02"/>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val="0"/>
    </w:rPr>
  </w:style>
  <w:style w:type="paragraph" w:styleId="10">
    <w:name w:val="toc 1"/>
    <w:basedOn w:val="Proposal"/>
    <w:next w:val="Proposal"/>
    <w:link w:val="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ind w:left="454" w:hanging="454"/>
    </w:pPr>
    <w:rPr>
      <w:sz w:val="16"/>
      <w:lang/>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semiHidden/>
    <w:rsid w:val="005831DD"/>
    <w:rPr>
      <w:sz w:val="16"/>
    </w:rPr>
  </w:style>
  <w:style w:type="paragraph" w:styleId="ab">
    <w:name w:val="annotation text"/>
    <w:basedOn w:val="a"/>
    <w:link w:val="Char2"/>
    <w:semiHidden/>
    <w:rsid w:val="005831DD"/>
    <w:rPr>
      <w:rFonts w:eastAsia="MS Mincho"/>
      <w:lang/>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style>
  <w:style w:type="paragraph" w:customStyle="1" w:styleId="11BodyText">
    <w:name w:val="11 BodyText"/>
    <w:basedOn w:val="a"/>
    <w:rsid w:val="005831DD"/>
    <w:pPr>
      <w:spacing w:after="220"/>
      <w:ind w:left="1298"/>
    </w:p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lang/>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eastAsia="MS Mincho"/>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basedOn w:val="a"/>
    <w:link w:val="Char4"/>
    <w:uiPriority w:val="34"/>
    <w:qFormat/>
    <w:rsid w:val="007651CA"/>
    <w:pPr>
      <w:ind w:left="720"/>
      <w:contextualSpacing/>
    </w:pPr>
    <w:rPr>
      <w:sz w:val="24"/>
      <w:szCs w:val="24"/>
      <w:lang w:val="fi-FI"/>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3">
    <w:name w:val="Body Text"/>
    <w:basedOn w:val="a"/>
    <w:link w:val="Char5"/>
    <w:rsid w:val="00C72E18"/>
    <w:pPr>
      <w:spacing w:after="120"/>
    </w:pPr>
    <w:rPr>
      <w:lang/>
    </w:r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6">
    <w:name w:val="Normal (Web)"/>
    <w:basedOn w:val="a"/>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rPr>
  </w:style>
  <w:style w:type="paragraph" w:customStyle="1" w:styleId="Proposal">
    <w:name w:val="Proposal"/>
    <w:basedOn w:val="a"/>
    <w:link w:val="ProposalChar"/>
    <w:rsid w:val="005B1049"/>
    <w:pPr>
      <w:numPr>
        <w:numId w:val="42"/>
      </w:numPr>
      <w:tabs>
        <w:tab w:val="left" w:pos="1701"/>
      </w:tabs>
    </w:pPr>
    <w:rPr>
      <w:b/>
      <w:bCs/>
    </w:rPr>
  </w:style>
  <w:style w:type="character" w:customStyle="1" w:styleId="ProposalChar">
    <w:name w:val="Proposal Char"/>
    <w:basedOn w:val="a0"/>
    <w:link w:val="Proposal"/>
    <w:rsid w:val="008D457E"/>
    <w:rPr>
      <w:rFonts w:ascii="Arial" w:eastAsiaTheme="minorHAnsi" w:hAnsi="Arial" w:cstheme="minorBidi"/>
      <w:b/>
      <w:bCs/>
      <w:szCs w:val="22"/>
    </w:rPr>
  </w:style>
  <w:style w:type="character" w:customStyle="1" w:styleId="1Char">
    <w:name w:val="目录 1 Char"/>
    <w:basedOn w:val="ProposalChar"/>
    <w:link w:val="10"/>
    <w:uiPriority w:val="39"/>
    <w:rsid w:val="008D457E"/>
    <w:rPr>
      <w:rFonts w:ascii="Arial" w:eastAsiaTheme="minorHAnsi" w:hAnsi="Arial" w:cstheme="minorBidi"/>
      <w:b/>
      <w:bCs/>
      <w:noProof/>
      <w:szCs w:val="22"/>
    </w:rPr>
  </w:style>
  <w:style w:type="paragraph" w:customStyle="1" w:styleId="CharCharCharCharCharChar">
    <w:name w:val="Char Char Char Char Char Char"/>
    <w:semiHidden/>
    <w:rsid w:val="000929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页脚 Char"/>
    <w:basedOn w:val="a0"/>
    <w:link w:val="a9"/>
    <w:uiPriority w:val="99"/>
    <w:rsid w:val="003E0D46"/>
    <w:rPr>
      <w:rFonts w:ascii="Arial" w:hAnsi="Arial"/>
      <w:b/>
      <w:i/>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902"/>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rsid w:val="00EF790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F7902"/>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val="0"/>
    </w:rPr>
  </w:style>
  <w:style w:type="paragraph" w:styleId="10">
    <w:name w:val="toc 1"/>
    <w:basedOn w:val="Proposal"/>
    <w:next w:val="Proposal"/>
    <w:link w:val="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semiHidden/>
    <w:rsid w:val="005831DD"/>
    <w:rPr>
      <w:sz w:val="16"/>
    </w:rPr>
  </w:style>
  <w:style w:type="paragraph" w:styleId="ab">
    <w:name w:val="annotation text"/>
    <w:basedOn w:val="a"/>
    <w:link w:val="Char2"/>
    <w:semiHidden/>
    <w:rsid w:val="005831DD"/>
    <w:rPr>
      <w:rFonts w:eastAsia="MS Mincho"/>
      <w:lang w:eastAsia="x-none"/>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style>
  <w:style w:type="paragraph" w:customStyle="1" w:styleId="11BodyText">
    <w:name w:val="11 BodyText"/>
    <w:basedOn w:val="a"/>
    <w:rsid w:val="005831DD"/>
    <w:pPr>
      <w:spacing w:after="220"/>
      <w:ind w:left="1298"/>
    </w:p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lang w:val="x-none" w:eastAsia="x-none"/>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eastAsia="MS Mincho"/>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basedOn w:val="a"/>
    <w:link w:val="Char4"/>
    <w:uiPriority w:val="34"/>
    <w:qFormat/>
    <w:rsid w:val="007651CA"/>
    <w:pPr>
      <w:ind w:left="720"/>
      <w:contextualSpacing/>
    </w:pPr>
    <w:rPr>
      <w:sz w:val="24"/>
      <w:szCs w:val="24"/>
      <w:lang w:val="fi-FI"/>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3">
    <w:name w:val="Body Text"/>
    <w:basedOn w:val="a"/>
    <w:link w:val="Char5"/>
    <w:rsid w:val="00C72E18"/>
    <w:pPr>
      <w:spacing w:after="120"/>
    </w:pPr>
    <w:rPr>
      <w:lang w:eastAsia="x-none"/>
    </w:r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6">
    <w:name w:val="Normal (Web)"/>
    <w:basedOn w:val="a"/>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rPr>
  </w:style>
  <w:style w:type="paragraph" w:customStyle="1" w:styleId="Proposal">
    <w:name w:val="Proposal"/>
    <w:basedOn w:val="a"/>
    <w:link w:val="ProposalChar"/>
    <w:rsid w:val="005B1049"/>
    <w:pPr>
      <w:numPr>
        <w:numId w:val="42"/>
      </w:numPr>
      <w:tabs>
        <w:tab w:val="left" w:pos="1701"/>
      </w:tabs>
    </w:pPr>
    <w:rPr>
      <w:b/>
      <w:bCs/>
    </w:rPr>
  </w:style>
  <w:style w:type="character" w:customStyle="1" w:styleId="ProposalChar">
    <w:name w:val="Proposal Char"/>
    <w:basedOn w:val="a0"/>
    <w:link w:val="Proposal"/>
    <w:rsid w:val="008D457E"/>
    <w:rPr>
      <w:rFonts w:ascii="Arial" w:eastAsiaTheme="minorHAnsi" w:hAnsi="Arial" w:cstheme="minorBidi"/>
      <w:b/>
      <w:bCs/>
      <w:szCs w:val="22"/>
    </w:rPr>
  </w:style>
  <w:style w:type="character" w:customStyle="1" w:styleId="1Char">
    <w:name w:val="目录 1 Char"/>
    <w:basedOn w:val="ProposalChar"/>
    <w:link w:val="10"/>
    <w:uiPriority w:val="39"/>
    <w:rsid w:val="008D457E"/>
    <w:rPr>
      <w:rFonts w:ascii="Arial" w:eastAsiaTheme="minorHAnsi" w:hAnsi="Arial" w:cstheme="minorBidi"/>
      <w:b/>
      <w:bCs/>
      <w:noProof/>
      <w:szCs w:val="22"/>
    </w:rPr>
  </w:style>
  <w:style w:type="paragraph" w:customStyle="1" w:styleId="CharCharCharCharCharChar">
    <w:name w:val="Char Char Char Char Char Char"/>
    <w:semiHidden/>
    <w:rsid w:val="000929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页脚 Char"/>
    <w:basedOn w:val="a0"/>
    <w:link w:val="a9"/>
    <w:uiPriority w:val="99"/>
    <w:rsid w:val="003E0D46"/>
    <w:rPr>
      <w:rFonts w:ascii="Arial" w:hAnsi="Arial"/>
      <w:b/>
      <w:i/>
      <w:noProof/>
      <w:sz w:val="18"/>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2E38A-69F6-4F4D-B1C7-C0EFEE2A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2018-03-20T04:55:00Z</dcterms:created>
  <dcterms:modified xsi:type="dcterms:W3CDTF">2018-06-04T13:39:00Z</dcterms:modified>
</cp:coreProperties>
</file>