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40F1CE18" w:rsidR="00CD4C7B" w:rsidRPr="00FE1342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bookmarkStart w:id="0" w:name="_GoBack"/>
      <w:bookmarkEnd w:id="0"/>
      <w:r w:rsidRPr="00FE1342">
        <w:rPr>
          <w:noProof w:val="0"/>
          <w:sz w:val="24"/>
          <w:szCs w:val="24"/>
          <w:lang w:val="de-DE"/>
        </w:rPr>
        <w:t>3GPP T</w:t>
      </w:r>
      <w:bookmarkStart w:id="1" w:name="_Ref452454252"/>
      <w:bookmarkEnd w:id="1"/>
      <w:r w:rsidR="00284D43" w:rsidRPr="00FE1342">
        <w:rPr>
          <w:noProof w:val="0"/>
          <w:sz w:val="24"/>
          <w:szCs w:val="24"/>
          <w:lang w:val="de-DE"/>
        </w:rPr>
        <w:t>SG-RAN</w:t>
      </w:r>
      <w:r w:rsidR="00936071" w:rsidRPr="00FE1342">
        <w:rPr>
          <w:noProof w:val="0"/>
          <w:sz w:val="24"/>
          <w:szCs w:val="24"/>
          <w:lang w:val="de-DE"/>
        </w:rPr>
        <w:t xml:space="preserve"> </w:t>
      </w:r>
      <w:r w:rsidR="004006E8" w:rsidRPr="00FE1342">
        <w:rPr>
          <w:noProof w:val="0"/>
          <w:sz w:val="24"/>
          <w:szCs w:val="24"/>
          <w:lang w:val="de-DE"/>
        </w:rPr>
        <w:t>#</w:t>
      </w:r>
      <w:r w:rsidR="00DC357B" w:rsidRPr="00FE1342">
        <w:rPr>
          <w:noProof w:val="0"/>
          <w:sz w:val="24"/>
          <w:szCs w:val="24"/>
          <w:lang w:val="de-DE"/>
        </w:rPr>
        <w:t>78</w:t>
      </w:r>
      <w:r w:rsidRPr="00FE1342">
        <w:rPr>
          <w:bCs/>
          <w:noProof w:val="0"/>
          <w:sz w:val="24"/>
          <w:szCs w:val="24"/>
          <w:lang w:val="de-DE"/>
        </w:rPr>
        <w:tab/>
      </w:r>
      <w:r w:rsidRPr="00FE1342">
        <w:rPr>
          <w:noProof w:val="0"/>
          <w:sz w:val="24"/>
          <w:szCs w:val="24"/>
          <w:lang w:val="de-DE"/>
        </w:rPr>
        <w:t>R</w:t>
      </w:r>
      <w:r w:rsidR="00C6266F" w:rsidRPr="00FE1342">
        <w:rPr>
          <w:noProof w:val="0"/>
          <w:sz w:val="24"/>
          <w:szCs w:val="24"/>
          <w:lang w:val="de-DE"/>
        </w:rPr>
        <w:t>P</w:t>
      </w:r>
      <w:r w:rsidRPr="00FE1342">
        <w:rPr>
          <w:noProof w:val="0"/>
          <w:sz w:val="24"/>
          <w:szCs w:val="24"/>
          <w:lang w:val="de-DE"/>
        </w:rPr>
        <w:t>-1</w:t>
      </w:r>
      <w:r w:rsidR="00936071" w:rsidRPr="00FE1342">
        <w:rPr>
          <w:noProof w:val="0"/>
          <w:sz w:val="24"/>
          <w:szCs w:val="24"/>
          <w:lang w:val="de-DE"/>
        </w:rPr>
        <w:t>7</w:t>
      </w:r>
      <w:r w:rsidR="00735362">
        <w:rPr>
          <w:noProof w:val="0"/>
          <w:sz w:val="24"/>
          <w:szCs w:val="24"/>
          <w:lang w:val="de-DE"/>
        </w:rPr>
        <w:t>2557</w:t>
      </w:r>
    </w:p>
    <w:p w14:paraId="231362B2" w14:textId="22E10750" w:rsidR="00CD4C7B" w:rsidRPr="00515253" w:rsidRDefault="00DC357B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Lisbon, Portugal, 18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BE8642B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735362">
        <w:rPr>
          <w:rFonts w:cs="Arial"/>
          <w:b/>
          <w:bCs/>
          <w:sz w:val="24"/>
          <w:szCs w:val="24"/>
          <w:lang w:eastAsia="ja-JP"/>
        </w:rPr>
        <w:t>9.2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03FA2B37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A354DE">
        <w:rPr>
          <w:rFonts w:ascii="Arial" w:hAnsi="Arial" w:cs="Arial"/>
          <w:b/>
          <w:bCs/>
          <w:sz w:val="24"/>
          <w:szCs w:val="24"/>
        </w:rPr>
        <w:t>Mo</w:t>
      </w:r>
      <w:r w:rsidR="00284D43">
        <w:rPr>
          <w:rFonts w:ascii="Arial" w:hAnsi="Arial" w:cs="Arial"/>
          <w:b/>
          <w:bCs/>
          <w:sz w:val="24"/>
          <w:szCs w:val="24"/>
        </w:rPr>
        <w:t>bility between NR and legacy system</w:t>
      </w:r>
      <w:r w:rsidR="00A354DE">
        <w:rPr>
          <w:rFonts w:ascii="Arial" w:hAnsi="Arial" w:cs="Arial"/>
          <w:b/>
          <w:bCs/>
          <w:sz w:val="24"/>
          <w:szCs w:val="24"/>
        </w:rPr>
        <w:t>s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0BBDFC0A" w14:textId="0C767031" w:rsidR="00CD4C7B" w:rsidRDefault="00284D43" w:rsidP="5A7F95BF">
      <w:r>
        <w:t xml:space="preserve">There has been a discussion in several working groups regarding the </w:t>
      </w:r>
      <w:r w:rsidR="00702821">
        <w:t>5G</w:t>
      </w:r>
      <w:r w:rsidR="003833DF">
        <w:t xml:space="preserve"> requirement </w:t>
      </w:r>
      <w:r w:rsidR="00702821">
        <w:t>involving mobility with</w:t>
      </w:r>
      <w:r>
        <w:t xml:space="preserve"> legacy systems. Specifically, the draft LS from SA2 in [1] raises a question in this regard and </w:t>
      </w:r>
      <w:r w:rsidR="003833DF">
        <w:t xml:space="preserve">it merits </w:t>
      </w:r>
      <w:r>
        <w:t>clarifications</w:t>
      </w:r>
      <w:r w:rsidR="00702821">
        <w:t xml:space="preserve"> in RAN</w:t>
      </w:r>
      <w:r w:rsidR="003833DF">
        <w:t xml:space="preserve"> to reach the common view on the mobility scenarios to be included in the 5G system.</w:t>
      </w:r>
    </w:p>
    <w:p w14:paraId="6AD0E47B" w14:textId="35BC98E0" w:rsidR="00F72EE3" w:rsidRDefault="00F72EE3" w:rsidP="5A7F95BF">
      <w:r>
        <w:t>In this contribution, we propose that RAN plenary agrees on the</w:t>
      </w:r>
      <w:r w:rsidR="005103A7">
        <w:t xml:space="preserve"> set of</w:t>
      </w:r>
      <w:r>
        <w:t xml:space="preserve"> mobility scenarios covered in </w:t>
      </w:r>
      <w:r w:rsidR="003833DF">
        <w:t>5G NR</w:t>
      </w:r>
      <w:r w:rsidR="002F2271">
        <w:t xml:space="preserve"> and communicates the ensuing view</w:t>
      </w:r>
      <w:r>
        <w:t>.</w:t>
      </w:r>
    </w:p>
    <w:p w14:paraId="0A9EBA5D" w14:textId="77777777" w:rsidR="00BC2F52" w:rsidRPr="00515253" w:rsidRDefault="00BC2F52" w:rsidP="5A7F95BF"/>
    <w:p w14:paraId="127ACA6D" w14:textId="3586F516"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284D43">
        <w:t>Discussion</w:t>
      </w:r>
    </w:p>
    <w:p w14:paraId="302AB393" w14:textId="562D277A" w:rsidR="00EA4FCF" w:rsidRDefault="007F15CB" w:rsidP="00DC357B">
      <w:r>
        <w:t>5G system service requirement in TS 22.261 [2] has the following requirement on legacy service support.</w:t>
      </w:r>
    </w:p>
    <w:tbl>
      <w:tblPr>
        <w:tblStyle w:val="TableGrid"/>
        <w:tblW w:w="9355" w:type="dxa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7F15CB" w14:paraId="49577F2C" w14:textId="77777777" w:rsidTr="007F15CB">
        <w:tc>
          <w:tcPr>
            <w:tcW w:w="9355" w:type="dxa"/>
          </w:tcPr>
          <w:p w14:paraId="7E95C598" w14:textId="77777777" w:rsidR="007F15CB" w:rsidRDefault="007F15CB" w:rsidP="007F15CB">
            <w:pPr>
              <w:pStyle w:val="Heading4"/>
              <w:rPr>
                <w:lang w:eastAsia="zh-CN"/>
              </w:rPr>
            </w:pPr>
            <w:bookmarkStart w:id="2" w:name="_Toc493858625"/>
            <w:r>
              <w:t>5.1.2.2</w:t>
            </w:r>
            <w:r>
              <w:rPr>
                <w:lang w:eastAsia="zh-CN"/>
              </w:rPr>
              <w:tab/>
            </w:r>
            <w:r>
              <w:t>Legacy service support</w:t>
            </w:r>
            <w:bookmarkEnd w:id="2"/>
          </w:p>
          <w:p w14:paraId="52CA4670" w14:textId="77777777" w:rsidR="007F15CB" w:rsidRDefault="007F15CB" w:rsidP="007F15C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5G system shall support all EPS capabilities (e.g., from TSs 22.011, 22.101, 22.278, 22.185, 22.071, 22.115, 22.153, 22.173) </w:t>
            </w:r>
            <w:r w:rsidRPr="00702821">
              <w:rPr>
                <w:highlight w:val="yellow"/>
                <w:lang w:eastAsia="zh-CN"/>
              </w:rPr>
              <w:t xml:space="preserve">with the following </w:t>
            </w:r>
            <w:r w:rsidRPr="00702821">
              <w:rPr>
                <w:b/>
                <w:color w:val="FF0000"/>
                <w:highlight w:val="yellow"/>
                <w:lang w:eastAsia="zh-CN"/>
              </w:rPr>
              <w:t>exceptions</w:t>
            </w:r>
            <w:r>
              <w:rPr>
                <w:lang w:eastAsia="zh-CN"/>
              </w:rPr>
              <w:t>:</w:t>
            </w:r>
          </w:p>
          <w:p w14:paraId="34FD1805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CS voice service continuity and/or fallback to GERAN or UTRAN,</w:t>
            </w:r>
          </w:p>
          <w:p w14:paraId="6C8F4FC8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seamless handover between NG-RAN and GERAN,</w:t>
            </w:r>
          </w:p>
          <w:p w14:paraId="50F48EEF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seamless handover between NG-RAN and UTRAN, and</w:t>
            </w:r>
          </w:p>
          <w:p w14:paraId="34D42335" w14:textId="47CC1EAF" w:rsidR="007F15CB" w:rsidRDefault="007F15CB" w:rsidP="007F15CB">
            <w:pPr>
              <w:pStyle w:val="B1"/>
            </w:pPr>
            <w:r>
              <w:t>-</w:t>
            </w:r>
            <w:r>
              <w:tab/>
              <w:t>access to a 5G core network via GERAN or UTRAN.</w:t>
            </w:r>
          </w:p>
        </w:tc>
      </w:tr>
    </w:tbl>
    <w:p w14:paraId="4D4B2091" w14:textId="6209E7DC" w:rsidR="007F15CB" w:rsidRDefault="00103B74" w:rsidP="00103B74">
      <w:pPr>
        <w:jc w:val="center"/>
      </w:pPr>
      <w:r>
        <w:t>Figure 1: quote from TS 22.261 [2]</w:t>
      </w:r>
    </w:p>
    <w:p w14:paraId="7E6BB047" w14:textId="5471A4A4" w:rsidR="00103B74" w:rsidRDefault="00103B74" w:rsidP="00DC357B">
      <w:r>
        <w:t xml:space="preserve">From the above requirement text, it's clear that connected mode mobility (i.e. handover) </w:t>
      </w:r>
      <w:r w:rsidR="009C7D8F">
        <w:t>between 5G system</w:t>
      </w:r>
      <w:r>
        <w:t xml:space="preserve"> and legacy 2G (GERAN) / 3G (UTRAN) system is outside the scope of 5G service.  However, it doesn't </w:t>
      </w:r>
      <w:r w:rsidR="009C7D8F">
        <w:t>state</w:t>
      </w:r>
      <w:r>
        <w:t xml:space="preserve"> requirement on idle mode mobility</w:t>
      </w:r>
      <w:r w:rsidR="009C7D8F">
        <w:t xml:space="preserve"> between 5G system and legacy RATs</w:t>
      </w:r>
      <w:r>
        <w:t>.</w:t>
      </w:r>
    </w:p>
    <w:p w14:paraId="4B5BBECC" w14:textId="321BA0DC" w:rsidR="009B03ED" w:rsidRDefault="00F72EE3" w:rsidP="00DC357B">
      <w:r>
        <w:t xml:space="preserve">In the </w:t>
      </w:r>
      <w:r w:rsidR="00103B74">
        <w:t xml:space="preserve">SA2 </w:t>
      </w:r>
      <w:r w:rsidR="00BD4D1E">
        <w:t xml:space="preserve">#123 </w:t>
      </w:r>
      <w:r w:rsidR="00103B74">
        <w:t xml:space="preserve">meeting, SA2 referred to this SA1 specification and pointed </w:t>
      </w:r>
      <w:r w:rsidR="009C7D8F">
        <w:t xml:space="preserve">this </w:t>
      </w:r>
      <w:r w:rsidR="00103B74">
        <w:t xml:space="preserve">out </w:t>
      </w:r>
      <w:r w:rsidR="009C7D8F">
        <w:t>(i.e. absence of</w:t>
      </w:r>
      <w:r w:rsidR="00BD4D1E">
        <w:t xml:space="preserve"> equivalent requirement on </w:t>
      </w:r>
      <w:r w:rsidR="00103B74">
        <w:t>idle mode mobility in 5G system</w:t>
      </w:r>
      <w:r w:rsidR="00BD4D1E">
        <w:t xml:space="preserve"> with respect to the legacy RATs</w:t>
      </w:r>
      <w:r w:rsidR="009C7D8F">
        <w:t>)</w:t>
      </w:r>
      <w:r w:rsidR="00103B74">
        <w:t xml:space="preserve">.  </w:t>
      </w:r>
      <w:r w:rsidR="009B03ED">
        <w:t>The content of the draft LS (</w:t>
      </w:r>
      <w:r w:rsidR="009B03ED" w:rsidRPr="00284D43">
        <w:rPr>
          <w:noProof/>
        </w:rPr>
        <w:t xml:space="preserve">S2-177678 </w:t>
      </w:r>
      <w:r w:rsidR="009B03ED">
        <w:t>[1]) is captured below:</w:t>
      </w:r>
    </w:p>
    <w:tbl>
      <w:tblPr>
        <w:tblStyle w:val="TableGrid"/>
        <w:tblW w:w="9355" w:type="dxa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9B03ED" w14:paraId="0BC47EE8" w14:textId="77777777" w:rsidTr="009B03ED">
        <w:tc>
          <w:tcPr>
            <w:tcW w:w="9355" w:type="dxa"/>
          </w:tcPr>
          <w:p w14:paraId="680FEF5A" w14:textId="77777777" w:rsidR="009B03ED" w:rsidRDefault="009B03ED" w:rsidP="009B03ED">
            <w:pPr>
              <w:pStyle w:val="Heading1"/>
            </w:pPr>
            <w:r>
              <w:lastRenderedPageBreak/>
              <w:t>1</w:t>
            </w:r>
            <w:r>
              <w:tab/>
              <w:t>Overall description</w:t>
            </w:r>
          </w:p>
          <w:p w14:paraId="465E4DCD" w14:textId="77777777" w:rsidR="009B03ED" w:rsidRDefault="009B03ED" w:rsidP="009B03ED">
            <w:r>
              <w:t xml:space="preserve">SA WG2 would like to understand whether any Rel-15 requirements exist for </w:t>
            </w:r>
            <w:r w:rsidRPr="007E643D">
              <w:rPr>
                <w:highlight w:val="yellow"/>
              </w:rPr>
              <w:t>idle mode interworking</w:t>
            </w:r>
            <w:r>
              <w:t xml:space="preserve"> between 5GS and GSM/UMTS/CDMA2000:</w:t>
            </w:r>
          </w:p>
          <w:p w14:paraId="2ADB7FD9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From 5GS to GSM/UMTS/CDMA2000</w:t>
            </w:r>
          </w:p>
          <w:p w14:paraId="41C48185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From GSM/UMTS/CDMA2000 to 5GS</w:t>
            </w:r>
          </w:p>
          <w:p w14:paraId="2AA9B56B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And if so, for which RAT i.e.</w:t>
            </w:r>
          </w:p>
          <w:p w14:paraId="4BA18524" w14:textId="77777777" w:rsidR="009B03ED" w:rsidRDefault="009B03ED" w:rsidP="009B03ED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For NR (scenarios 2 and 4)</w:t>
            </w:r>
          </w:p>
          <w:p w14:paraId="0E7D838F" w14:textId="77777777" w:rsidR="009B03ED" w:rsidRDefault="009B03ED" w:rsidP="009B03ED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For E-UTRA (scenarios 5 and 7)</w:t>
            </w:r>
          </w:p>
          <w:p w14:paraId="002CB163" w14:textId="77777777" w:rsidR="009B03ED" w:rsidRDefault="009B03ED" w:rsidP="009B03ED">
            <w:r>
              <w:t xml:space="preserve">SA2 would also like to understand the status of any ongoing discussions regarding the above. </w:t>
            </w:r>
          </w:p>
          <w:p w14:paraId="20A597FD" w14:textId="3991F1BC" w:rsidR="009B03ED" w:rsidRDefault="009B03ED" w:rsidP="00DC357B">
            <w:r>
              <w:t>SA2 would also like to understand whether any assumption is made in Release 15 whether E-UTRA deployed with 5GC also connects to EPC.</w:t>
            </w:r>
          </w:p>
        </w:tc>
      </w:tr>
    </w:tbl>
    <w:p w14:paraId="521AFF64" w14:textId="5380E4C9" w:rsidR="009B03ED" w:rsidRDefault="009B03ED" w:rsidP="009B03ED">
      <w:pPr>
        <w:jc w:val="center"/>
      </w:pPr>
      <w:r>
        <w:t>Figure 2: draft LS from SA2 (</w:t>
      </w:r>
      <w:r w:rsidRPr="00284D43">
        <w:rPr>
          <w:noProof/>
        </w:rPr>
        <w:t xml:space="preserve">S2-177678 </w:t>
      </w:r>
      <w:r>
        <w:t>[1]) at SA2 #123</w:t>
      </w:r>
    </w:p>
    <w:p w14:paraId="618E2627" w14:textId="79C4E29B" w:rsidR="00BD4D1E" w:rsidRDefault="009B03ED" w:rsidP="00DC357B">
      <w:r>
        <w:t>This</w:t>
      </w:r>
      <w:r w:rsidR="00BD4D1E">
        <w:t xml:space="preserve"> draft LS </w:t>
      </w:r>
      <w:r w:rsidR="00977221">
        <w:t>(</w:t>
      </w:r>
      <w:r w:rsidR="00977221" w:rsidRPr="00284D43">
        <w:rPr>
          <w:noProof/>
        </w:rPr>
        <w:t xml:space="preserve">S2-177678 </w:t>
      </w:r>
      <w:r w:rsidR="00BD4D1E">
        <w:t>[1]</w:t>
      </w:r>
      <w:r w:rsidR="00977221">
        <w:t>)</w:t>
      </w:r>
      <w:r w:rsidR="00BD4D1E">
        <w:t xml:space="preserve"> was not agreed in the </w:t>
      </w:r>
      <w:r w:rsidR="00977221">
        <w:t xml:space="preserve">email discussion after the </w:t>
      </w:r>
      <w:r w:rsidR="00702821">
        <w:t>last SA2 meeting, but the</w:t>
      </w:r>
      <w:r w:rsidR="00103B74">
        <w:t xml:space="preserve"> </w:t>
      </w:r>
      <w:r w:rsidR="003833DF">
        <w:t>raised</w:t>
      </w:r>
      <w:r w:rsidR="00103B74">
        <w:t xml:space="preserve"> question</w:t>
      </w:r>
      <w:r w:rsidR="00702821">
        <w:t>s</w:t>
      </w:r>
      <w:r w:rsidR="00103B74">
        <w:t xml:space="preserve"> </w:t>
      </w:r>
      <w:r w:rsidR="00702821">
        <w:t>are</w:t>
      </w:r>
      <w:r w:rsidR="00BD4D1E">
        <w:t xml:space="preserve"> valid one</w:t>
      </w:r>
      <w:r w:rsidR="00702821">
        <w:t>s that need</w:t>
      </w:r>
      <w:r w:rsidR="00BD4D1E">
        <w:t xml:space="preserve"> resolution.  Specifically from RAN perspective, it has potential RAN specification impacts, not only in 5G, but also in legacy RAT specifications</w:t>
      </w:r>
      <w:r w:rsidR="003833DF">
        <w:t>, e.g. suitable support</w:t>
      </w:r>
      <w:r w:rsidR="009C7D8F">
        <w:t xml:space="preserve"> </w:t>
      </w:r>
      <w:r w:rsidR="003833DF">
        <w:t xml:space="preserve">in </w:t>
      </w:r>
      <w:r w:rsidR="009C7D8F">
        <w:t>the relevant system information</w:t>
      </w:r>
      <w:r w:rsidR="00BD4D1E">
        <w:t xml:space="preserve">.  Therefore, it </w:t>
      </w:r>
      <w:r w:rsidR="00103B74">
        <w:t>is a</w:t>
      </w:r>
      <w:r w:rsidR="00BD4D1E">
        <w:t>n</w:t>
      </w:r>
      <w:r w:rsidR="00103B74">
        <w:t xml:space="preserve"> </w:t>
      </w:r>
      <w:r w:rsidR="00103B74" w:rsidRPr="00702821">
        <w:rPr>
          <w:color w:val="FF0000"/>
        </w:rPr>
        <w:t xml:space="preserve">important point </w:t>
      </w:r>
      <w:r w:rsidR="00BD4D1E" w:rsidRPr="00702821">
        <w:rPr>
          <w:color w:val="FF0000"/>
        </w:rPr>
        <w:t>to clarify from RAN perspective.</w:t>
      </w:r>
    </w:p>
    <w:p w14:paraId="7CC1F284" w14:textId="1D5D1675" w:rsidR="007F15CB" w:rsidRDefault="007F15CB" w:rsidP="00DC357B">
      <w:r>
        <w:t xml:space="preserve">In </w:t>
      </w:r>
      <w:r w:rsidR="00103B74">
        <w:t xml:space="preserve">the </w:t>
      </w:r>
      <w:r>
        <w:t xml:space="preserve">RAN2 #99bis meeting, the following agreement is reached with respect to the </w:t>
      </w:r>
      <w:r w:rsidR="00103B74">
        <w:t xml:space="preserve">5G </w:t>
      </w:r>
      <w:r>
        <w:t>mobility (connected mode,</w:t>
      </w:r>
      <w:r w:rsidR="00702821">
        <w:t xml:space="preserve"> idle mode), as quoted from RAN2 </w:t>
      </w:r>
      <w:r>
        <w:t>chairman's note below</w:t>
      </w:r>
      <w:r w:rsidR="00145B2B">
        <w:t xml:space="preserve"> (related to the discussion on R2-1710190)</w:t>
      </w:r>
      <w:r>
        <w:t>:</w:t>
      </w:r>
    </w:p>
    <w:p w14:paraId="46946E5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Agreements:</w:t>
      </w:r>
    </w:p>
    <w:p w14:paraId="4759D95F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1</w:t>
      </w:r>
      <w:r>
        <w:tab/>
        <w:t>RAN2 understanding based on SA2 decisions is that inter-RAT active mode handover or cell change order is not supported between LTE/5GC and 2G/3G systems.</w:t>
      </w:r>
    </w:p>
    <w:p w14:paraId="5CF4DC3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2</w:t>
      </w:r>
      <w:r>
        <w:tab/>
        <w:t>Inter-RAT active mode measurement configuration and reporting on 2G/3G RATs are supported in the same way as today.</w:t>
      </w:r>
    </w:p>
    <w:p w14:paraId="38B1077E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3</w:t>
      </w:r>
      <w:r>
        <w:tab/>
        <w:t>RAN functionality of release with redirect info to 2G/3G RATs is supported in the same way as today. For redirection to 2G then UE only accepts redirection to 2G if AS security protected (NAS configuration is not required).</w:t>
      </w:r>
    </w:p>
    <w:p w14:paraId="7A793A9F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4</w:t>
      </w:r>
      <w:r>
        <w:tab/>
        <w:t>Idle mode mobility to 2G/3G/LTE/NR is supported including IDLE mode mobility control info for all RAT (i.e. behaviour exactly the same as LTE/EPC and the network is responsible to set dedicated frequency priorities appropriately)</w:t>
      </w:r>
    </w:p>
    <w:p w14:paraId="17CADB6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5</w:t>
      </w:r>
      <w:r>
        <w:tab/>
        <w:t>A single LTE RAT is used in the cell reselection priorities regardless if the RAT support 5GC or not (i.e. behaviour exactly the same as LTE/EPC and the network is responsible to set dedicated frequency priorities appropriately)</w:t>
      </w:r>
    </w:p>
    <w:p w14:paraId="1D505421" w14:textId="11F6CBC2" w:rsidR="007F15CB" w:rsidRDefault="009B03ED" w:rsidP="00103B74">
      <w:pPr>
        <w:jc w:val="center"/>
      </w:pPr>
      <w:r>
        <w:t>Figure 3</w:t>
      </w:r>
      <w:r w:rsidR="00103B74">
        <w:t xml:space="preserve">: quote from </w:t>
      </w:r>
      <w:r w:rsidR="00702821">
        <w:t xml:space="preserve">RAN2 </w:t>
      </w:r>
      <w:r w:rsidR="00103B74">
        <w:t>chairman's note from RAN2 #99bis meeting</w:t>
      </w:r>
      <w:r w:rsidR="000C43BF">
        <w:t xml:space="preserve"> [3]</w:t>
      </w:r>
    </w:p>
    <w:p w14:paraId="3D8CDA0A" w14:textId="60AC23FC" w:rsidR="00BD4D1E" w:rsidRDefault="00862693" w:rsidP="00DC357B">
      <w:r>
        <w:t>From these</w:t>
      </w:r>
      <w:r w:rsidR="009C7D8F">
        <w:t xml:space="preserve"> points</w:t>
      </w:r>
      <w:r>
        <w:t xml:space="preserve">, </w:t>
      </w:r>
      <w:r w:rsidR="00BD4D1E">
        <w:t xml:space="preserve">RAN2 has agreed to </w:t>
      </w:r>
      <w:r w:rsidR="009C7D8F">
        <w:t>follow</w:t>
      </w:r>
      <w:r w:rsidR="00BD4D1E">
        <w:t xml:space="preserve"> the SA1 requirements on connected mode mobility as </w:t>
      </w:r>
      <w:r w:rsidR="005103A7">
        <w:t>specified</w:t>
      </w:r>
      <w:r w:rsidR="00BD4D1E">
        <w:t xml:space="preserve"> in TS 22.261 [2]</w:t>
      </w:r>
      <w:r w:rsidR="00BD31AC">
        <w:t xml:space="preserve"> as quoted earlier</w:t>
      </w:r>
      <w:r w:rsidR="00BD4D1E">
        <w:t>.</w:t>
      </w:r>
      <w:r w:rsidR="00145B2B">
        <w:t xml:space="preserve"> </w:t>
      </w:r>
      <w:r w:rsidR="00BD4D1E">
        <w:t xml:space="preserve">For the idle mode mobility, </w:t>
      </w:r>
      <w:r w:rsidR="003833DF">
        <w:t xml:space="preserve">it is agreed that </w:t>
      </w:r>
      <w:r w:rsidR="00977221">
        <w:t>all reselection scenarios between 2G (GERAN)/3G (UTRAN)/LTE (E-UTRAN) and 5G NR</w:t>
      </w:r>
      <w:r w:rsidR="009C7D8F">
        <w:t xml:space="preserve"> are within the scope</w:t>
      </w:r>
      <w:r w:rsidR="00977221">
        <w:t>.</w:t>
      </w:r>
    </w:p>
    <w:p w14:paraId="4DD8A0D4" w14:textId="77777777" w:rsidR="00BC2F52" w:rsidRDefault="00BC2F52" w:rsidP="00DC357B"/>
    <w:p w14:paraId="3372CE6A" w14:textId="77777777" w:rsidR="002F2271" w:rsidRDefault="002F2271">
      <w:pPr>
        <w:spacing w:after="0"/>
        <w:rPr>
          <w:rFonts w:ascii="Arial" w:hAnsi="Arial"/>
          <w:sz w:val="36"/>
        </w:rPr>
      </w:pPr>
      <w:r>
        <w:br w:type="page"/>
      </w:r>
    </w:p>
    <w:p w14:paraId="43A12B72" w14:textId="1F419EB8" w:rsidR="00CD4C7B" w:rsidRPr="00515253" w:rsidRDefault="00AD1C9D" w:rsidP="5A7F95BF">
      <w:pPr>
        <w:pStyle w:val="Heading1"/>
      </w:pPr>
      <w:r>
        <w:lastRenderedPageBreak/>
        <w:t>3</w:t>
      </w:r>
      <w:r w:rsidR="00CD4C7B" w:rsidRPr="00515253">
        <w:tab/>
      </w:r>
      <w:r>
        <w:t>Conclusion</w:t>
      </w:r>
    </w:p>
    <w:p w14:paraId="10E6DD69" w14:textId="744800A0" w:rsidR="003833DF" w:rsidRDefault="003833DF" w:rsidP="00977221">
      <w:r>
        <w:t xml:space="preserve">Based on the discussion </w:t>
      </w:r>
      <w:r w:rsidR="00AC14A9">
        <w:t>above, we propose the following</w:t>
      </w:r>
      <w:r>
        <w:t>:</w:t>
      </w:r>
    </w:p>
    <w:p w14:paraId="0B1EACD6" w14:textId="5CDFE033" w:rsidR="00977221" w:rsidRPr="00977221" w:rsidRDefault="00977221" w:rsidP="00977221">
      <w:pPr>
        <w:rPr>
          <w:b/>
        </w:rPr>
      </w:pPr>
      <w:r w:rsidRPr="00977221">
        <w:rPr>
          <w:b/>
        </w:rPr>
        <w:t>Proposal</w:t>
      </w:r>
      <w:r w:rsidR="00C2513E">
        <w:rPr>
          <w:b/>
        </w:rPr>
        <w:t xml:space="preserve"> 1):</w:t>
      </w:r>
    </w:p>
    <w:p w14:paraId="59727639" w14:textId="715C1243" w:rsidR="00977221" w:rsidRDefault="003833DF" w:rsidP="00977221">
      <w:r>
        <w:t>W</w:t>
      </w:r>
      <w:r w:rsidR="00977221">
        <w:t xml:space="preserve">e propose </w:t>
      </w:r>
      <w:r w:rsidR="00C2513E">
        <w:t xml:space="preserve">that </w:t>
      </w:r>
      <w:r w:rsidR="00977221">
        <w:t>the RAN plenary endorse</w:t>
      </w:r>
      <w:r w:rsidR="00C2513E">
        <w:t>s that</w:t>
      </w:r>
      <w:r w:rsidR="00977221">
        <w:t xml:space="preserve"> the following set of mobility scenarios is in the scope of </w:t>
      </w:r>
      <w:r w:rsidR="00BC2F52">
        <w:t xml:space="preserve">5G </w:t>
      </w:r>
      <w:r w:rsidR="009C7D8F">
        <w:t>NR functionality</w:t>
      </w:r>
      <w:r w:rsidR="00977221">
        <w:t>.</w:t>
      </w:r>
    </w:p>
    <w:p w14:paraId="66AA3049" w14:textId="68683FB4" w:rsidR="00977221" w:rsidRDefault="00977221" w:rsidP="00977221">
      <w:pPr>
        <w:pStyle w:val="ListParagraph"/>
        <w:numPr>
          <w:ilvl w:val="0"/>
          <w:numId w:val="10"/>
        </w:numPr>
      </w:pPr>
      <w:r>
        <w:t>Connected mode mobility between LTE and 5G NR</w:t>
      </w:r>
    </w:p>
    <w:p w14:paraId="27511125" w14:textId="4464326F" w:rsidR="00977221" w:rsidRDefault="00977221" w:rsidP="00977221">
      <w:pPr>
        <w:pStyle w:val="ListParagraph"/>
        <w:numPr>
          <w:ilvl w:val="0"/>
          <w:numId w:val="10"/>
        </w:numPr>
      </w:pPr>
      <w:r>
        <w:t>Idle mode mobility between 2G (GERAN)/3G (UTRAN)/LTE (E-UTRAN) and 5G NR</w:t>
      </w:r>
    </w:p>
    <w:p w14:paraId="60827379" w14:textId="77777777" w:rsidR="00145B2B" w:rsidRDefault="00145B2B" w:rsidP="00BC2F52">
      <w:r>
        <w:t>In other words, other scenarios are outside the scope of 5G NR.</w:t>
      </w:r>
    </w:p>
    <w:p w14:paraId="2EB978EA" w14:textId="09582A16" w:rsidR="00C2513E" w:rsidRPr="00977221" w:rsidRDefault="00C2513E" w:rsidP="00C2513E">
      <w:pPr>
        <w:rPr>
          <w:b/>
        </w:rPr>
      </w:pPr>
      <w:r w:rsidRPr="00977221">
        <w:rPr>
          <w:b/>
        </w:rPr>
        <w:t>Proposal</w:t>
      </w:r>
      <w:r>
        <w:rPr>
          <w:b/>
        </w:rPr>
        <w:t xml:space="preserve"> 2)</w:t>
      </w:r>
      <w:r>
        <w:rPr>
          <w:b/>
        </w:rPr>
        <w:t>:</w:t>
      </w:r>
    </w:p>
    <w:p w14:paraId="78B7BECF" w14:textId="433D36C8" w:rsidR="00BC2F52" w:rsidRDefault="00C2513E" w:rsidP="00BC2F52">
      <w:r>
        <w:t>We propose that RAN plenary sh</w:t>
      </w:r>
      <w:r w:rsidR="00B22397">
        <w:t>ould</w:t>
      </w:r>
      <w:r w:rsidR="00BC2F52">
        <w:t xml:space="preserve"> send an LS to the relevant WGs (e.g. </w:t>
      </w:r>
      <w:r>
        <w:t xml:space="preserve">SA1, </w:t>
      </w:r>
      <w:r w:rsidR="00BC2F52">
        <w:t>SA2, RAN2) to communicate RAN plenary's view.</w:t>
      </w:r>
    </w:p>
    <w:p w14:paraId="055200B7" w14:textId="1D7ADF83" w:rsidR="0051154F" w:rsidRDefault="0051154F">
      <w:pPr>
        <w:spacing w:after="0"/>
      </w:pPr>
    </w:p>
    <w:p w14:paraId="60071FB5" w14:textId="4CB95930" w:rsidR="00CD4C7B" w:rsidRPr="00515253" w:rsidRDefault="00A354DE" w:rsidP="0051154F">
      <w:pPr>
        <w:pStyle w:val="Heading1"/>
      </w:pPr>
      <w:r>
        <w:t>Reference</w:t>
      </w:r>
    </w:p>
    <w:p w14:paraId="129B93B0" w14:textId="357FA1F0" w:rsidR="007F15CB" w:rsidRPr="00284D43" w:rsidRDefault="007F15CB" w:rsidP="007F15CB">
      <w:r>
        <w:t>[1</w:t>
      </w:r>
      <w:r w:rsidRPr="00284D43">
        <w:t>]</w:t>
      </w:r>
      <w:r w:rsidRPr="00284D43">
        <w:tab/>
      </w:r>
      <w:r w:rsidRPr="00284D43">
        <w:tab/>
      </w:r>
      <w:r w:rsidRPr="00284D43">
        <w:rPr>
          <w:noProof/>
        </w:rPr>
        <w:t>S2-177678 "</w:t>
      </w:r>
      <w:r w:rsidRPr="00284D43">
        <w:t>LS on interworking between NG RAN connected to 5GC and 2/3G</w:t>
      </w:r>
      <w:r w:rsidRPr="00284D43">
        <w:rPr>
          <w:noProof/>
        </w:rPr>
        <w:t>"</w:t>
      </w:r>
      <w:r w:rsidR="00702821">
        <w:rPr>
          <w:noProof/>
        </w:rPr>
        <w:t>, SA2 #123, Oct. 2017</w:t>
      </w:r>
    </w:p>
    <w:p w14:paraId="7C66621E" w14:textId="730FE61D" w:rsidR="003D44E5" w:rsidRDefault="007F15CB" w:rsidP="00CD4C7B">
      <w:r>
        <w:t>[2]</w:t>
      </w:r>
      <w:r>
        <w:tab/>
      </w:r>
      <w:r>
        <w:tab/>
        <w:t>TS 22.261 "Service requirement for 5G system; Stage 1"</w:t>
      </w:r>
    </w:p>
    <w:p w14:paraId="49F89829" w14:textId="7C8D29F2" w:rsidR="003833DF" w:rsidRPr="00515253" w:rsidRDefault="003833DF" w:rsidP="00CD4C7B">
      <w:r>
        <w:t>[3]</w:t>
      </w:r>
      <w:r>
        <w:tab/>
      </w:r>
      <w:r>
        <w:tab/>
        <w:t xml:space="preserve">RAN2 chairman's notes from RAN2 #99bis, </w:t>
      </w:r>
      <w:r w:rsidRPr="003833DF">
        <w:t>RAN2-99bis-Prague-chair-notes-2017-10-13-1730eom</w:t>
      </w:r>
      <w:r>
        <w:t>.doc</w:t>
      </w:r>
      <w:r w:rsidR="00A07E61">
        <w:t>, Oct. 2017</w:t>
      </w:r>
    </w:p>
    <w:sectPr w:rsidR="003833DF" w:rsidRPr="0051525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640FF" w14:textId="77777777" w:rsidR="004D1BD1" w:rsidRDefault="004D1BD1">
      <w:r>
        <w:separator/>
      </w:r>
    </w:p>
  </w:endnote>
  <w:endnote w:type="continuationSeparator" w:id="0">
    <w:p w14:paraId="050402E3" w14:textId="77777777" w:rsidR="004D1BD1" w:rsidRDefault="004D1BD1">
      <w:r>
        <w:continuationSeparator/>
      </w:r>
    </w:p>
  </w:endnote>
  <w:endnote w:type="continuationNotice" w:id="1">
    <w:p w14:paraId="4EE1917D" w14:textId="77777777" w:rsidR="004D1BD1" w:rsidRDefault="004D1B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6AC35" w14:textId="77777777" w:rsidR="004D1BD1" w:rsidRDefault="004D1BD1">
      <w:r>
        <w:separator/>
      </w:r>
    </w:p>
  </w:footnote>
  <w:footnote w:type="continuationSeparator" w:id="0">
    <w:p w14:paraId="70ABFE8E" w14:textId="77777777" w:rsidR="004D1BD1" w:rsidRDefault="004D1BD1">
      <w:r>
        <w:continuationSeparator/>
      </w:r>
    </w:p>
  </w:footnote>
  <w:footnote w:type="continuationNotice" w:id="1">
    <w:p w14:paraId="7D88F4DB" w14:textId="77777777" w:rsidR="004D1BD1" w:rsidRDefault="004D1B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2A0A0EBB"/>
    <w:multiLevelType w:val="hybridMultilevel"/>
    <w:tmpl w:val="5BD0CDB6"/>
    <w:lvl w:ilvl="0" w:tplc="F2240F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E2B37"/>
    <w:multiLevelType w:val="hybridMultilevel"/>
    <w:tmpl w:val="92FE9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2DFC"/>
    <w:rsid w:val="00033397"/>
    <w:rsid w:val="00035CDF"/>
    <w:rsid w:val="00040095"/>
    <w:rsid w:val="00042F07"/>
    <w:rsid w:val="00067C50"/>
    <w:rsid w:val="0007197E"/>
    <w:rsid w:val="00080512"/>
    <w:rsid w:val="00090468"/>
    <w:rsid w:val="000960D2"/>
    <w:rsid w:val="0009628D"/>
    <w:rsid w:val="00096968"/>
    <w:rsid w:val="000B7BCF"/>
    <w:rsid w:val="000C43BF"/>
    <w:rsid w:val="000C522B"/>
    <w:rsid w:val="000D58AB"/>
    <w:rsid w:val="000F466B"/>
    <w:rsid w:val="001000A2"/>
    <w:rsid w:val="001009AE"/>
    <w:rsid w:val="0010183C"/>
    <w:rsid w:val="00103B74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5B2B"/>
    <w:rsid w:val="00173A39"/>
    <w:rsid w:val="001741A0"/>
    <w:rsid w:val="001812A9"/>
    <w:rsid w:val="00194CD0"/>
    <w:rsid w:val="001A3F19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2C37"/>
    <w:rsid w:val="00256A7A"/>
    <w:rsid w:val="00264090"/>
    <w:rsid w:val="002708BF"/>
    <w:rsid w:val="002747EC"/>
    <w:rsid w:val="00276DCB"/>
    <w:rsid w:val="00282060"/>
    <w:rsid w:val="00284D43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F0CEC"/>
    <w:rsid w:val="002F0D22"/>
    <w:rsid w:val="002F2271"/>
    <w:rsid w:val="003058E9"/>
    <w:rsid w:val="00310439"/>
    <w:rsid w:val="003172DC"/>
    <w:rsid w:val="00325AE3"/>
    <w:rsid w:val="00326069"/>
    <w:rsid w:val="00331559"/>
    <w:rsid w:val="00332AC1"/>
    <w:rsid w:val="00333166"/>
    <w:rsid w:val="003410D7"/>
    <w:rsid w:val="00345098"/>
    <w:rsid w:val="00345526"/>
    <w:rsid w:val="00353D1F"/>
    <w:rsid w:val="0035462D"/>
    <w:rsid w:val="0036147B"/>
    <w:rsid w:val="003742D4"/>
    <w:rsid w:val="003833DF"/>
    <w:rsid w:val="0039049C"/>
    <w:rsid w:val="00396BB3"/>
    <w:rsid w:val="003A1967"/>
    <w:rsid w:val="003A2153"/>
    <w:rsid w:val="003A2E85"/>
    <w:rsid w:val="003A53CD"/>
    <w:rsid w:val="003B40AD"/>
    <w:rsid w:val="003B5581"/>
    <w:rsid w:val="003C4E37"/>
    <w:rsid w:val="003D44E5"/>
    <w:rsid w:val="003E0D14"/>
    <w:rsid w:val="003E16BE"/>
    <w:rsid w:val="003E4554"/>
    <w:rsid w:val="003E6595"/>
    <w:rsid w:val="003F0741"/>
    <w:rsid w:val="003F4691"/>
    <w:rsid w:val="004006E8"/>
    <w:rsid w:val="00401855"/>
    <w:rsid w:val="00403B9A"/>
    <w:rsid w:val="00410280"/>
    <w:rsid w:val="004173FB"/>
    <w:rsid w:val="00417D84"/>
    <w:rsid w:val="00421F81"/>
    <w:rsid w:val="0043026D"/>
    <w:rsid w:val="00434EDA"/>
    <w:rsid w:val="004362F0"/>
    <w:rsid w:val="00445B38"/>
    <w:rsid w:val="004502A1"/>
    <w:rsid w:val="004531AA"/>
    <w:rsid w:val="00455B2F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16F8"/>
    <w:rsid w:val="004D1BD1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03A7"/>
    <w:rsid w:val="0051154F"/>
    <w:rsid w:val="0051486C"/>
    <w:rsid w:val="00515253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E1DD4"/>
    <w:rsid w:val="00604F8F"/>
    <w:rsid w:val="00611566"/>
    <w:rsid w:val="00613174"/>
    <w:rsid w:val="00616DA8"/>
    <w:rsid w:val="0063417E"/>
    <w:rsid w:val="006431F5"/>
    <w:rsid w:val="00646D99"/>
    <w:rsid w:val="00651F6B"/>
    <w:rsid w:val="00656910"/>
    <w:rsid w:val="00683504"/>
    <w:rsid w:val="006A1B43"/>
    <w:rsid w:val="006A5259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02821"/>
    <w:rsid w:val="00710201"/>
    <w:rsid w:val="007132E8"/>
    <w:rsid w:val="00724702"/>
    <w:rsid w:val="007318A8"/>
    <w:rsid w:val="00731BA5"/>
    <w:rsid w:val="007342B5"/>
    <w:rsid w:val="007345B6"/>
    <w:rsid w:val="00734A5B"/>
    <w:rsid w:val="00735362"/>
    <w:rsid w:val="007437A6"/>
    <w:rsid w:val="007441C2"/>
    <w:rsid w:val="00744E76"/>
    <w:rsid w:val="0074644E"/>
    <w:rsid w:val="00746537"/>
    <w:rsid w:val="0075320F"/>
    <w:rsid w:val="00756720"/>
    <w:rsid w:val="00757D40"/>
    <w:rsid w:val="00764677"/>
    <w:rsid w:val="00767529"/>
    <w:rsid w:val="00767F66"/>
    <w:rsid w:val="007811A7"/>
    <w:rsid w:val="00781F0F"/>
    <w:rsid w:val="00786EC7"/>
    <w:rsid w:val="0078727C"/>
    <w:rsid w:val="00790415"/>
    <w:rsid w:val="0079049D"/>
    <w:rsid w:val="00795B94"/>
    <w:rsid w:val="007A1CF2"/>
    <w:rsid w:val="007A60F9"/>
    <w:rsid w:val="007B039C"/>
    <w:rsid w:val="007B0540"/>
    <w:rsid w:val="007B18D8"/>
    <w:rsid w:val="007C095F"/>
    <w:rsid w:val="007C2B10"/>
    <w:rsid w:val="007D514C"/>
    <w:rsid w:val="007E643D"/>
    <w:rsid w:val="007F15CB"/>
    <w:rsid w:val="007F480E"/>
    <w:rsid w:val="008028A4"/>
    <w:rsid w:val="008047DA"/>
    <w:rsid w:val="00805729"/>
    <w:rsid w:val="00813245"/>
    <w:rsid w:val="008255C8"/>
    <w:rsid w:val="008278A9"/>
    <w:rsid w:val="00836F3D"/>
    <w:rsid w:val="00840FE2"/>
    <w:rsid w:val="00843CF6"/>
    <w:rsid w:val="00851E5D"/>
    <w:rsid w:val="008567C6"/>
    <w:rsid w:val="00862693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3253"/>
    <w:rsid w:val="008A5CC3"/>
    <w:rsid w:val="008A68A6"/>
    <w:rsid w:val="008B5306"/>
    <w:rsid w:val="008D3E9F"/>
    <w:rsid w:val="008D5E25"/>
    <w:rsid w:val="008E1380"/>
    <w:rsid w:val="008E3E52"/>
    <w:rsid w:val="008E6FEC"/>
    <w:rsid w:val="008F0EC1"/>
    <w:rsid w:val="008F289A"/>
    <w:rsid w:val="008F2B9B"/>
    <w:rsid w:val="0090271F"/>
    <w:rsid w:val="00902DB9"/>
    <w:rsid w:val="0090466A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740F"/>
    <w:rsid w:val="00970DB3"/>
    <w:rsid w:val="00974BB0"/>
    <w:rsid w:val="00977221"/>
    <w:rsid w:val="0097756F"/>
    <w:rsid w:val="00986342"/>
    <w:rsid w:val="0099369A"/>
    <w:rsid w:val="009A0AF3"/>
    <w:rsid w:val="009A407D"/>
    <w:rsid w:val="009A6320"/>
    <w:rsid w:val="009B03ED"/>
    <w:rsid w:val="009B07CD"/>
    <w:rsid w:val="009C19E9"/>
    <w:rsid w:val="009C4414"/>
    <w:rsid w:val="009C7D8F"/>
    <w:rsid w:val="009D01F9"/>
    <w:rsid w:val="009D2296"/>
    <w:rsid w:val="009D416A"/>
    <w:rsid w:val="009D74A6"/>
    <w:rsid w:val="009F1197"/>
    <w:rsid w:val="00A07E61"/>
    <w:rsid w:val="00A07F3B"/>
    <w:rsid w:val="00A10F02"/>
    <w:rsid w:val="00A204CA"/>
    <w:rsid w:val="00A31C20"/>
    <w:rsid w:val="00A320FC"/>
    <w:rsid w:val="00A354DE"/>
    <w:rsid w:val="00A43364"/>
    <w:rsid w:val="00A53724"/>
    <w:rsid w:val="00A603BB"/>
    <w:rsid w:val="00A62816"/>
    <w:rsid w:val="00A712F2"/>
    <w:rsid w:val="00A82346"/>
    <w:rsid w:val="00A84E14"/>
    <w:rsid w:val="00A86647"/>
    <w:rsid w:val="00A9671C"/>
    <w:rsid w:val="00AA1553"/>
    <w:rsid w:val="00AA7572"/>
    <w:rsid w:val="00AB1878"/>
    <w:rsid w:val="00AB5E7A"/>
    <w:rsid w:val="00AC14A9"/>
    <w:rsid w:val="00AC1C8D"/>
    <w:rsid w:val="00AC7620"/>
    <w:rsid w:val="00AD1C9D"/>
    <w:rsid w:val="00AE58EC"/>
    <w:rsid w:val="00B0415E"/>
    <w:rsid w:val="00B112A5"/>
    <w:rsid w:val="00B15449"/>
    <w:rsid w:val="00B1778E"/>
    <w:rsid w:val="00B22397"/>
    <w:rsid w:val="00B259B4"/>
    <w:rsid w:val="00B3144D"/>
    <w:rsid w:val="00B47FD1"/>
    <w:rsid w:val="00B516BB"/>
    <w:rsid w:val="00B84F58"/>
    <w:rsid w:val="00BA1087"/>
    <w:rsid w:val="00BA50D3"/>
    <w:rsid w:val="00BA620C"/>
    <w:rsid w:val="00BC2F52"/>
    <w:rsid w:val="00BC2FCD"/>
    <w:rsid w:val="00BC68A2"/>
    <w:rsid w:val="00BD0A2F"/>
    <w:rsid w:val="00BD31AC"/>
    <w:rsid w:val="00BD4D1E"/>
    <w:rsid w:val="00BD7305"/>
    <w:rsid w:val="00BD7AB8"/>
    <w:rsid w:val="00BE3427"/>
    <w:rsid w:val="00BE3C41"/>
    <w:rsid w:val="00C01B0E"/>
    <w:rsid w:val="00C1237F"/>
    <w:rsid w:val="00C12B51"/>
    <w:rsid w:val="00C1497D"/>
    <w:rsid w:val="00C21883"/>
    <w:rsid w:val="00C24650"/>
    <w:rsid w:val="00C2513E"/>
    <w:rsid w:val="00C300E7"/>
    <w:rsid w:val="00C30D6C"/>
    <w:rsid w:val="00C33079"/>
    <w:rsid w:val="00C3423B"/>
    <w:rsid w:val="00C43FFE"/>
    <w:rsid w:val="00C57E06"/>
    <w:rsid w:val="00C6266F"/>
    <w:rsid w:val="00C83A13"/>
    <w:rsid w:val="00C85679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67D24"/>
    <w:rsid w:val="00D738D6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7A03"/>
    <w:rsid w:val="00DA7A2B"/>
    <w:rsid w:val="00DB1818"/>
    <w:rsid w:val="00DB21E4"/>
    <w:rsid w:val="00DC309B"/>
    <w:rsid w:val="00DC357B"/>
    <w:rsid w:val="00DC4DA2"/>
    <w:rsid w:val="00DD760C"/>
    <w:rsid w:val="00DE15C5"/>
    <w:rsid w:val="00DE35EE"/>
    <w:rsid w:val="00DF06D0"/>
    <w:rsid w:val="00E06C0F"/>
    <w:rsid w:val="00E07E69"/>
    <w:rsid w:val="00E138A4"/>
    <w:rsid w:val="00E16137"/>
    <w:rsid w:val="00E20C53"/>
    <w:rsid w:val="00E22051"/>
    <w:rsid w:val="00E43A98"/>
    <w:rsid w:val="00E52A5F"/>
    <w:rsid w:val="00E62835"/>
    <w:rsid w:val="00E64FB8"/>
    <w:rsid w:val="00E659D3"/>
    <w:rsid w:val="00E77645"/>
    <w:rsid w:val="00E809B7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2026E"/>
    <w:rsid w:val="00F2210A"/>
    <w:rsid w:val="00F308AF"/>
    <w:rsid w:val="00F34EE0"/>
    <w:rsid w:val="00F353B7"/>
    <w:rsid w:val="00F37743"/>
    <w:rsid w:val="00F54A3D"/>
    <w:rsid w:val="00F54CB0"/>
    <w:rsid w:val="00F62AB9"/>
    <w:rsid w:val="00F653B8"/>
    <w:rsid w:val="00F65FDB"/>
    <w:rsid w:val="00F71B89"/>
    <w:rsid w:val="00F72EE3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1951"/>
    <w:rsid w:val="00FC394A"/>
    <w:rsid w:val="00FC4A23"/>
    <w:rsid w:val="00FD7411"/>
    <w:rsid w:val="00FE1342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7F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7F15C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7F15CB"/>
    <w:rPr>
      <w:lang w:eastAsia="en-US"/>
    </w:rPr>
  </w:style>
  <w:style w:type="character" w:customStyle="1" w:styleId="Doc-text2Char">
    <w:name w:val="Doc-text2 Char"/>
    <w:link w:val="Doc-text2"/>
    <w:locked/>
    <w:rsid w:val="007F15C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F15C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7F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7F15C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7F15CB"/>
    <w:rPr>
      <w:lang w:eastAsia="en-US"/>
    </w:rPr>
  </w:style>
  <w:style w:type="character" w:customStyle="1" w:styleId="Doc-text2Char">
    <w:name w:val="Doc-text2 Char"/>
    <w:link w:val="Doc-text2"/>
    <w:locked/>
    <w:rsid w:val="007F15C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F15C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785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2</cp:revision>
  <dcterms:created xsi:type="dcterms:W3CDTF">2017-12-11T16:07:00Z</dcterms:created>
  <dcterms:modified xsi:type="dcterms:W3CDTF">2017-12-11T16:07:00Z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