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E892A" w14:textId="1BA12021" w:rsidR="00BD57A3" w:rsidRPr="00B266B0" w:rsidRDefault="00BD57A3" w:rsidP="00165248">
      <w:pPr>
        <w:pStyle w:val="Header"/>
        <w:tabs>
          <w:tab w:val="right" w:pos="9639"/>
        </w:tabs>
        <w:jc w:val="both"/>
        <w:rPr>
          <w:bCs/>
          <w:i/>
          <w:noProof w:val="0"/>
          <w:sz w:val="24"/>
        </w:rPr>
      </w:pPr>
      <w:r w:rsidRPr="00B266B0">
        <w:rPr>
          <w:bCs/>
          <w:noProof w:val="0"/>
          <w:sz w:val="24"/>
        </w:rPr>
        <w:t>3GPP T</w:t>
      </w:r>
      <w:bookmarkStart w:id="0" w:name="_Ref452454252"/>
      <w:bookmarkEnd w:id="0"/>
      <w:r w:rsidRPr="00B266B0">
        <w:rPr>
          <w:bCs/>
          <w:noProof w:val="0"/>
          <w:sz w:val="24"/>
        </w:rPr>
        <w:t>SG</w:t>
      </w:r>
      <w:r w:rsidR="00BB2B1E">
        <w:rPr>
          <w:bCs/>
          <w:noProof w:val="0"/>
          <w:sz w:val="24"/>
        </w:rPr>
        <w:t xml:space="preserve"> </w:t>
      </w:r>
      <w:r w:rsidRPr="00B266B0">
        <w:rPr>
          <w:bCs/>
          <w:noProof w:val="0"/>
          <w:sz w:val="24"/>
        </w:rPr>
        <w:t xml:space="preserve">RAN </w:t>
      </w:r>
      <w:r w:rsidR="00BB2B1E">
        <w:rPr>
          <w:noProof w:val="0"/>
          <w:sz w:val="24"/>
        </w:rPr>
        <w:t>Meeting</w:t>
      </w:r>
      <w:r w:rsidR="000E7FEC">
        <w:rPr>
          <w:noProof w:val="0"/>
          <w:sz w:val="24"/>
        </w:rPr>
        <w:t xml:space="preserve"> #</w:t>
      </w:r>
      <w:r w:rsidR="00BB2B1E">
        <w:rPr>
          <w:noProof w:val="0"/>
          <w:sz w:val="24"/>
        </w:rPr>
        <w:t>77</w:t>
      </w:r>
      <w:r w:rsidRPr="00B266B0">
        <w:rPr>
          <w:bCs/>
          <w:noProof w:val="0"/>
          <w:sz w:val="24"/>
        </w:rPr>
        <w:tab/>
      </w:r>
      <w:r w:rsidRPr="00284981">
        <w:rPr>
          <w:bCs/>
          <w:i/>
          <w:noProof w:val="0"/>
          <w:sz w:val="24"/>
        </w:rPr>
        <w:t>R</w:t>
      </w:r>
      <w:r w:rsidR="00BB2B1E">
        <w:rPr>
          <w:bCs/>
          <w:i/>
          <w:noProof w:val="0"/>
          <w:sz w:val="24"/>
        </w:rPr>
        <w:t>P</w:t>
      </w:r>
      <w:r w:rsidRPr="00284981">
        <w:rPr>
          <w:bCs/>
          <w:i/>
          <w:noProof w:val="0"/>
          <w:sz w:val="24"/>
        </w:rPr>
        <w:t>-</w:t>
      </w:r>
      <w:r w:rsidR="00CC4A86">
        <w:rPr>
          <w:bCs/>
          <w:i/>
          <w:noProof w:val="0"/>
          <w:sz w:val="24"/>
        </w:rPr>
        <w:t>17</w:t>
      </w:r>
      <w:r w:rsidR="00814E12">
        <w:rPr>
          <w:bCs/>
          <w:i/>
          <w:noProof w:val="0"/>
          <w:sz w:val="24"/>
        </w:rPr>
        <w:t>1858</w:t>
      </w:r>
    </w:p>
    <w:p w14:paraId="3370F81C" w14:textId="1295870C" w:rsidR="00BD57A3" w:rsidRPr="00B266B0" w:rsidRDefault="00BB2B1E" w:rsidP="00165248">
      <w:pPr>
        <w:pStyle w:val="Header"/>
        <w:tabs>
          <w:tab w:val="right" w:pos="9639"/>
        </w:tabs>
        <w:jc w:val="both"/>
        <w:rPr>
          <w:bCs/>
          <w:noProof w:val="0"/>
          <w:sz w:val="24"/>
        </w:rPr>
      </w:pPr>
      <w:r>
        <w:rPr>
          <w:rFonts w:eastAsia="SimSun"/>
          <w:noProof w:val="0"/>
          <w:sz w:val="24"/>
          <w:lang w:eastAsia="zh-CN"/>
        </w:rPr>
        <w:t>Sapporo, Japan</w:t>
      </w:r>
      <w:r w:rsidR="00D206D2">
        <w:rPr>
          <w:rFonts w:eastAsia="SimSun"/>
          <w:noProof w:val="0"/>
          <w:sz w:val="24"/>
          <w:lang w:eastAsia="zh-CN"/>
        </w:rPr>
        <w:t xml:space="preserve">, </w:t>
      </w:r>
      <w:r>
        <w:rPr>
          <w:rFonts w:eastAsia="SimSun"/>
          <w:noProof w:val="0"/>
          <w:sz w:val="24"/>
          <w:lang w:eastAsia="zh-CN"/>
        </w:rPr>
        <w:t xml:space="preserve">September 11 - 14, </w:t>
      </w:r>
      <w:r w:rsidR="00230D48">
        <w:rPr>
          <w:rFonts w:eastAsia="SimSun"/>
          <w:noProof w:val="0"/>
          <w:sz w:val="24"/>
          <w:lang w:eastAsia="zh-CN"/>
        </w:rPr>
        <w:t>2017</w:t>
      </w:r>
      <w:bookmarkStart w:id="1" w:name="_GoBack"/>
      <w:bookmarkEnd w:id="1"/>
    </w:p>
    <w:p w14:paraId="0FEB1A93" w14:textId="77777777" w:rsidR="0034111C" w:rsidRPr="00B266B0" w:rsidRDefault="0034111C" w:rsidP="00165248">
      <w:pPr>
        <w:pStyle w:val="Header"/>
        <w:jc w:val="both"/>
        <w:rPr>
          <w:bCs/>
          <w:noProof w:val="0"/>
          <w:sz w:val="24"/>
        </w:rPr>
      </w:pPr>
    </w:p>
    <w:p w14:paraId="5C8C61E7" w14:textId="77777777" w:rsidR="00ED2C65" w:rsidRDefault="00ED2C65" w:rsidP="00165248">
      <w:pPr>
        <w:tabs>
          <w:tab w:val="left" w:pos="1985"/>
        </w:tabs>
        <w:ind w:left="1985" w:hanging="1985"/>
        <w:jc w:val="both"/>
        <w:rPr>
          <w:rFonts w:ascii="Arial" w:hAnsi="Arial" w:cs="Arial"/>
          <w:b/>
          <w:bCs/>
        </w:rPr>
      </w:pPr>
    </w:p>
    <w:p w14:paraId="693637A8" w14:textId="1C8BC92D" w:rsidR="00EB4FBA" w:rsidRDefault="009E6273" w:rsidP="00165248">
      <w:pPr>
        <w:tabs>
          <w:tab w:val="left" w:pos="1985"/>
        </w:tabs>
        <w:ind w:left="1985" w:hanging="1985"/>
        <w:jc w:val="both"/>
        <w:rPr>
          <w:rFonts w:ascii="Arial" w:hAnsi="Arial" w:cs="Arial"/>
          <w:b/>
          <w:bCs/>
        </w:rPr>
      </w:pPr>
      <w:r>
        <w:rPr>
          <w:rFonts w:ascii="Arial" w:eastAsia="맑은 고딕" w:hAnsi="Arial" w:cs="Arial" w:hint="eastAsia"/>
          <w:b/>
          <w:bCs/>
          <w:lang w:eastAsia="ko-KR"/>
        </w:rPr>
        <w:t>Agenda</w:t>
      </w:r>
      <w:r>
        <w:rPr>
          <w:rFonts w:ascii="Arial" w:hAnsi="Arial" w:cs="Arial"/>
          <w:b/>
          <w:bCs/>
        </w:rPr>
        <w:t xml:space="preserve"> </w:t>
      </w:r>
      <w:r w:rsidR="00EB4FBA">
        <w:rPr>
          <w:rFonts w:ascii="Arial" w:hAnsi="Arial" w:cs="Arial"/>
          <w:b/>
          <w:bCs/>
        </w:rPr>
        <w:t xml:space="preserve">Item: </w:t>
      </w:r>
      <w:r w:rsidR="00AD2FA4">
        <w:rPr>
          <w:rFonts w:ascii="Arial" w:hAnsi="Arial" w:cs="Arial"/>
          <w:b/>
          <w:bCs/>
        </w:rPr>
        <w:tab/>
      </w:r>
      <w:r w:rsidR="00BB2B1E">
        <w:rPr>
          <w:rFonts w:ascii="Arial" w:hAnsi="Arial" w:cs="Arial"/>
          <w:b/>
          <w:bCs/>
        </w:rPr>
        <w:t>9.2.1</w:t>
      </w:r>
      <w:r w:rsidR="00EB4FBA">
        <w:rPr>
          <w:rFonts w:ascii="Arial" w:hAnsi="Arial" w:cs="Arial"/>
          <w:b/>
          <w:bCs/>
        </w:rPr>
        <w:t xml:space="preserve"> </w:t>
      </w:r>
    </w:p>
    <w:p w14:paraId="159EEC02" w14:textId="5A10B8CE" w:rsidR="0034111C" w:rsidRPr="00B266B0" w:rsidRDefault="0034111C" w:rsidP="00165248">
      <w:pPr>
        <w:tabs>
          <w:tab w:val="left" w:pos="1985"/>
        </w:tabs>
        <w:ind w:left="1985" w:hanging="1985"/>
        <w:jc w:val="both"/>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p>
    <w:p w14:paraId="0CD0CE1D" w14:textId="2BE9EDF9" w:rsidR="0034111C" w:rsidRDefault="0034111C" w:rsidP="00165248">
      <w:pPr>
        <w:ind w:left="1985" w:hanging="1985"/>
        <w:jc w:val="both"/>
        <w:rPr>
          <w:rFonts w:ascii="Arial" w:hAnsi="Arial" w:cs="Arial"/>
          <w:b/>
          <w:bCs/>
        </w:rPr>
      </w:pPr>
      <w:r w:rsidRPr="00B266B0">
        <w:rPr>
          <w:rFonts w:ascii="Arial" w:hAnsi="Arial" w:cs="Arial"/>
          <w:b/>
          <w:bCs/>
        </w:rPr>
        <w:t>Title:</w:t>
      </w:r>
      <w:r w:rsidRPr="00B266B0">
        <w:rPr>
          <w:rFonts w:ascii="Arial" w:hAnsi="Arial" w:cs="Arial"/>
          <w:b/>
          <w:bCs/>
        </w:rPr>
        <w:tab/>
      </w:r>
      <w:r w:rsidR="00BB2B1E">
        <w:rPr>
          <w:rFonts w:ascii="Arial" w:eastAsia="MS Mincho" w:hAnsi="Arial" w:cs="Arial"/>
          <w:b/>
          <w:lang w:val="en-US"/>
        </w:rPr>
        <w:t xml:space="preserve">Single UL transmission support for </w:t>
      </w:r>
      <w:r w:rsidR="00A61B69">
        <w:rPr>
          <w:rFonts w:ascii="Arial" w:eastAsia="MS Mincho" w:hAnsi="Arial" w:cs="Arial"/>
          <w:b/>
          <w:lang w:val="en-US"/>
        </w:rPr>
        <w:t xml:space="preserve">NR </w:t>
      </w:r>
      <w:r w:rsidR="00BB2B1E">
        <w:rPr>
          <w:rFonts w:ascii="Arial" w:eastAsia="MS Mincho" w:hAnsi="Arial" w:cs="Arial"/>
          <w:b/>
          <w:lang w:val="en-US"/>
        </w:rPr>
        <w:t>NSA mode UE</w:t>
      </w:r>
      <w:r w:rsidR="00A61B69">
        <w:rPr>
          <w:rFonts w:ascii="Arial" w:eastAsia="MS Mincho" w:hAnsi="Arial" w:cs="Arial"/>
          <w:b/>
          <w:lang w:val="en-US"/>
        </w:rPr>
        <w:t>s</w:t>
      </w:r>
      <w:r w:rsidR="0070096A">
        <w:rPr>
          <w:rFonts w:ascii="Arial" w:hAnsi="Arial" w:cs="Arial"/>
          <w:b/>
          <w:bCs/>
        </w:rPr>
        <w:t xml:space="preserve"> </w:t>
      </w:r>
    </w:p>
    <w:p w14:paraId="68127C4C" w14:textId="17D3D920" w:rsidR="000C1CB7" w:rsidRPr="00B266B0" w:rsidRDefault="0070096A" w:rsidP="00165248">
      <w:pPr>
        <w:jc w:val="both"/>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sidR="00814E12">
        <w:rPr>
          <w:rFonts w:ascii="Arial" w:hAnsi="Arial" w:cs="Arial"/>
          <w:b/>
          <w:bCs/>
        </w:rPr>
        <w:t>Decision</w:t>
      </w:r>
    </w:p>
    <w:p w14:paraId="4C646914" w14:textId="77777777" w:rsidR="0034111C" w:rsidRPr="00B266B0" w:rsidRDefault="0034111C" w:rsidP="00165248">
      <w:pPr>
        <w:pStyle w:val="Heading1"/>
        <w:jc w:val="both"/>
      </w:pPr>
      <w:bookmarkStart w:id="2" w:name="_Ref491694955"/>
      <w:r w:rsidRPr="00B266B0">
        <w:t>1</w:t>
      </w:r>
      <w:r w:rsidRPr="00B266B0">
        <w:tab/>
      </w:r>
      <w:r w:rsidR="00EE7FA7" w:rsidRPr="00B266B0">
        <w:t>Introduction</w:t>
      </w:r>
      <w:bookmarkEnd w:id="2"/>
    </w:p>
    <w:p w14:paraId="37A92DC5" w14:textId="3EE0D14D" w:rsidR="00EC3DCF" w:rsidRDefault="00EC3DCF" w:rsidP="00091770">
      <w:pPr>
        <w:jc w:val="both"/>
        <w:rPr>
          <w:sz w:val="22"/>
          <w:szCs w:val="22"/>
        </w:rPr>
      </w:pPr>
      <w:r>
        <w:rPr>
          <w:sz w:val="22"/>
          <w:szCs w:val="22"/>
        </w:rPr>
        <w:t xml:space="preserve">A key enabler for early commercialization of 5G NR is the non-stand-alone (NSA) deployment, which is expected to be adopted in many of the initial deployment </w:t>
      </w:r>
      <w:proofErr w:type="gramStart"/>
      <w:r>
        <w:rPr>
          <w:sz w:val="22"/>
          <w:szCs w:val="22"/>
        </w:rPr>
        <w:t>world wide</w:t>
      </w:r>
      <w:proofErr w:type="gramEnd"/>
      <w:r>
        <w:rPr>
          <w:sz w:val="22"/>
          <w:szCs w:val="22"/>
        </w:rPr>
        <w:t>. The</w:t>
      </w:r>
      <w:r w:rsidR="00A61B69">
        <w:rPr>
          <w:sz w:val="22"/>
          <w:szCs w:val="22"/>
        </w:rPr>
        <w:t xml:space="preserve"> NSA </w:t>
      </w:r>
      <w:r>
        <w:rPr>
          <w:sz w:val="22"/>
          <w:szCs w:val="22"/>
        </w:rPr>
        <w:t xml:space="preserve">mode, which is based on LTE-NR dual </w:t>
      </w:r>
      <w:proofErr w:type="gramStart"/>
      <w:r>
        <w:rPr>
          <w:sz w:val="22"/>
          <w:szCs w:val="22"/>
        </w:rPr>
        <w:t>connectivity,</w:t>
      </w:r>
      <w:proofErr w:type="gramEnd"/>
      <w:r>
        <w:rPr>
          <w:sz w:val="22"/>
          <w:szCs w:val="22"/>
        </w:rPr>
        <w:t xml:space="preserve"> requires</w:t>
      </w:r>
      <w:r w:rsidR="00A61B69">
        <w:rPr>
          <w:sz w:val="22"/>
          <w:szCs w:val="22"/>
        </w:rPr>
        <w:t xml:space="preserve"> UEs </w:t>
      </w:r>
      <w:r>
        <w:rPr>
          <w:sz w:val="22"/>
          <w:szCs w:val="22"/>
        </w:rPr>
        <w:t>to maintain</w:t>
      </w:r>
      <w:r w:rsidR="00A61B69">
        <w:rPr>
          <w:sz w:val="22"/>
          <w:szCs w:val="22"/>
        </w:rPr>
        <w:t xml:space="preserve"> two </w:t>
      </w:r>
      <w:r>
        <w:rPr>
          <w:sz w:val="22"/>
          <w:szCs w:val="22"/>
        </w:rPr>
        <w:t xml:space="preserve">active </w:t>
      </w:r>
      <w:r w:rsidR="00A61B69">
        <w:rPr>
          <w:sz w:val="22"/>
          <w:szCs w:val="22"/>
        </w:rPr>
        <w:t xml:space="preserve">uplink transmissions from NR and LTE </w:t>
      </w:r>
      <w:r w:rsidR="004B6CDB">
        <w:rPr>
          <w:sz w:val="22"/>
          <w:szCs w:val="22"/>
        </w:rPr>
        <w:t xml:space="preserve">simultaneously, </w:t>
      </w:r>
      <w:r>
        <w:rPr>
          <w:sz w:val="22"/>
          <w:szCs w:val="22"/>
        </w:rPr>
        <w:t xml:space="preserve">according to </w:t>
      </w:r>
      <w:r w:rsidR="00A61B69">
        <w:rPr>
          <w:sz w:val="22"/>
          <w:szCs w:val="22"/>
        </w:rPr>
        <w:t xml:space="preserve">current 3GPP standards. </w:t>
      </w:r>
    </w:p>
    <w:p w14:paraId="7137BA0A" w14:textId="307879F3" w:rsidR="007D617B" w:rsidRDefault="00091770" w:rsidP="00091770">
      <w:pPr>
        <w:jc w:val="both"/>
        <w:rPr>
          <w:sz w:val="22"/>
          <w:szCs w:val="22"/>
        </w:rPr>
      </w:pPr>
      <w:r w:rsidRPr="00E86447">
        <w:rPr>
          <w:sz w:val="22"/>
          <w:szCs w:val="22"/>
        </w:rPr>
        <w:t>As explained in</w:t>
      </w:r>
      <w:r w:rsidR="0052173F" w:rsidRPr="00E86447">
        <w:rPr>
          <w:sz w:val="22"/>
          <w:szCs w:val="22"/>
        </w:rPr>
        <w:t xml:space="preserve"> [1] [2] [3]</w:t>
      </w:r>
      <w:r w:rsidRPr="00E86447">
        <w:rPr>
          <w:sz w:val="22"/>
          <w:szCs w:val="22"/>
        </w:rPr>
        <w:t xml:space="preserve">, depending on the band combinations, sending two concurrent uplinks in two different </w:t>
      </w:r>
      <w:r w:rsidR="00A61B69">
        <w:rPr>
          <w:sz w:val="22"/>
          <w:szCs w:val="22"/>
        </w:rPr>
        <w:t xml:space="preserve">frequency </w:t>
      </w:r>
      <w:r w:rsidRPr="00E86447">
        <w:rPr>
          <w:sz w:val="22"/>
          <w:szCs w:val="22"/>
        </w:rPr>
        <w:t>bands can produce undesirable</w:t>
      </w:r>
      <w:r w:rsidR="00A61B69">
        <w:rPr>
          <w:sz w:val="22"/>
          <w:szCs w:val="22"/>
        </w:rPr>
        <w:t xml:space="preserve"> intermodulation products</w:t>
      </w:r>
      <w:r w:rsidR="006C3178" w:rsidRPr="00E86447">
        <w:rPr>
          <w:sz w:val="22"/>
          <w:szCs w:val="22"/>
        </w:rPr>
        <w:t xml:space="preserve"> that </w:t>
      </w:r>
      <w:r w:rsidR="00A61B69">
        <w:rPr>
          <w:sz w:val="22"/>
          <w:szCs w:val="22"/>
        </w:rPr>
        <w:t xml:space="preserve">could fall right into the NR or LTE </w:t>
      </w:r>
      <w:proofErr w:type="spellStart"/>
      <w:r w:rsidR="00A61B69">
        <w:rPr>
          <w:sz w:val="22"/>
          <w:szCs w:val="22"/>
        </w:rPr>
        <w:t>receving</w:t>
      </w:r>
      <w:proofErr w:type="spellEnd"/>
      <w:r w:rsidR="00A61B69">
        <w:rPr>
          <w:sz w:val="22"/>
          <w:szCs w:val="22"/>
        </w:rPr>
        <w:t xml:space="preserve"> bands, causing degradation</w:t>
      </w:r>
      <w:r w:rsidRPr="00E86447">
        <w:rPr>
          <w:sz w:val="22"/>
          <w:szCs w:val="22"/>
        </w:rPr>
        <w:t xml:space="preserve"> </w:t>
      </w:r>
      <w:r w:rsidR="00E770DA">
        <w:rPr>
          <w:sz w:val="22"/>
          <w:szCs w:val="22"/>
        </w:rPr>
        <w:t xml:space="preserve">of </w:t>
      </w:r>
      <w:r w:rsidRPr="00E86447">
        <w:rPr>
          <w:sz w:val="22"/>
          <w:szCs w:val="22"/>
        </w:rPr>
        <w:t xml:space="preserve">UE’s </w:t>
      </w:r>
      <w:r w:rsidR="00A61B69">
        <w:rPr>
          <w:sz w:val="22"/>
          <w:szCs w:val="22"/>
        </w:rPr>
        <w:t>receiver</w:t>
      </w:r>
      <w:r w:rsidRPr="00E86447">
        <w:rPr>
          <w:sz w:val="22"/>
          <w:szCs w:val="22"/>
        </w:rPr>
        <w:t xml:space="preserve"> sensitiv</w:t>
      </w:r>
      <w:r w:rsidR="005876F2" w:rsidRPr="00E86447">
        <w:rPr>
          <w:sz w:val="22"/>
          <w:szCs w:val="22"/>
        </w:rPr>
        <w:t xml:space="preserve">ity. </w:t>
      </w:r>
      <w:r w:rsidR="00A61B69">
        <w:rPr>
          <w:sz w:val="22"/>
          <w:szCs w:val="22"/>
        </w:rPr>
        <w:t xml:space="preserve">This is especially problematic for band combinations for both LTE and NR bands below 6 GHz, </w:t>
      </w:r>
      <w:r w:rsidR="00AD590C">
        <w:rPr>
          <w:sz w:val="22"/>
          <w:szCs w:val="22"/>
        </w:rPr>
        <w:t>resulting in maximum sensitivity degradation (</w:t>
      </w:r>
      <w:r w:rsidR="00A61B69">
        <w:rPr>
          <w:sz w:val="22"/>
          <w:szCs w:val="22"/>
        </w:rPr>
        <w:t>MSD</w:t>
      </w:r>
      <w:r w:rsidR="00AD590C">
        <w:rPr>
          <w:sz w:val="22"/>
          <w:szCs w:val="22"/>
        </w:rPr>
        <w:t>)</w:t>
      </w:r>
      <w:r w:rsidR="00A61B69">
        <w:rPr>
          <w:sz w:val="22"/>
          <w:szCs w:val="22"/>
        </w:rPr>
        <w:t xml:space="preserve"> </w:t>
      </w:r>
      <w:r w:rsidR="00AD590C">
        <w:rPr>
          <w:sz w:val="22"/>
          <w:szCs w:val="22"/>
        </w:rPr>
        <w:t>on</w:t>
      </w:r>
      <w:r w:rsidR="00A61B69">
        <w:rPr>
          <w:sz w:val="22"/>
          <w:szCs w:val="22"/>
        </w:rPr>
        <w:t xml:space="preserve"> the order of 20-30 dB </w:t>
      </w:r>
      <w:r w:rsidR="00AD590C">
        <w:rPr>
          <w:sz w:val="22"/>
          <w:szCs w:val="22"/>
        </w:rPr>
        <w:t xml:space="preserve">in certain cases. </w:t>
      </w:r>
      <w:r w:rsidR="007A73E7">
        <w:rPr>
          <w:sz w:val="22"/>
          <w:szCs w:val="22"/>
        </w:rPr>
        <w:t xml:space="preserve">In such scenarios, </w:t>
      </w:r>
      <w:r w:rsidR="00A61B69">
        <w:rPr>
          <w:sz w:val="22"/>
          <w:szCs w:val="22"/>
        </w:rPr>
        <w:t>the impacted receiver bands due to MSD are virtually not usable in pract</w:t>
      </w:r>
      <w:r w:rsidR="007A73E7">
        <w:rPr>
          <w:sz w:val="22"/>
          <w:szCs w:val="22"/>
        </w:rPr>
        <w:t>ice</w:t>
      </w:r>
      <w:r w:rsidR="00A61B69">
        <w:rPr>
          <w:sz w:val="22"/>
          <w:szCs w:val="22"/>
        </w:rPr>
        <w:t xml:space="preserve">, </w:t>
      </w:r>
      <w:r w:rsidR="007A73E7">
        <w:rPr>
          <w:sz w:val="22"/>
          <w:szCs w:val="22"/>
        </w:rPr>
        <w:t>and it</w:t>
      </w:r>
      <w:r w:rsidR="005876F2" w:rsidRPr="00E86447">
        <w:rPr>
          <w:sz w:val="22"/>
          <w:szCs w:val="22"/>
        </w:rPr>
        <w:t xml:space="preserve"> creates </w:t>
      </w:r>
      <w:r w:rsidR="00A61B69">
        <w:rPr>
          <w:sz w:val="22"/>
          <w:szCs w:val="22"/>
        </w:rPr>
        <w:t xml:space="preserve">extreme </w:t>
      </w:r>
      <w:r w:rsidR="005876F2" w:rsidRPr="00E86447">
        <w:rPr>
          <w:sz w:val="22"/>
          <w:szCs w:val="22"/>
        </w:rPr>
        <w:t xml:space="preserve">challenges in </w:t>
      </w:r>
      <w:r w:rsidRPr="00E86447">
        <w:rPr>
          <w:sz w:val="22"/>
          <w:szCs w:val="22"/>
        </w:rPr>
        <w:t>RF implementations.</w:t>
      </w:r>
      <w:r w:rsidR="00A61B69">
        <w:rPr>
          <w:sz w:val="22"/>
          <w:szCs w:val="22"/>
        </w:rPr>
        <w:t xml:space="preserve"> </w:t>
      </w:r>
    </w:p>
    <w:p w14:paraId="6BF2F785" w14:textId="45A3164F" w:rsidR="00091770" w:rsidRPr="00E86447" w:rsidRDefault="0085481D" w:rsidP="00091770">
      <w:pPr>
        <w:jc w:val="both"/>
        <w:rPr>
          <w:sz w:val="22"/>
          <w:szCs w:val="22"/>
        </w:rPr>
      </w:pPr>
      <w:r>
        <w:rPr>
          <w:sz w:val="22"/>
          <w:szCs w:val="22"/>
        </w:rPr>
        <w:t>Additionally,</w:t>
      </w:r>
      <w:r w:rsidR="00286B39">
        <w:rPr>
          <w:sz w:val="22"/>
          <w:szCs w:val="22"/>
        </w:rPr>
        <w:t xml:space="preserve"> a full blown quantitative </w:t>
      </w:r>
      <w:r w:rsidR="00E770DA">
        <w:rPr>
          <w:sz w:val="22"/>
          <w:szCs w:val="22"/>
        </w:rPr>
        <w:t xml:space="preserve">MSD simulation and </w:t>
      </w:r>
      <w:r w:rsidR="00286B39">
        <w:rPr>
          <w:sz w:val="22"/>
          <w:szCs w:val="22"/>
        </w:rPr>
        <w:t xml:space="preserve">evaluation of all possible LTE-NR band combinations will inevitably add a tremendous amount of work load to RAN4 work schedule and is expected to </w:t>
      </w:r>
      <w:r w:rsidR="00E770DA">
        <w:rPr>
          <w:sz w:val="22"/>
          <w:szCs w:val="22"/>
        </w:rPr>
        <w:t xml:space="preserve">last </w:t>
      </w:r>
      <w:r w:rsidR="00286B39">
        <w:rPr>
          <w:sz w:val="22"/>
          <w:szCs w:val="22"/>
        </w:rPr>
        <w:t xml:space="preserve">years, as new band combinations keep being introduced in each </w:t>
      </w:r>
      <w:r w:rsidR="00E770DA">
        <w:rPr>
          <w:sz w:val="22"/>
          <w:szCs w:val="22"/>
        </w:rPr>
        <w:t xml:space="preserve">RAN4 </w:t>
      </w:r>
      <w:r w:rsidR="00286B39">
        <w:rPr>
          <w:sz w:val="22"/>
          <w:szCs w:val="22"/>
        </w:rPr>
        <w:t xml:space="preserve">meeting. </w:t>
      </w:r>
      <w:r w:rsidR="00091770" w:rsidRPr="00E86447">
        <w:rPr>
          <w:sz w:val="22"/>
          <w:szCs w:val="22"/>
        </w:rPr>
        <w:t xml:space="preserve">In order to avoid serious receiver sensitivity degradations on any agreed LTE/NR band combinations, it is imperative that some </w:t>
      </w:r>
      <w:r w:rsidR="00A61B69">
        <w:rPr>
          <w:sz w:val="22"/>
          <w:szCs w:val="22"/>
        </w:rPr>
        <w:t>alternative</w:t>
      </w:r>
      <w:r w:rsidR="00091770" w:rsidRPr="00E86447">
        <w:rPr>
          <w:sz w:val="22"/>
          <w:szCs w:val="22"/>
        </w:rPr>
        <w:t xml:space="preserve"> mechanisms </w:t>
      </w:r>
      <w:r w:rsidR="00A61B69">
        <w:rPr>
          <w:sz w:val="22"/>
          <w:szCs w:val="22"/>
        </w:rPr>
        <w:t xml:space="preserve">to dual-connectivity </w:t>
      </w:r>
      <w:r w:rsidR="00091770" w:rsidRPr="00E86447">
        <w:rPr>
          <w:sz w:val="22"/>
          <w:szCs w:val="22"/>
        </w:rPr>
        <w:t xml:space="preserve">to be specified in Rel-15 NR work item phase to avoid </w:t>
      </w:r>
      <w:r w:rsidR="00091770" w:rsidRPr="00E71C14">
        <w:rPr>
          <w:i/>
          <w:sz w:val="22"/>
          <w:szCs w:val="22"/>
        </w:rPr>
        <w:t>simultaneous</w:t>
      </w:r>
      <w:r w:rsidR="00091770" w:rsidRPr="00E86447">
        <w:rPr>
          <w:sz w:val="22"/>
          <w:szCs w:val="22"/>
        </w:rPr>
        <w:t xml:space="preserve"> LTE and NR uplink transmissions from a single UE perspective when such </w:t>
      </w:r>
      <w:r w:rsidR="00A61B69">
        <w:rPr>
          <w:sz w:val="22"/>
          <w:szCs w:val="22"/>
        </w:rPr>
        <w:t xml:space="preserve">MSD </w:t>
      </w:r>
      <w:r w:rsidR="00091770" w:rsidRPr="00E86447">
        <w:rPr>
          <w:sz w:val="22"/>
          <w:szCs w:val="22"/>
        </w:rPr>
        <w:t>issue</w:t>
      </w:r>
      <w:r w:rsidR="00A61B69">
        <w:rPr>
          <w:sz w:val="22"/>
          <w:szCs w:val="22"/>
        </w:rPr>
        <w:t>s occur</w:t>
      </w:r>
      <w:r w:rsidR="00091770" w:rsidRPr="00E86447">
        <w:rPr>
          <w:sz w:val="22"/>
          <w:szCs w:val="22"/>
        </w:rPr>
        <w:t>.</w:t>
      </w:r>
    </w:p>
    <w:p w14:paraId="1E917CA3" w14:textId="05417125" w:rsidR="00BB2B1E" w:rsidRPr="00E86447" w:rsidRDefault="00A61B69" w:rsidP="00091770">
      <w:pPr>
        <w:jc w:val="both"/>
        <w:rPr>
          <w:sz w:val="22"/>
          <w:szCs w:val="22"/>
        </w:rPr>
      </w:pPr>
      <w:r>
        <w:rPr>
          <w:sz w:val="22"/>
          <w:szCs w:val="22"/>
        </w:rPr>
        <w:t>As a result</w:t>
      </w:r>
      <w:r w:rsidR="00091770" w:rsidRPr="00E86447">
        <w:rPr>
          <w:sz w:val="22"/>
          <w:szCs w:val="22"/>
        </w:rPr>
        <w:t xml:space="preserve">, </w:t>
      </w:r>
      <w:r>
        <w:rPr>
          <w:sz w:val="22"/>
          <w:szCs w:val="22"/>
        </w:rPr>
        <w:t xml:space="preserve">3GPP RAN1 has tackled this problem and has reached the </w:t>
      </w:r>
      <w:r w:rsidR="00BB2B1E" w:rsidRPr="00E86447">
        <w:rPr>
          <w:sz w:val="22"/>
          <w:szCs w:val="22"/>
        </w:rPr>
        <w:t xml:space="preserve">following agreements in the past </w:t>
      </w:r>
      <w:r>
        <w:rPr>
          <w:sz w:val="22"/>
          <w:szCs w:val="22"/>
        </w:rPr>
        <w:t>three RAN1 meetings:</w:t>
      </w:r>
    </w:p>
    <w:p w14:paraId="630E8973" w14:textId="2ABBDDCA" w:rsidR="00091770" w:rsidRPr="00E86447" w:rsidRDefault="00BB2B1E" w:rsidP="00091770">
      <w:pPr>
        <w:jc w:val="both"/>
        <w:rPr>
          <w:sz w:val="22"/>
          <w:szCs w:val="22"/>
        </w:rPr>
      </w:pPr>
      <w:r w:rsidRPr="00E86447">
        <w:rPr>
          <w:sz w:val="22"/>
          <w:szCs w:val="22"/>
        </w:rPr>
        <w:t xml:space="preserve">In </w:t>
      </w:r>
      <w:r w:rsidR="00091770" w:rsidRPr="00E86447">
        <w:rPr>
          <w:sz w:val="22"/>
          <w:szCs w:val="22"/>
        </w:rPr>
        <w:t>RAN1 #89</w:t>
      </w:r>
      <w:r w:rsidRPr="00E86447">
        <w:rPr>
          <w:sz w:val="22"/>
          <w:szCs w:val="22"/>
        </w:rPr>
        <w:t xml:space="preserve"> in May, it’s agreed</w:t>
      </w:r>
      <w:r w:rsidR="00091770" w:rsidRPr="00E86447">
        <w:rPr>
          <w:sz w:val="22"/>
          <w:szCs w:val="22"/>
        </w:rPr>
        <w:t xml:space="preserve"> to support an op</w:t>
      </w:r>
      <w:r w:rsidR="00A61B69">
        <w:rPr>
          <w:sz w:val="22"/>
          <w:szCs w:val="22"/>
        </w:rPr>
        <w:t>erating</w:t>
      </w:r>
      <w:r w:rsidR="00091770" w:rsidRPr="00E86447">
        <w:rPr>
          <w:sz w:val="22"/>
          <w:szCs w:val="22"/>
        </w:rPr>
        <w:t xml:space="preserve"> mode so that </w:t>
      </w:r>
      <w:r w:rsidR="00A61B69">
        <w:rPr>
          <w:sz w:val="22"/>
          <w:szCs w:val="22"/>
        </w:rPr>
        <w:t xml:space="preserve">the </w:t>
      </w:r>
      <w:r w:rsidR="00091770" w:rsidRPr="00E86447">
        <w:rPr>
          <w:sz w:val="22"/>
          <w:szCs w:val="22"/>
        </w:rPr>
        <w:t>network can configure the NSA mode UE</w:t>
      </w:r>
      <w:r w:rsidR="00A61B69">
        <w:rPr>
          <w:sz w:val="22"/>
          <w:szCs w:val="22"/>
        </w:rPr>
        <w:t>s</w:t>
      </w:r>
      <w:r w:rsidR="00091770" w:rsidRPr="00E86447">
        <w:rPr>
          <w:sz w:val="22"/>
          <w:szCs w:val="22"/>
        </w:rPr>
        <w:t xml:space="preserve"> to avoid simultaneously transmitting on two carriers </w:t>
      </w:r>
      <w:r w:rsidR="00091770" w:rsidRPr="00E86447">
        <w:rPr>
          <w:i/>
          <w:sz w:val="22"/>
          <w:szCs w:val="22"/>
        </w:rPr>
        <w:t>when such self-interference exists</w:t>
      </w:r>
      <w:r w:rsidR="00091770" w:rsidRPr="00E86447">
        <w:rPr>
          <w:sz w:val="22"/>
          <w:szCs w:val="22"/>
        </w:rPr>
        <w:t>:</w:t>
      </w:r>
    </w:p>
    <w:p w14:paraId="3FBBDC6A" w14:textId="77777777" w:rsidR="00091770" w:rsidRPr="00E86447" w:rsidRDefault="00091770" w:rsidP="00091770">
      <w:pPr>
        <w:rPr>
          <w:sz w:val="22"/>
          <w:szCs w:val="22"/>
        </w:rPr>
      </w:pPr>
      <w:r w:rsidRPr="00E86447">
        <w:rPr>
          <w:sz w:val="22"/>
          <w:szCs w:val="22"/>
          <w:highlight w:val="green"/>
        </w:rPr>
        <w:t>Agreements</w:t>
      </w:r>
      <w:r w:rsidRPr="00E86447">
        <w:rPr>
          <w:sz w:val="22"/>
          <w:szCs w:val="22"/>
        </w:rPr>
        <w:t>:</w:t>
      </w:r>
    </w:p>
    <w:p w14:paraId="2503ADF8" w14:textId="77777777" w:rsidR="00091770" w:rsidRPr="00E86447" w:rsidRDefault="00091770" w:rsidP="00091770">
      <w:pPr>
        <w:numPr>
          <w:ilvl w:val="0"/>
          <w:numId w:val="38"/>
        </w:numPr>
        <w:spacing w:after="0"/>
        <w:rPr>
          <w:rFonts w:eastAsia="ＭＳ 明朝"/>
          <w:sz w:val="22"/>
          <w:szCs w:val="22"/>
          <w:lang w:eastAsia="ja-JP"/>
        </w:rPr>
      </w:pPr>
      <w:r w:rsidRPr="00E86447">
        <w:rPr>
          <w:rFonts w:eastAsia="ＭＳ 明朝"/>
          <w:sz w:val="22"/>
          <w:szCs w:val="22"/>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1935C64F" w14:textId="77777777" w:rsidR="00091770" w:rsidRPr="00E86447" w:rsidRDefault="00091770" w:rsidP="00091770">
      <w:pPr>
        <w:numPr>
          <w:ilvl w:val="1"/>
          <w:numId w:val="38"/>
        </w:numPr>
        <w:spacing w:after="0"/>
        <w:rPr>
          <w:rFonts w:eastAsia="ＭＳ 明朝"/>
          <w:sz w:val="22"/>
          <w:szCs w:val="22"/>
          <w:lang w:eastAsia="ja-JP"/>
        </w:rPr>
      </w:pPr>
      <w:r w:rsidRPr="00E86447">
        <w:rPr>
          <w:rFonts w:eastAsia="ＭＳ 明朝"/>
          <w:sz w:val="22"/>
          <w:szCs w:val="22"/>
          <w:lang w:eastAsia="ja-JP"/>
        </w:rPr>
        <w:t>FFS whether or not there is specification impact</w:t>
      </w:r>
    </w:p>
    <w:p w14:paraId="3F05758E" w14:textId="77777777" w:rsidR="00091770" w:rsidRPr="00E86447" w:rsidRDefault="00091770" w:rsidP="00091770">
      <w:pPr>
        <w:numPr>
          <w:ilvl w:val="2"/>
          <w:numId w:val="38"/>
        </w:numPr>
        <w:spacing w:after="0"/>
        <w:rPr>
          <w:rFonts w:eastAsia="ＭＳ 明朝"/>
          <w:sz w:val="22"/>
          <w:szCs w:val="22"/>
          <w:lang w:eastAsia="ja-JP"/>
        </w:rPr>
      </w:pPr>
      <w:r w:rsidRPr="00E86447">
        <w:rPr>
          <w:rFonts w:eastAsia="ＭＳ 明朝"/>
          <w:sz w:val="22"/>
          <w:szCs w:val="22"/>
          <w:lang w:eastAsia="ja-JP"/>
        </w:rPr>
        <w:t>If there is RAN1 specification impact, aim to minimize the specification impact for NR</w:t>
      </w:r>
    </w:p>
    <w:p w14:paraId="4F7B8C8C" w14:textId="77777777" w:rsidR="00091770" w:rsidRPr="00E86447" w:rsidRDefault="00091770" w:rsidP="00091770">
      <w:pPr>
        <w:numPr>
          <w:ilvl w:val="2"/>
          <w:numId w:val="38"/>
        </w:numPr>
        <w:spacing w:after="0"/>
        <w:rPr>
          <w:rFonts w:eastAsia="ＭＳ 明朝"/>
          <w:sz w:val="22"/>
          <w:szCs w:val="22"/>
          <w:lang w:eastAsia="ja-JP"/>
        </w:rPr>
      </w:pPr>
      <w:r w:rsidRPr="00E86447">
        <w:rPr>
          <w:rFonts w:eastAsia="ＭＳ 明朝"/>
          <w:sz w:val="22"/>
          <w:szCs w:val="22"/>
          <w:lang w:eastAsia="ja-JP"/>
        </w:rPr>
        <w:t xml:space="preserve">Note: this feature by itself is not intended to have any LTE RAN1 specification impact </w:t>
      </w:r>
    </w:p>
    <w:p w14:paraId="51CBA708" w14:textId="77777777" w:rsidR="00091770" w:rsidRPr="00E86447" w:rsidRDefault="00091770" w:rsidP="00091770">
      <w:pPr>
        <w:numPr>
          <w:ilvl w:val="1"/>
          <w:numId w:val="38"/>
        </w:numPr>
        <w:spacing w:after="0"/>
        <w:rPr>
          <w:rFonts w:eastAsia="ＭＳ 明朝"/>
          <w:sz w:val="22"/>
          <w:szCs w:val="22"/>
          <w:lang w:eastAsia="ja-JP"/>
        </w:rPr>
      </w:pPr>
      <w:r w:rsidRPr="00E86447">
        <w:rPr>
          <w:rFonts w:eastAsia="ＭＳ 明朝"/>
          <w:sz w:val="22"/>
          <w:szCs w:val="22"/>
          <w:lang w:eastAsia="ja-JP"/>
        </w:rPr>
        <w:t>Note: the other case of allowing simultaneous operation on two or more UL carriers is already agreed to be supported</w:t>
      </w:r>
    </w:p>
    <w:p w14:paraId="7A53FA59" w14:textId="733C50C1" w:rsidR="00790843" w:rsidRPr="00E86447" w:rsidRDefault="00790843" w:rsidP="00165248">
      <w:pPr>
        <w:jc w:val="both"/>
        <w:rPr>
          <w:sz w:val="22"/>
          <w:szCs w:val="22"/>
        </w:rPr>
      </w:pPr>
    </w:p>
    <w:p w14:paraId="3DD447F0" w14:textId="7F0A8418" w:rsidR="00091770" w:rsidRPr="00E86447" w:rsidRDefault="00091770" w:rsidP="00165248">
      <w:pPr>
        <w:jc w:val="both"/>
        <w:rPr>
          <w:sz w:val="22"/>
          <w:szCs w:val="22"/>
        </w:rPr>
      </w:pPr>
      <w:r w:rsidRPr="00E86447">
        <w:rPr>
          <w:sz w:val="22"/>
          <w:szCs w:val="22"/>
        </w:rPr>
        <w:t xml:space="preserve">Further </w:t>
      </w:r>
      <w:r w:rsidR="005876F2" w:rsidRPr="00E86447">
        <w:rPr>
          <w:sz w:val="22"/>
          <w:szCs w:val="22"/>
        </w:rPr>
        <w:t xml:space="preserve">in RAN1 </w:t>
      </w:r>
      <w:proofErr w:type="spellStart"/>
      <w:r w:rsidR="005876F2" w:rsidRPr="00E86447">
        <w:rPr>
          <w:sz w:val="22"/>
          <w:szCs w:val="22"/>
        </w:rPr>
        <w:t>Adhoc</w:t>
      </w:r>
      <w:proofErr w:type="spellEnd"/>
      <w:r w:rsidR="005876F2" w:rsidRPr="00E86447">
        <w:rPr>
          <w:sz w:val="22"/>
          <w:szCs w:val="22"/>
        </w:rPr>
        <w:t xml:space="preserve"> NR #2 in June, </w:t>
      </w:r>
      <w:r w:rsidR="00A61B69">
        <w:rPr>
          <w:sz w:val="22"/>
          <w:szCs w:val="22"/>
        </w:rPr>
        <w:t>a</w:t>
      </w:r>
      <w:r w:rsidR="00FA0D04" w:rsidRPr="00E86447">
        <w:rPr>
          <w:sz w:val="22"/>
          <w:szCs w:val="22"/>
        </w:rPr>
        <w:t xml:space="preserve"> TDM</w:t>
      </w:r>
      <w:r w:rsidR="00E33742">
        <w:rPr>
          <w:sz w:val="22"/>
          <w:szCs w:val="22"/>
        </w:rPr>
        <w:t xml:space="preserve"> based</w:t>
      </w:r>
      <w:r w:rsidR="00FA0D04" w:rsidRPr="00E86447">
        <w:rPr>
          <w:sz w:val="22"/>
          <w:szCs w:val="22"/>
        </w:rPr>
        <w:t xml:space="preserve"> solution</w:t>
      </w:r>
      <w:r w:rsidR="00E33742">
        <w:rPr>
          <w:sz w:val="22"/>
          <w:szCs w:val="22"/>
        </w:rPr>
        <w:t xml:space="preserve"> was selected and agreed</w:t>
      </w:r>
      <w:r w:rsidR="00FA0D04" w:rsidRPr="00E86447">
        <w:rPr>
          <w:sz w:val="22"/>
          <w:szCs w:val="22"/>
        </w:rPr>
        <w:t>:</w:t>
      </w:r>
    </w:p>
    <w:p w14:paraId="19536B42" w14:textId="77777777" w:rsidR="0088612F" w:rsidRPr="00E86447" w:rsidRDefault="0088612F" w:rsidP="006F7573">
      <w:pPr>
        <w:pStyle w:val="ListParagraph"/>
        <w:spacing w:afterLines="50" w:after="120"/>
        <w:ind w:hanging="720"/>
        <w:jc w:val="both"/>
        <w:rPr>
          <w:rFonts w:ascii="Times New Roman" w:eastAsia="Times New Roman" w:hAnsi="Times New Roman" w:cs="Times New Roman"/>
        </w:rPr>
      </w:pPr>
      <w:r w:rsidRPr="00E86447">
        <w:rPr>
          <w:rFonts w:ascii="Times New Roman" w:eastAsia="Times New Roman" w:hAnsi="Times New Roman" w:cs="Times New Roman"/>
          <w:highlight w:val="green"/>
        </w:rPr>
        <w:t>Agreements</w:t>
      </w:r>
      <w:r w:rsidRPr="00E86447">
        <w:rPr>
          <w:rFonts w:ascii="Times New Roman" w:eastAsia="Times New Roman" w:hAnsi="Times New Roman" w:cs="Times New Roman"/>
        </w:rPr>
        <w:t>:</w:t>
      </w:r>
    </w:p>
    <w:p w14:paraId="3046946D" w14:textId="77777777" w:rsidR="0088612F" w:rsidRPr="00E86447" w:rsidRDefault="0088612F" w:rsidP="0088612F">
      <w:pPr>
        <w:pStyle w:val="ListParagraph"/>
        <w:numPr>
          <w:ilvl w:val="0"/>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lastRenderedPageBreak/>
        <w:t xml:space="preserve">Support the following solution to single UL transmission where NW synchronization between </w:t>
      </w:r>
      <w:proofErr w:type="spellStart"/>
      <w:r w:rsidRPr="00E86447">
        <w:rPr>
          <w:rFonts w:ascii="Times New Roman" w:hAnsi="Times New Roman" w:cs="Times New Roman"/>
        </w:rPr>
        <w:t>eNodeB</w:t>
      </w:r>
      <w:proofErr w:type="spellEnd"/>
      <w:r w:rsidRPr="00E86447">
        <w:rPr>
          <w:rFonts w:ascii="Times New Roman" w:hAnsi="Times New Roman" w:cs="Times New Roman"/>
        </w:rPr>
        <w:t xml:space="preserve"> and </w:t>
      </w:r>
      <w:proofErr w:type="spellStart"/>
      <w:r w:rsidRPr="00E86447">
        <w:rPr>
          <w:rFonts w:ascii="Times New Roman" w:hAnsi="Times New Roman" w:cs="Times New Roman"/>
        </w:rPr>
        <w:t>gNodeB</w:t>
      </w:r>
      <w:proofErr w:type="spellEnd"/>
      <w:r w:rsidRPr="00E86447">
        <w:rPr>
          <w:rFonts w:ascii="Times New Roman" w:hAnsi="Times New Roman" w:cs="Times New Roman"/>
        </w:rPr>
        <w:t xml:space="preserve"> is assumed (where there is at least one LTE carrier and at least one NR carrier of a different carrier frequency)</w:t>
      </w:r>
    </w:p>
    <w:p w14:paraId="1EB8DE16" w14:textId="77777777" w:rsidR="0088612F" w:rsidRPr="00E86447" w:rsidRDefault="0088612F" w:rsidP="0088612F">
      <w:pPr>
        <w:pStyle w:val="ListParagraph"/>
        <w:numPr>
          <w:ilvl w:val="1"/>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When UE is activated with multiple UL carriers on different frequencies, time-switching of LTE UL carrier and NR UL carrier is used</w:t>
      </w:r>
    </w:p>
    <w:p w14:paraId="352CA638" w14:textId="77777777" w:rsidR="0088612F" w:rsidRPr="00E86447" w:rsidRDefault="0088612F" w:rsidP="0088612F">
      <w:pPr>
        <w:pStyle w:val="ListParagraph"/>
        <w:numPr>
          <w:ilvl w:val="2"/>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 xml:space="preserve">UL transmission timing pattern of LTE carrier and NR carrier is </w:t>
      </w:r>
      <w:r w:rsidRPr="00E71C14">
        <w:rPr>
          <w:rFonts w:ascii="Times New Roman" w:hAnsi="Times New Roman" w:cs="Times New Roman"/>
          <w:i/>
          <w:u w:val="single"/>
        </w:rPr>
        <w:t>semi-statically</w:t>
      </w:r>
      <w:r w:rsidRPr="00E86447">
        <w:rPr>
          <w:rFonts w:ascii="Times New Roman" w:hAnsi="Times New Roman" w:cs="Times New Roman"/>
        </w:rPr>
        <w:t xml:space="preserve"> shared between </w:t>
      </w:r>
      <w:proofErr w:type="spellStart"/>
      <w:r w:rsidRPr="00E86447">
        <w:rPr>
          <w:rFonts w:ascii="Times New Roman" w:hAnsi="Times New Roman" w:cs="Times New Roman"/>
        </w:rPr>
        <w:t>eNodeB</w:t>
      </w:r>
      <w:proofErr w:type="spellEnd"/>
      <w:r w:rsidRPr="00E86447">
        <w:rPr>
          <w:rFonts w:ascii="Times New Roman" w:hAnsi="Times New Roman" w:cs="Times New Roman"/>
        </w:rPr>
        <w:t xml:space="preserve"> and </w:t>
      </w:r>
      <w:proofErr w:type="spellStart"/>
      <w:r w:rsidRPr="00E86447">
        <w:rPr>
          <w:rFonts w:ascii="Times New Roman" w:hAnsi="Times New Roman" w:cs="Times New Roman"/>
        </w:rPr>
        <w:t>gNodeB</w:t>
      </w:r>
      <w:proofErr w:type="spellEnd"/>
      <w:r w:rsidRPr="00E86447">
        <w:rPr>
          <w:rFonts w:ascii="Times New Roman" w:hAnsi="Times New Roman" w:cs="Times New Roman"/>
        </w:rPr>
        <w:t xml:space="preserve"> </w:t>
      </w:r>
    </w:p>
    <w:p w14:paraId="0CF17CFA" w14:textId="77777777" w:rsidR="0088612F" w:rsidRPr="00E86447" w:rsidRDefault="0088612F" w:rsidP="0088612F">
      <w:pPr>
        <w:pStyle w:val="ListParagraph"/>
        <w:numPr>
          <w:ilvl w:val="2"/>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FFS: Signaling to UE of UL transmission timing pattern</w:t>
      </w:r>
    </w:p>
    <w:p w14:paraId="27543300" w14:textId="77777777" w:rsidR="0088612F" w:rsidRPr="00E86447" w:rsidRDefault="0088612F" w:rsidP="0088612F">
      <w:pPr>
        <w:pStyle w:val="ListParagraph"/>
        <w:numPr>
          <w:ilvl w:val="1"/>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UE simultaneously receives signals/channels from both NR DL carrier and LTE DL carrier</w:t>
      </w:r>
    </w:p>
    <w:p w14:paraId="643558F8" w14:textId="77777777" w:rsidR="0088612F" w:rsidRPr="00E86447" w:rsidRDefault="0088612F" w:rsidP="0088612F">
      <w:pPr>
        <w:pStyle w:val="ListParagraph"/>
        <w:numPr>
          <w:ilvl w:val="2"/>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For scheduling/HARQ timing of LTE FDD carrier, the following timing can be considered, e.g., for LTE:</w:t>
      </w:r>
    </w:p>
    <w:p w14:paraId="6DA3175B" w14:textId="77777777" w:rsidR="0088612F" w:rsidRPr="00E86447" w:rsidRDefault="0088612F" w:rsidP="0088612F">
      <w:pPr>
        <w:pStyle w:val="ListParagraph"/>
        <w:numPr>
          <w:ilvl w:val="3"/>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DL-reference UL/DL configuration for TDD</w:t>
      </w:r>
    </w:p>
    <w:p w14:paraId="24C3E22A" w14:textId="77777777" w:rsidR="0088612F" w:rsidRPr="00E86447" w:rsidRDefault="0088612F" w:rsidP="0088612F">
      <w:pPr>
        <w:pStyle w:val="ListParagraph"/>
        <w:numPr>
          <w:ilvl w:val="3"/>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DL-reference UL/DL configuration defined for FDD-</w:t>
      </w:r>
      <w:proofErr w:type="spellStart"/>
      <w:r w:rsidRPr="00E86447">
        <w:rPr>
          <w:rFonts w:ascii="Times New Roman" w:hAnsi="Times New Roman" w:cs="Times New Roman"/>
        </w:rPr>
        <w:t>SCell</w:t>
      </w:r>
      <w:proofErr w:type="spellEnd"/>
      <w:r w:rsidRPr="00E86447">
        <w:rPr>
          <w:rFonts w:ascii="Times New Roman" w:hAnsi="Times New Roman" w:cs="Times New Roman"/>
        </w:rPr>
        <w:t xml:space="preserve"> in TDD-FDD CA with TDD-</w:t>
      </w:r>
      <w:proofErr w:type="spellStart"/>
      <w:r w:rsidRPr="00E86447">
        <w:rPr>
          <w:rFonts w:ascii="Times New Roman" w:hAnsi="Times New Roman" w:cs="Times New Roman"/>
        </w:rPr>
        <w:t>PCell</w:t>
      </w:r>
      <w:proofErr w:type="spellEnd"/>
    </w:p>
    <w:p w14:paraId="09C83283" w14:textId="77777777" w:rsidR="0088612F" w:rsidRPr="00E86447" w:rsidRDefault="0088612F" w:rsidP="0088612F">
      <w:pPr>
        <w:pStyle w:val="ListParagraph"/>
        <w:numPr>
          <w:ilvl w:val="3"/>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Up to NW implementation (i.e., no RAN1 spec. impact)</w:t>
      </w:r>
    </w:p>
    <w:p w14:paraId="6046897B" w14:textId="77777777" w:rsidR="0088612F" w:rsidRPr="00E86447" w:rsidRDefault="0088612F" w:rsidP="0088612F">
      <w:pPr>
        <w:pStyle w:val="ListParagraph"/>
        <w:numPr>
          <w:ilvl w:val="2"/>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 xml:space="preserve">For scheduling/HARQ timing of NR carrier, no special handling would be necessary </w:t>
      </w:r>
    </w:p>
    <w:p w14:paraId="0D150EE0" w14:textId="77777777" w:rsidR="0088612F" w:rsidRPr="00E86447" w:rsidRDefault="0088612F" w:rsidP="0088612F">
      <w:pPr>
        <w:pStyle w:val="ListParagraph"/>
        <w:numPr>
          <w:ilvl w:val="1"/>
          <w:numId w:val="40"/>
        </w:numPr>
        <w:overflowPunct w:val="0"/>
        <w:autoSpaceDE w:val="0"/>
        <w:autoSpaceDN w:val="0"/>
        <w:adjustRightInd w:val="0"/>
        <w:spacing w:after="180"/>
        <w:contextualSpacing/>
        <w:textAlignment w:val="baseline"/>
        <w:rPr>
          <w:rFonts w:ascii="Times New Roman" w:hAnsi="Times New Roman" w:cs="Times New Roman"/>
        </w:rPr>
      </w:pPr>
      <w:r w:rsidRPr="00E86447">
        <w:rPr>
          <w:rFonts w:ascii="Times New Roman" w:hAnsi="Times New Roman" w:cs="Times New Roman"/>
        </w:rPr>
        <w:t>Other solutions are not precluded</w:t>
      </w:r>
    </w:p>
    <w:p w14:paraId="7BE85D05" w14:textId="7E956A45" w:rsidR="0088612F" w:rsidRPr="00E86447" w:rsidRDefault="0088612F" w:rsidP="0088612F">
      <w:pPr>
        <w:pStyle w:val="ListParagraph"/>
        <w:numPr>
          <w:ilvl w:val="0"/>
          <w:numId w:val="40"/>
        </w:numPr>
        <w:overflowPunct w:val="0"/>
        <w:autoSpaceDE w:val="0"/>
        <w:autoSpaceDN w:val="0"/>
        <w:adjustRightInd w:val="0"/>
        <w:spacing w:after="180"/>
        <w:contextualSpacing/>
        <w:textAlignment w:val="baseline"/>
        <w:rPr>
          <w:rFonts w:ascii="Times New Roman" w:hAnsi="Times New Roman" w:cs="Times New Roman"/>
          <w:b/>
        </w:rPr>
      </w:pPr>
      <w:r w:rsidRPr="00E86447">
        <w:rPr>
          <w:rFonts w:ascii="Times New Roman" w:hAnsi="Times New Roman" w:cs="Times New Roman"/>
        </w:rPr>
        <w:t xml:space="preserve">Send </w:t>
      </w:r>
      <w:proofErr w:type="gramStart"/>
      <w:r w:rsidRPr="00E86447">
        <w:rPr>
          <w:rFonts w:ascii="Times New Roman" w:hAnsi="Times New Roman" w:cs="Times New Roman"/>
        </w:rPr>
        <w:t>an LS</w:t>
      </w:r>
      <w:proofErr w:type="gramEnd"/>
      <w:r w:rsidRPr="00E86447">
        <w:rPr>
          <w:rFonts w:ascii="Times New Roman" w:hAnsi="Times New Roman" w:cs="Times New Roman"/>
        </w:rPr>
        <w:t xml:space="preserve"> to RAN2, RAN3, and RAN4 – Kazuaki (DCM), which is drafted and endorsed in </w:t>
      </w:r>
      <w:hyperlink r:id="rId13" w:history="1">
        <w:r w:rsidRPr="00E86447">
          <w:rPr>
            <w:rStyle w:val="Hyperlink"/>
            <w:rFonts w:ascii="Times New Roman" w:hAnsi="Times New Roman" w:cs="Times New Roman"/>
            <w:b/>
          </w:rPr>
          <w:t>R1-1711877</w:t>
        </w:r>
      </w:hyperlink>
      <w:r w:rsidRPr="00E86447">
        <w:rPr>
          <w:rFonts w:ascii="Times New Roman" w:hAnsi="Times New Roman" w:cs="Times New Roman"/>
          <w:b/>
        </w:rPr>
        <w:t xml:space="preserve">. </w:t>
      </w:r>
      <w:r w:rsidRPr="00E86447">
        <w:rPr>
          <w:rFonts w:ascii="Times New Roman" w:hAnsi="Times New Roman" w:cs="Times New Roman"/>
        </w:rPr>
        <w:t xml:space="preserve">Final LS </w:t>
      </w:r>
      <w:r w:rsidRPr="00E86447">
        <w:rPr>
          <w:rFonts w:ascii="Times New Roman" w:hAnsi="Times New Roman" w:cs="Times New Roman"/>
          <w:highlight w:val="green"/>
        </w:rPr>
        <w:t xml:space="preserve">approved in </w:t>
      </w:r>
      <w:hyperlink r:id="rId14" w:history="1">
        <w:r w:rsidRPr="00E86447">
          <w:rPr>
            <w:rStyle w:val="Hyperlink"/>
            <w:rFonts w:ascii="Times New Roman" w:hAnsi="Times New Roman" w:cs="Times New Roman"/>
            <w:highlight w:val="green"/>
          </w:rPr>
          <w:t>R1-1711878</w:t>
        </w:r>
      </w:hyperlink>
      <w:r w:rsidRPr="00E86447">
        <w:rPr>
          <w:rFonts w:ascii="Times New Roman" w:hAnsi="Times New Roman" w:cs="Times New Roman"/>
        </w:rPr>
        <w:t xml:space="preserve">. </w:t>
      </w:r>
    </w:p>
    <w:p w14:paraId="515EEF5B" w14:textId="221D2A9A" w:rsidR="004D2E3D" w:rsidRPr="00E86447" w:rsidRDefault="00940C00" w:rsidP="004D2E3D">
      <w:pPr>
        <w:jc w:val="both"/>
        <w:rPr>
          <w:sz w:val="22"/>
          <w:szCs w:val="22"/>
        </w:rPr>
      </w:pPr>
      <w:r w:rsidRPr="00E86447">
        <w:rPr>
          <w:sz w:val="22"/>
          <w:szCs w:val="22"/>
        </w:rPr>
        <w:t>In</w:t>
      </w:r>
      <w:r w:rsidR="004D2E3D" w:rsidRPr="00E86447">
        <w:rPr>
          <w:sz w:val="22"/>
          <w:szCs w:val="22"/>
        </w:rPr>
        <w:t xml:space="preserve"> RAN1#90 in August, </w:t>
      </w:r>
      <w:r w:rsidR="00E33742">
        <w:rPr>
          <w:sz w:val="22"/>
          <w:szCs w:val="22"/>
        </w:rPr>
        <w:t>specific</w:t>
      </w:r>
      <w:r w:rsidR="004D2E3D" w:rsidRPr="00E86447">
        <w:rPr>
          <w:sz w:val="22"/>
          <w:szCs w:val="22"/>
        </w:rPr>
        <w:t xml:space="preserve"> TDM patterns</w:t>
      </w:r>
      <w:r w:rsidR="00E33742">
        <w:rPr>
          <w:sz w:val="22"/>
          <w:szCs w:val="22"/>
        </w:rPr>
        <w:t xml:space="preserve"> were selected and further agreed</w:t>
      </w:r>
      <w:r w:rsidR="004D2E3D" w:rsidRPr="00E86447">
        <w:rPr>
          <w:sz w:val="22"/>
          <w:szCs w:val="22"/>
        </w:rPr>
        <w:t>:</w:t>
      </w:r>
    </w:p>
    <w:p w14:paraId="421166FA" w14:textId="77777777" w:rsidR="004D2E3D" w:rsidRPr="00E86447" w:rsidRDefault="004D2E3D" w:rsidP="004D2E3D">
      <w:pPr>
        <w:rPr>
          <w:rFonts w:eastAsia="ＭＳ 明朝"/>
          <w:sz w:val="22"/>
          <w:szCs w:val="22"/>
          <w:highlight w:val="darkYellow"/>
          <w:lang w:eastAsia="ja-JP"/>
        </w:rPr>
      </w:pPr>
      <w:r w:rsidRPr="00E86447">
        <w:rPr>
          <w:rFonts w:eastAsia="ＭＳ 明朝"/>
          <w:sz w:val="22"/>
          <w:szCs w:val="22"/>
          <w:highlight w:val="green"/>
          <w:lang w:eastAsia="ja-JP"/>
        </w:rPr>
        <w:t>Agreements</w:t>
      </w:r>
      <w:r w:rsidRPr="00E86447">
        <w:rPr>
          <w:rFonts w:eastAsia="ＭＳ 明朝"/>
          <w:sz w:val="22"/>
          <w:szCs w:val="22"/>
          <w:lang w:eastAsia="ja-JP"/>
        </w:rPr>
        <w:t>:</w:t>
      </w:r>
    </w:p>
    <w:p w14:paraId="30A85465" w14:textId="77777777" w:rsidR="004D2E3D" w:rsidRPr="00E86447" w:rsidRDefault="004D2E3D" w:rsidP="004D2E3D">
      <w:pPr>
        <w:numPr>
          <w:ilvl w:val="0"/>
          <w:numId w:val="42"/>
        </w:numPr>
        <w:tabs>
          <w:tab w:val="left" w:pos="1440"/>
        </w:tabs>
        <w:spacing w:after="0"/>
        <w:rPr>
          <w:rFonts w:eastAsia="ＭＳ 明朝"/>
          <w:sz w:val="22"/>
          <w:szCs w:val="22"/>
          <w:lang w:val="en-US" w:eastAsia="ja-JP"/>
        </w:rPr>
      </w:pPr>
      <w:r w:rsidRPr="00E86447">
        <w:rPr>
          <w:rFonts w:eastAsia="ＭＳ 明朝"/>
          <w:sz w:val="22"/>
          <w:szCs w:val="22"/>
          <w:lang w:val="en-US" w:eastAsia="ja-JP"/>
        </w:rPr>
        <w:t xml:space="preserve">When the UE is </w:t>
      </w:r>
      <w:r w:rsidRPr="00E86447">
        <w:rPr>
          <w:rFonts w:eastAsia="ＭＳ 明朝"/>
          <w:sz w:val="22"/>
          <w:szCs w:val="22"/>
          <w:lang w:eastAsia="ja-JP"/>
        </w:rPr>
        <w:t>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44BA7CC9" w14:textId="77777777" w:rsidR="004D2E3D" w:rsidRPr="00E86447" w:rsidRDefault="004D2E3D" w:rsidP="004D2E3D">
      <w:pPr>
        <w:numPr>
          <w:ilvl w:val="1"/>
          <w:numId w:val="42"/>
        </w:numPr>
        <w:spacing w:after="0"/>
        <w:rPr>
          <w:rFonts w:eastAsia="ＭＳ 明朝"/>
          <w:sz w:val="22"/>
          <w:szCs w:val="22"/>
          <w:lang w:val="en-US" w:eastAsia="ja-JP"/>
        </w:rPr>
      </w:pPr>
      <w:r w:rsidRPr="00E86447">
        <w:rPr>
          <w:rFonts w:eastAsia="ＭＳ 明朝" w:hint="eastAsia"/>
          <w:sz w:val="22"/>
          <w:szCs w:val="22"/>
          <w:lang w:val="en-US" w:eastAsia="ja-JP"/>
        </w:rPr>
        <w:t xml:space="preserve">For LTE carrier, </w:t>
      </w:r>
      <w:r w:rsidRPr="00E86447">
        <w:rPr>
          <w:rFonts w:eastAsia="ＭＳ 明朝"/>
          <w:sz w:val="22"/>
          <w:szCs w:val="22"/>
          <w:lang w:val="en-US" w:eastAsia="ja-JP"/>
        </w:rPr>
        <w:t xml:space="preserve">UE can be configured with </w:t>
      </w:r>
    </w:p>
    <w:p w14:paraId="4151F98B" w14:textId="77777777" w:rsidR="004D2E3D" w:rsidRPr="00E86447" w:rsidRDefault="004D2E3D" w:rsidP="004D2E3D">
      <w:pPr>
        <w:numPr>
          <w:ilvl w:val="2"/>
          <w:numId w:val="42"/>
        </w:numPr>
        <w:tabs>
          <w:tab w:val="left" w:pos="1440"/>
        </w:tabs>
        <w:spacing w:after="0"/>
        <w:rPr>
          <w:rFonts w:eastAsia="ＭＳ 明朝"/>
          <w:sz w:val="22"/>
          <w:szCs w:val="22"/>
          <w:lang w:val="en-US" w:eastAsia="ja-JP"/>
        </w:rPr>
      </w:pPr>
      <w:r w:rsidRPr="00E86447">
        <w:rPr>
          <w:rFonts w:eastAsia="ＭＳ 明朝"/>
          <w:sz w:val="22"/>
          <w:szCs w:val="22"/>
          <w:lang w:val="en-US" w:eastAsia="ja-JP"/>
        </w:rPr>
        <w:t>Case 1: DL-reference UL/DL configuration defined for LTE-FDD-</w:t>
      </w:r>
      <w:proofErr w:type="spellStart"/>
      <w:r w:rsidRPr="00E86447">
        <w:rPr>
          <w:rFonts w:eastAsia="ＭＳ 明朝"/>
          <w:sz w:val="22"/>
          <w:szCs w:val="22"/>
          <w:lang w:val="en-US" w:eastAsia="ja-JP"/>
        </w:rPr>
        <w:t>SCell</w:t>
      </w:r>
      <w:proofErr w:type="spellEnd"/>
      <w:r w:rsidRPr="00E86447">
        <w:rPr>
          <w:rFonts w:eastAsia="ＭＳ 明朝"/>
          <w:sz w:val="22"/>
          <w:szCs w:val="22"/>
          <w:lang w:val="en-US" w:eastAsia="ja-JP"/>
        </w:rPr>
        <w:t xml:space="preserve"> in LTE-TDD-FDD CA with LTE-TDD-</w:t>
      </w:r>
      <w:proofErr w:type="spellStart"/>
      <w:r w:rsidRPr="00E86447">
        <w:rPr>
          <w:rFonts w:eastAsia="ＭＳ 明朝"/>
          <w:sz w:val="22"/>
          <w:szCs w:val="22"/>
          <w:lang w:val="en-US" w:eastAsia="ja-JP"/>
        </w:rPr>
        <w:t>PCell</w:t>
      </w:r>
      <w:proofErr w:type="spellEnd"/>
      <w:r w:rsidRPr="00E86447">
        <w:rPr>
          <w:rFonts w:eastAsia="ＭＳ 明朝"/>
          <w:sz w:val="22"/>
          <w:szCs w:val="22"/>
          <w:lang w:val="en-US" w:eastAsia="ja-JP"/>
        </w:rPr>
        <w:t xml:space="preserve"> </w:t>
      </w:r>
    </w:p>
    <w:p w14:paraId="00DF3120" w14:textId="77777777" w:rsidR="004D2E3D" w:rsidRPr="00E86447" w:rsidRDefault="004D2E3D" w:rsidP="004D2E3D">
      <w:pPr>
        <w:numPr>
          <w:ilvl w:val="3"/>
          <w:numId w:val="42"/>
        </w:numPr>
        <w:tabs>
          <w:tab w:val="left" w:pos="1440"/>
        </w:tabs>
        <w:spacing w:after="0"/>
        <w:rPr>
          <w:rFonts w:eastAsia="ＭＳ 明朝"/>
          <w:sz w:val="22"/>
          <w:szCs w:val="22"/>
          <w:lang w:val="en-US" w:eastAsia="ja-JP"/>
        </w:rPr>
      </w:pPr>
      <w:r w:rsidRPr="00E86447">
        <w:rPr>
          <w:rFonts w:eastAsia="ＭＳ 明朝"/>
          <w:sz w:val="22"/>
          <w:szCs w:val="22"/>
          <w:lang w:val="en-US" w:eastAsia="ja-JP"/>
        </w:rPr>
        <w:t>For scheduling/HARQ timing of LTE FDD carrier, DL-reference UL/DL configuration defined for LTE-FDD-</w:t>
      </w:r>
      <w:proofErr w:type="spellStart"/>
      <w:r w:rsidRPr="00E86447">
        <w:rPr>
          <w:rFonts w:eastAsia="ＭＳ 明朝"/>
          <w:sz w:val="22"/>
          <w:szCs w:val="22"/>
          <w:lang w:val="en-US" w:eastAsia="ja-JP"/>
        </w:rPr>
        <w:t>SCell</w:t>
      </w:r>
      <w:proofErr w:type="spellEnd"/>
      <w:r w:rsidRPr="00E86447">
        <w:rPr>
          <w:rFonts w:eastAsia="ＭＳ 明朝"/>
          <w:sz w:val="22"/>
          <w:szCs w:val="22"/>
          <w:lang w:val="en-US" w:eastAsia="ja-JP"/>
        </w:rPr>
        <w:t xml:space="preserve"> in LTE-TDD-FDD CA with LTE-TDD-</w:t>
      </w:r>
      <w:proofErr w:type="spellStart"/>
      <w:r w:rsidRPr="00E86447">
        <w:rPr>
          <w:rFonts w:eastAsia="ＭＳ 明朝"/>
          <w:sz w:val="22"/>
          <w:szCs w:val="22"/>
          <w:lang w:val="en-US" w:eastAsia="ja-JP"/>
        </w:rPr>
        <w:t>PCell</w:t>
      </w:r>
      <w:proofErr w:type="spellEnd"/>
      <w:r w:rsidRPr="00E86447">
        <w:rPr>
          <w:rFonts w:eastAsia="ＭＳ 明朝"/>
          <w:sz w:val="22"/>
          <w:szCs w:val="22"/>
          <w:lang w:val="en-US" w:eastAsia="ja-JP"/>
        </w:rPr>
        <w:t xml:space="preserve"> is applied</w:t>
      </w:r>
    </w:p>
    <w:p w14:paraId="0D6C541F" w14:textId="77777777" w:rsidR="004D2E3D" w:rsidRPr="00E86447" w:rsidRDefault="004D2E3D" w:rsidP="004D2E3D">
      <w:pPr>
        <w:numPr>
          <w:ilvl w:val="3"/>
          <w:numId w:val="42"/>
        </w:numPr>
        <w:tabs>
          <w:tab w:val="left" w:pos="1440"/>
        </w:tabs>
        <w:spacing w:after="0"/>
        <w:rPr>
          <w:rFonts w:eastAsia="ＭＳ 明朝"/>
          <w:sz w:val="22"/>
          <w:szCs w:val="22"/>
          <w:lang w:val="en-US" w:eastAsia="ja-JP"/>
        </w:rPr>
      </w:pPr>
      <w:r w:rsidRPr="00E86447">
        <w:rPr>
          <w:rFonts w:eastAsia="ＭＳ 明朝"/>
          <w:sz w:val="22"/>
          <w:szCs w:val="22"/>
          <w:lang w:val="en-US" w:eastAsia="ja-JP"/>
        </w:rPr>
        <w:t xml:space="preserve">UE is allowed to transmit NR UL signals at least in the </w:t>
      </w:r>
      <w:proofErr w:type="spellStart"/>
      <w:r w:rsidRPr="00E86447">
        <w:rPr>
          <w:rFonts w:eastAsia="ＭＳ 明朝"/>
          <w:sz w:val="22"/>
          <w:szCs w:val="22"/>
          <w:lang w:val="en-US" w:eastAsia="ja-JP"/>
        </w:rPr>
        <w:t>subframe</w:t>
      </w:r>
      <w:proofErr w:type="spellEnd"/>
      <w:r w:rsidRPr="00E86447">
        <w:rPr>
          <w:rFonts w:eastAsia="ＭＳ 明朝"/>
          <w:sz w:val="22"/>
          <w:szCs w:val="22"/>
          <w:lang w:val="en-US" w:eastAsia="ja-JP"/>
        </w:rPr>
        <w:t>(s) where LTE UL transmission is not allowed according to the DL-reference UL/DL configuration</w:t>
      </w:r>
    </w:p>
    <w:p w14:paraId="0FE3E549" w14:textId="77777777" w:rsidR="004D2E3D" w:rsidRPr="00E86447" w:rsidRDefault="004D2E3D" w:rsidP="004D2E3D">
      <w:pPr>
        <w:numPr>
          <w:ilvl w:val="3"/>
          <w:numId w:val="42"/>
        </w:numPr>
        <w:tabs>
          <w:tab w:val="left" w:pos="1440"/>
        </w:tabs>
        <w:spacing w:after="0"/>
        <w:rPr>
          <w:rFonts w:eastAsia="ＭＳ 明朝"/>
          <w:sz w:val="22"/>
          <w:szCs w:val="22"/>
          <w:lang w:val="en-US" w:eastAsia="ja-JP"/>
        </w:rPr>
      </w:pPr>
      <w:r w:rsidRPr="00E86447">
        <w:rPr>
          <w:rFonts w:eastAsia="ＭＳ 明朝"/>
          <w:sz w:val="22"/>
          <w:szCs w:val="22"/>
          <w:lang w:val="en-US" w:eastAsia="ja-JP"/>
        </w:rPr>
        <w:t xml:space="preserve">FFS whether or not a UE-specific </w:t>
      </w:r>
      <w:proofErr w:type="spellStart"/>
      <w:r w:rsidRPr="00E86447">
        <w:rPr>
          <w:rFonts w:eastAsia="ＭＳ 明朝"/>
          <w:sz w:val="22"/>
          <w:szCs w:val="22"/>
          <w:lang w:val="en-US" w:eastAsia="ja-JP"/>
        </w:rPr>
        <w:t>subframe</w:t>
      </w:r>
      <w:proofErr w:type="spellEnd"/>
      <w:r w:rsidRPr="00E86447">
        <w:rPr>
          <w:rFonts w:eastAsia="ＭＳ 明朝"/>
          <w:sz w:val="22"/>
          <w:szCs w:val="22"/>
          <w:lang w:val="en-US" w:eastAsia="ja-JP"/>
        </w:rPr>
        <w:t xml:space="preserve"> offset for the DL-reference UL/DL configuration can be configured considering system resource utilization and potential spec impact</w:t>
      </w:r>
    </w:p>
    <w:p w14:paraId="34DFCD17" w14:textId="77777777" w:rsidR="004D2E3D" w:rsidRPr="00E86447" w:rsidRDefault="004D2E3D" w:rsidP="004D2E3D">
      <w:pPr>
        <w:numPr>
          <w:ilvl w:val="2"/>
          <w:numId w:val="42"/>
        </w:numPr>
        <w:tabs>
          <w:tab w:val="left" w:pos="1440"/>
        </w:tabs>
        <w:spacing w:after="0"/>
        <w:rPr>
          <w:rFonts w:eastAsia="ＭＳ 明朝"/>
          <w:sz w:val="22"/>
          <w:szCs w:val="22"/>
          <w:lang w:val="en-US" w:eastAsia="ja-JP"/>
        </w:rPr>
      </w:pPr>
      <w:r w:rsidRPr="00E86447">
        <w:rPr>
          <w:rFonts w:eastAsia="ＭＳ 明朝"/>
          <w:sz w:val="22"/>
          <w:szCs w:val="22"/>
          <w:lang w:val="en-US" w:eastAsia="ja-JP"/>
        </w:rPr>
        <w:t>Case 2: Release 15 LTE-FDD HARQ timing</w:t>
      </w:r>
    </w:p>
    <w:p w14:paraId="08CBC9F5" w14:textId="77777777" w:rsidR="004D2E3D" w:rsidRPr="00E86447" w:rsidRDefault="004D2E3D" w:rsidP="004D2E3D">
      <w:pPr>
        <w:numPr>
          <w:ilvl w:val="3"/>
          <w:numId w:val="42"/>
        </w:numPr>
        <w:tabs>
          <w:tab w:val="left" w:pos="1440"/>
        </w:tabs>
        <w:spacing w:after="0"/>
        <w:rPr>
          <w:rFonts w:eastAsia="ＭＳ 明朝"/>
          <w:sz w:val="22"/>
          <w:szCs w:val="22"/>
          <w:lang w:val="en-US" w:eastAsia="ja-JP"/>
        </w:rPr>
      </w:pPr>
      <w:r w:rsidRPr="00E86447">
        <w:rPr>
          <w:rFonts w:eastAsia="ＭＳ 明朝"/>
          <w:sz w:val="22"/>
          <w:szCs w:val="22"/>
          <w:lang w:val="en-US" w:eastAsia="ja-JP"/>
        </w:rPr>
        <w:t>No impact on LTE RAN1 specifications</w:t>
      </w:r>
    </w:p>
    <w:p w14:paraId="14A33785" w14:textId="7F995A5A" w:rsidR="004D2E3D" w:rsidRDefault="004D2E3D" w:rsidP="00FE6D52">
      <w:pPr>
        <w:numPr>
          <w:ilvl w:val="2"/>
          <w:numId w:val="42"/>
        </w:numPr>
        <w:tabs>
          <w:tab w:val="left" w:pos="1440"/>
        </w:tabs>
        <w:spacing w:after="0"/>
        <w:rPr>
          <w:rFonts w:eastAsia="ＭＳ 明朝"/>
          <w:sz w:val="22"/>
          <w:szCs w:val="22"/>
          <w:lang w:val="en-US" w:eastAsia="ja-JP"/>
        </w:rPr>
      </w:pPr>
      <w:r w:rsidRPr="00E86447">
        <w:rPr>
          <w:rFonts w:eastAsia="ＭＳ 明朝"/>
          <w:sz w:val="22"/>
          <w:szCs w:val="22"/>
          <w:lang w:val="en-US" w:eastAsia="ja-JP"/>
        </w:rPr>
        <w:t>Note: it doesn’t necessarily imply that UE has to support both cases</w:t>
      </w:r>
    </w:p>
    <w:p w14:paraId="392C30C6" w14:textId="77777777" w:rsidR="00FE6D52" w:rsidRPr="00FE6D52" w:rsidRDefault="00FE6D52" w:rsidP="00FE6D52">
      <w:pPr>
        <w:tabs>
          <w:tab w:val="left" w:pos="1440"/>
        </w:tabs>
        <w:spacing w:after="0"/>
        <w:ind w:left="2160"/>
        <w:rPr>
          <w:rFonts w:eastAsia="ＭＳ 明朝"/>
          <w:sz w:val="22"/>
          <w:szCs w:val="22"/>
          <w:lang w:val="en-US" w:eastAsia="ja-JP"/>
        </w:rPr>
      </w:pPr>
    </w:p>
    <w:p w14:paraId="18FDEF87" w14:textId="77777777" w:rsidR="00932B1C" w:rsidRDefault="00C41911" w:rsidP="00165248">
      <w:pPr>
        <w:jc w:val="both"/>
        <w:rPr>
          <w:sz w:val="22"/>
          <w:szCs w:val="22"/>
        </w:rPr>
      </w:pPr>
      <w:r w:rsidRPr="00E86447">
        <w:rPr>
          <w:sz w:val="22"/>
          <w:szCs w:val="22"/>
        </w:rPr>
        <w:t xml:space="preserve">Initial discussion had </w:t>
      </w:r>
      <w:r w:rsidR="00697761" w:rsidRPr="00E86447">
        <w:rPr>
          <w:sz w:val="22"/>
          <w:szCs w:val="22"/>
        </w:rPr>
        <w:t xml:space="preserve">also </w:t>
      </w:r>
      <w:r w:rsidRPr="00E86447">
        <w:rPr>
          <w:sz w:val="22"/>
          <w:szCs w:val="22"/>
        </w:rPr>
        <w:t xml:space="preserve">been performed </w:t>
      </w:r>
      <w:r w:rsidR="00697761" w:rsidRPr="00E86447">
        <w:rPr>
          <w:sz w:val="22"/>
          <w:szCs w:val="22"/>
        </w:rPr>
        <w:t>in both RAN2 and RAN4</w:t>
      </w:r>
      <w:r w:rsidR="00E33742">
        <w:rPr>
          <w:sz w:val="22"/>
          <w:szCs w:val="22"/>
        </w:rPr>
        <w:t xml:space="preserve"> respectively</w:t>
      </w:r>
      <w:r w:rsidRPr="00E86447">
        <w:rPr>
          <w:sz w:val="22"/>
          <w:szCs w:val="22"/>
        </w:rPr>
        <w:t xml:space="preserve">. </w:t>
      </w:r>
    </w:p>
    <w:p w14:paraId="5B9FB79A" w14:textId="1C9BAA7F" w:rsidR="0088612F" w:rsidRPr="00E86447" w:rsidRDefault="0088612F" w:rsidP="00165248">
      <w:pPr>
        <w:jc w:val="both"/>
        <w:rPr>
          <w:sz w:val="22"/>
          <w:szCs w:val="22"/>
        </w:rPr>
      </w:pPr>
      <w:r w:rsidRPr="00E86447">
        <w:rPr>
          <w:sz w:val="22"/>
          <w:szCs w:val="22"/>
        </w:rPr>
        <w:t xml:space="preserve">In this contribution, </w:t>
      </w:r>
      <w:r w:rsidR="00352138" w:rsidRPr="00E86447">
        <w:rPr>
          <w:sz w:val="22"/>
          <w:szCs w:val="22"/>
        </w:rPr>
        <w:t>we</w:t>
      </w:r>
      <w:r w:rsidR="00940C00" w:rsidRPr="00E86447">
        <w:rPr>
          <w:sz w:val="22"/>
          <w:szCs w:val="22"/>
        </w:rPr>
        <w:t xml:space="preserve"> </w:t>
      </w:r>
      <w:r w:rsidR="00E33742">
        <w:rPr>
          <w:sz w:val="22"/>
          <w:szCs w:val="22"/>
        </w:rPr>
        <w:t>provide some clarification</w:t>
      </w:r>
      <w:r w:rsidR="00940C00" w:rsidRPr="00E86447">
        <w:rPr>
          <w:sz w:val="22"/>
          <w:szCs w:val="22"/>
        </w:rPr>
        <w:t xml:space="preserve"> on single UL transmission vs. 2 </w:t>
      </w:r>
      <w:r w:rsidR="00E33742">
        <w:rPr>
          <w:sz w:val="22"/>
          <w:szCs w:val="22"/>
        </w:rPr>
        <w:t xml:space="preserve">simultaneous </w:t>
      </w:r>
      <w:r w:rsidR="00940C00" w:rsidRPr="00E86447">
        <w:rPr>
          <w:sz w:val="22"/>
          <w:szCs w:val="22"/>
        </w:rPr>
        <w:t>UL transmissions</w:t>
      </w:r>
      <w:r w:rsidR="00C41911" w:rsidRPr="00E86447">
        <w:rPr>
          <w:sz w:val="22"/>
          <w:szCs w:val="22"/>
        </w:rPr>
        <w:t>,</w:t>
      </w:r>
      <w:r w:rsidR="00940C00" w:rsidRPr="00E86447">
        <w:rPr>
          <w:sz w:val="22"/>
          <w:szCs w:val="22"/>
        </w:rPr>
        <w:t xml:space="preserve"> </w:t>
      </w:r>
      <w:r w:rsidR="00E33742">
        <w:rPr>
          <w:sz w:val="22"/>
          <w:szCs w:val="22"/>
        </w:rPr>
        <w:t xml:space="preserve">its </w:t>
      </w:r>
      <w:r w:rsidR="00C41911" w:rsidRPr="00E86447">
        <w:rPr>
          <w:sz w:val="22"/>
          <w:szCs w:val="22"/>
        </w:rPr>
        <w:t xml:space="preserve">applicability of single UL transmission on </w:t>
      </w:r>
      <w:r w:rsidR="00940C00" w:rsidRPr="00E86447">
        <w:rPr>
          <w:sz w:val="22"/>
          <w:szCs w:val="22"/>
        </w:rPr>
        <w:t xml:space="preserve">the agreed LTE/NR NSA band combinations, </w:t>
      </w:r>
      <w:r w:rsidR="006E3B46">
        <w:rPr>
          <w:sz w:val="22"/>
          <w:szCs w:val="22"/>
        </w:rPr>
        <w:t xml:space="preserve">UE capability design, </w:t>
      </w:r>
      <w:r w:rsidR="00E33742">
        <w:rPr>
          <w:sz w:val="22"/>
          <w:szCs w:val="22"/>
        </w:rPr>
        <w:t xml:space="preserve">and </w:t>
      </w:r>
      <w:r w:rsidR="00940C00" w:rsidRPr="00E86447">
        <w:rPr>
          <w:sz w:val="22"/>
          <w:szCs w:val="22"/>
        </w:rPr>
        <w:t xml:space="preserve">remaining </w:t>
      </w:r>
      <w:r w:rsidR="00E770DA" w:rsidRPr="00E86447">
        <w:rPr>
          <w:sz w:val="22"/>
          <w:szCs w:val="22"/>
        </w:rPr>
        <w:t>standardi</w:t>
      </w:r>
      <w:r w:rsidR="00E770DA">
        <w:rPr>
          <w:sz w:val="22"/>
          <w:szCs w:val="22"/>
        </w:rPr>
        <w:t>z</w:t>
      </w:r>
      <w:r w:rsidR="00E770DA" w:rsidRPr="00E86447">
        <w:rPr>
          <w:sz w:val="22"/>
          <w:szCs w:val="22"/>
        </w:rPr>
        <w:t xml:space="preserve">ation </w:t>
      </w:r>
      <w:r w:rsidR="00940C00" w:rsidRPr="00E86447">
        <w:rPr>
          <w:sz w:val="22"/>
          <w:szCs w:val="22"/>
        </w:rPr>
        <w:t>work across RAN WGs</w:t>
      </w:r>
      <w:r w:rsidR="00C41911" w:rsidRPr="00E86447">
        <w:rPr>
          <w:sz w:val="22"/>
          <w:szCs w:val="22"/>
        </w:rPr>
        <w:t>,</w:t>
      </w:r>
      <w:r w:rsidR="00940C00" w:rsidRPr="00E86447">
        <w:rPr>
          <w:sz w:val="22"/>
          <w:szCs w:val="22"/>
        </w:rPr>
        <w:t xml:space="preserve"> </w:t>
      </w:r>
      <w:r w:rsidR="00E33742">
        <w:rPr>
          <w:sz w:val="22"/>
          <w:szCs w:val="22"/>
        </w:rPr>
        <w:t>along with</w:t>
      </w:r>
      <w:r w:rsidR="00940C00" w:rsidRPr="00E86447">
        <w:rPr>
          <w:sz w:val="22"/>
          <w:szCs w:val="22"/>
        </w:rPr>
        <w:t xml:space="preserve"> our </w:t>
      </w:r>
      <w:proofErr w:type="spellStart"/>
      <w:r w:rsidR="00940C00" w:rsidRPr="00E86447">
        <w:rPr>
          <w:sz w:val="22"/>
          <w:szCs w:val="22"/>
        </w:rPr>
        <w:t>propsals</w:t>
      </w:r>
      <w:proofErr w:type="spellEnd"/>
      <w:r w:rsidR="00C41911" w:rsidRPr="00E86447">
        <w:rPr>
          <w:sz w:val="22"/>
          <w:szCs w:val="22"/>
        </w:rPr>
        <w:t xml:space="preserve"> for completion of the </w:t>
      </w:r>
      <w:r w:rsidR="00697761" w:rsidRPr="00E86447">
        <w:rPr>
          <w:sz w:val="22"/>
          <w:szCs w:val="22"/>
        </w:rPr>
        <w:t xml:space="preserve">work on </w:t>
      </w:r>
      <w:r w:rsidR="00C41911" w:rsidRPr="00E86447">
        <w:rPr>
          <w:sz w:val="22"/>
          <w:szCs w:val="22"/>
        </w:rPr>
        <w:t>single UL transmission for LTE/NR NSA operation</w:t>
      </w:r>
      <w:r w:rsidR="00E33742">
        <w:rPr>
          <w:sz w:val="22"/>
          <w:szCs w:val="22"/>
        </w:rPr>
        <w:t xml:space="preserve"> by Dec. 2017</w:t>
      </w:r>
      <w:r w:rsidR="00940C00" w:rsidRPr="00E86447">
        <w:rPr>
          <w:sz w:val="22"/>
          <w:szCs w:val="22"/>
        </w:rPr>
        <w:t>.</w:t>
      </w:r>
    </w:p>
    <w:p w14:paraId="2AE337D5" w14:textId="5A90E1BC" w:rsidR="00FB2143" w:rsidRDefault="0034111C" w:rsidP="00165248">
      <w:pPr>
        <w:pStyle w:val="Heading1"/>
        <w:jc w:val="both"/>
      </w:pPr>
      <w:r w:rsidRPr="00B266B0">
        <w:t>2</w:t>
      </w:r>
      <w:r w:rsidR="00FB2143">
        <w:t xml:space="preserve">    </w:t>
      </w:r>
      <w:r w:rsidR="00647E86">
        <w:t>Single UL vs. two UL transmissions</w:t>
      </w:r>
      <w:r w:rsidRPr="00B266B0">
        <w:tab/>
      </w:r>
    </w:p>
    <w:p w14:paraId="44155085" w14:textId="0E9B11F9" w:rsidR="006B2BCB" w:rsidRPr="00E33742" w:rsidRDefault="00917B79" w:rsidP="006B2BCB">
      <w:pPr>
        <w:jc w:val="both"/>
      </w:pPr>
      <w:r>
        <w:t>It is worthwhil</w:t>
      </w:r>
      <w:r w:rsidR="006B2BCB">
        <w:t>e to first clarify the motivation and the exact meaning of “</w:t>
      </w:r>
      <w:r w:rsidR="006B2BCB" w:rsidRPr="00453B4C">
        <w:rPr>
          <w:i/>
        </w:rPr>
        <w:t>single uplink</w:t>
      </w:r>
      <w:r w:rsidR="006B2BCB">
        <w:t xml:space="preserve">” as </w:t>
      </w:r>
      <w:proofErr w:type="spellStart"/>
      <w:r w:rsidR="006B2BCB">
        <w:t>refered</w:t>
      </w:r>
      <w:proofErr w:type="spellEnd"/>
      <w:r w:rsidR="006B2BCB">
        <w:t xml:space="preserve"> to in this contribution. Specifically, there are two types of </w:t>
      </w:r>
      <w:proofErr w:type="gramStart"/>
      <w:r w:rsidR="006B2BCB">
        <w:t xml:space="preserve">flexibility </w:t>
      </w:r>
      <w:r w:rsidR="00AF66EB">
        <w:t>which</w:t>
      </w:r>
      <w:proofErr w:type="gramEnd"/>
      <w:r w:rsidR="00AF66EB">
        <w:t xml:space="preserve"> </w:t>
      </w:r>
      <w:r w:rsidR="006B2BCB">
        <w:t xml:space="preserve">potentially could motivate the </w:t>
      </w:r>
      <w:r w:rsidR="006B2BCB" w:rsidRPr="00E33742">
        <w:t>“single uplink” design, and we denote them as follows:</w:t>
      </w:r>
    </w:p>
    <w:p w14:paraId="11511019" w14:textId="1AE87CCA" w:rsidR="00917B79" w:rsidRPr="00E33742" w:rsidRDefault="006B2BCB" w:rsidP="006B2BCB">
      <w:pPr>
        <w:pStyle w:val="ListParagraph"/>
        <w:numPr>
          <w:ilvl w:val="0"/>
          <w:numId w:val="45"/>
        </w:numPr>
        <w:jc w:val="both"/>
        <w:rPr>
          <w:rFonts w:ascii="Times New Roman" w:hAnsi="Times New Roman" w:cs="Times New Roman"/>
          <w:sz w:val="24"/>
          <w:szCs w:val="24"/>
        </w:rPr>
      </w:pPr>
      <w:r w:rsidRPr="00E33742">
        <w:rPr>
          <w:rFonts w:ascii="Times New Roman" w:hAnsi="Times New Roman" w:cs="Times New Roman"/>
          <w:sz w:val="24"/>
          <w:szCs w:val="24"/>
          <w:u w:val="single"/>
        </w:rPr>
        <w:lastRenderedPageBreak/>
        <w:t>Hardware flexibility</w:t>
      </w:r>
      <w:r w:rsidRPr="00E33742">
        <w:rPr>
          <w:rFonts w:ascii="Times New Roman" w:hAnsi="Times New Roman" w:cs="Times New Roman"/>
          <w:sz w:val="24"/>
          <w:szCs w:val="24"/>
        </w:rPr>
        <w:t xml:space="preserve">: whether UE can implement 2 sets of transmit (RF) chains for the LTE and NR uplink carriers separately, or only implement 1 set </w:t>
      </w:r>
      <w:proofErr w:type="gramStart"/>
      <w:r w:rsidRPr="00E33742">
        <w:rPr>
          <w:rFonts w:ascii="Times New Roman" w:hAnsi="Times New Roman" w:cs="Times New Roman"/>
          <w:sz w:val="24"/>
          <w:szCs w:val="24"/>
        </w:rPr>
        <w:t>of</w:t>
      </w:r>
      <w:proofErr w:type="gramEnd"/>
      <w:r w:rsidRPr="00E33742">
        <w:rPr>
          <w:rFonts w:ascii="Times New Roman" w:hAnsi="Times New Roman" w:cs="Times New Roman"/>
          <w:sz w:val="24"/>
          <w:szCs w:val="24"/>
        </w:rPr>
        <w:t xml:space="preserve"> transmit chain shared between the two RAT’s uplinks (e.g. in TDM manner).</w:t>
      </w:r>
    </w:p>
    <w:p w14:paraId="21AEBDE4" w14:textId="59601651" w:rsidR="006B2BCB" w:rsidRDefault="006B2BCB" w:rsidP="006B2BCB">
      <w:pPr>
        <w:pStyle w:val="ListParagraph"/>
        <w:numPr>
          <w:ilvl w:val="0"/>
          <w:numId w:val="45"/>
        </w:numPr>
        <w:jc w:val="both"/>
        <w:rPr>
          <w:rFonts w:ascii="Times New Roman" w:hAnsi="Times New Roman" w:cs="Times New Roman"/>
          <w:sz w:val="24"/>
          <w:szCs w:val="24"/>
        </w:rPr>
      </w:pPr>
      <w:r w:rsidRPr="00E33742">
        <w:rPr>
          <w:rFonts w:ascii="Times New Roman" w:hAnsi="Times New Roman" w:cs="Times New Roman"/>
          <w:sz w:val="24"/>
          <w:szCs w:val="24"/>
          <w:u w:val="single"/>
        </w:rPr>
        <w:t>Configuration flexibility</w:t>
      </w:r>
      <w:r w:rsidRPr="00E33742">
        <w:rPr>
          <w:rFonts w:ascii="Times New Roman" w:hAnsi="Times New Roman" w:cs="Times New Roman"/>
          <w:sz w:val="24"/>
          <w:szCs w:val="24"/>
        </w:rPr>
        <w:t xml:space="preserve">: given UE will have 2 sets of transmit (RF) chains for the LTE and NR uplink carriers separately, can the network configure the UE to operate in non-simultaneous uplink (e.g. in TDM manner) when needed. </w:t>
      </w:r>
    </w:p>
    <w:p w14:paraId="710DDFE8" w14:textId="77777777" w:rsidR="00E33742" w:rsidRPr="00E33742" w:rsidRDefault="00E33742" w:rsidP="00E33742">
      <w:pPr>
        <w:pStyle w:val="ListParagraph"/>
        <w:ind w:left="820"/>
        <w:jc w:val="both"/>
        <w:rPr>
          <w:rFonts w:ascii="Times New Roman" w:hAnsi="Times New Roman" w:cs="Times New Roman"/>
          <w:sz w:val="24"/>
          <w:szCs w:val="24"/>
        </w:rPr>
      </w:pPr>
    </w:p>
    <w:p w14:paraId="37328438" w14:textId="77777777" w:rsidR="00D5717B" w:rsidRDefault="00A203D0" w:rsidP="006B2BCB">
      <w:pPr>
        <w:jc w:val="both"/>
      </w:pPr>
      <w:r>
        <w:t>To be clear, by the “</w:t>
      </w:r>
      <w:r w:rsidRPr="00453B4C">
        <w:rPr>
          <w:i/>
        </w:rPr>
        <w:t>single uplink</w:t>
      </w:r>
      <w:r>
        <w:t>” in this contribution, or at least for the LTE-NR DC scenarios</w:t>
      </w:r>
      <w:r w:rsidR="00AF66EB">
        <w:t xml:space="preserve"> with currently planed band combinations (i.e. NR band at above 3GHz, e.g. n77, n78, n79)</w:t>
      </w:r>
      <w:r>
        <w:t>, we are thinking of the “</w:t>
      </w:r>
      <w:r w:rsidRPr="00453B4C">
        <w:rPr>
          <w:i/>
        </w:rPr>
        <w:t>configuration flexibility</w:t>
      </w:r>
      <w:r>
        <w:t>”</w:t>
      </w:r>
      <w:r w:rsidR="00AF66EB">
        <w:t>,</w:t>
      </w:r>
      <w:r w:rsidR="00453B4C">
        <w:t xml:space="preserve"> i.e. UE has dedicated hardware for the two uplink frequencies. </w:t>
      </w:r>
      <w:r w:rsidR="00D5717B">
        <w:t>In these scenarios, since the LTE and NR spectrum are far apart, different transmit chains are practically needed anyway.</w:t>
      </w:r>
    </w:p>
    <w:p w14:paraId="564515F0" w14:textId="74CE3465" w:rsidR="006B2BCB" w:rsidRDefault="00453B4C" w:rsidP="006B2BCB">
      <w:pPr>
        <w:jc w:val="both"/>
      </w:pPr>
      <w:r>
        <w:t xml:space="preserve">As for the </w:t>
      </w:r>
      <w:r w:rsidRPr="008C6D32">
        <w:rPr>
          <w:i/>
        </w:rPr>
        <w:t>hardware</w:t>
      </w:r>
      <w:r w:rsidR="00A203D0" w:rsidRPr="008C6D32">
        <w:rPr>
          <w:i/>
        </w:rPr>
        <w:t xml:space="preserve"> </w:t>
      </w:r>
      <w:r w:rsidRPr="008C6D32">
        <w:rPr>
          <w:i/>
        </w:rPr>
        <w:t>flexibility</w:t>
      </w:r>
      <w:r>
        <w:t xml:space="preserve">, it might be </w:t>
      </w:r>
      <w:r w:rsidR="00C177CB">
        <w:t xml:space="preserve">potentially </w:t>
      </w:r>
      <w:r>
        <w:t xml:space="preserve">useful for some </w:t>
      </w:r>
      <w:r w:rsidR="00C177CB">
        <w:t xml:space="preserve">future product categories </w:t>
      </w:r>
      <w:r w:rsidR="008C6D32">
        <w:t>when new spectrum</w:t>
      </w:r>
      <w:r w:rsidR="00BE7FF3">
        <w:t xml:space="preserve"> very close </w:t>
      </w:r>
      <w:r w:rsidR="005E630F">
        <w:t xml:space="preserve">to </w:t>
      </w:r>
      <w:r w:rsidR="00941FF2">
        <w:t>(</w:t>
      </w:r>
      <w:r w:rsidR="00E770DA">
        <w:t xml:space="preserve">or in the same </w:t>
      </w:r>
      <w:proofErr w:type="spellStart"/>
      <w:r w:rsidR="00E770DA">
        <w:t>frequemcy</w:t>
      </w:r>
      <w:proofErr w:type="spellEnd"/>
      <w:r w:rsidR="00E770DA">
        <w:t xml:space="preserve"> bands </w:t>
      </w:r>
      <w:r w:rsidR="005E630F">
        <w:t>as</w:t>
      </w:r>
      <w:r w:rsidR="00941FF2">
        <w:t>)</w:t>
      </w:r>
      <w:r w:rsidR="00BE7FF3">
        <w:t xml:space="preserve"> the LTE spectrum</w:t>
      </w:r>
      <w:r w:rsidR="008C6D32">
        <w:t xml:space="preserve"> </w:t>
      </w:r>
      <w:r w:rsidR="00C177CB">
        <w:t xml:space="preserve">is </w:t>
      </w:r>
      <w:r w:rsidR="008C6D32">
        <w:t>allocated to NR</w:t>
      </w:r>
      <w:r w:rsidR="00E770DA">
        <w:t xml:space="preserve"> (such as migration of LTE frequency bands to NR while both LTE and NR will be coexisting together for the time being)</w:t>
      </w:r>
      <w:r w:rsidR="00BE7FF3">
        <w:t>. In such</w:t>
      </w:r>
      <w:r w:rsidR="00D6699C">
        <w:t xml:space="preserve"> case </w:t>
      </w:r>
      <w:proofErr w:type="gramStart"/>
      <w:r w:rsidR="00D6699C">
        <w:t xml:space="preserve">a single set of </w:t>
      </w:r>
      <w:r w:rsidR="00BE7FF3">
        <w:t>transmit</w:t>
      </w:r>
      <w:proofErr w:type="gramEnd"/>
      <w:r w:rsidR="00BE7FF3">
        <w:t xml:space="preserve"> chain might be</w:t>
      </w:r>
      <w:r w:rsidR="00D6699C">
        <w:t xml:space="preserve"> wide enough to cover the two frequencies.</w:t>
      </w:r>
      <w:r w:rsidR="00BE7FF3">
        <w:t xml:space="preserve"> However, </w:t>
      </w:r>
      <w:r>
        <w:t xml:space="preserve">at least </w:t>
      </w:r>
      <w:r w:rsidR="00BE7FF3">
        <w:t>for all the current allocated LTE-NR combinations for</w:t>
      </w:r>
      <w:r w:rsidR="00E770DA">
        <w:t xml:space="preserve"> initial</w:t>
      </w:r>
      <w:r w:rsidR="00BE7FF3">
        <w:t xml:space="preserve"> NSA deployment, </w:t>
      </w:r>
      <w:r>
        <w:t xml:space="preserve">we don’t see </w:t>
      </w:r>
      <w:r w:rsidR="00BE7FF3">
        <w:t xml:space="preserve">such </w:t>
      </w:r>
      <w:r>
        <w:t>a use case for now in LTE-NR DC deployment.</w:t>
      </w:r>
      <w:r w:rsidR="005C2BE7">
        <w:t xml:space="preserve"> With this clarification, we can use </w:t>
      </w:r>
      <w:r w:rsidR="005C2BE7" w:rsidRPr="009269DC">
        <w:rPr>
          <w:i/>
        </w:rPr>
        <w:t>single uplink</w:t>
      </w:r>
      <w:r w:rsidR="005C2BE7">
        <w:t xml:space="preserve"> and </w:t>
      </w:r>
      <w:r w:rsidR="005C2BE7" w:rsidRPr="009269DC">
        <w:rPr>
          <w:i/>
        </w:rPr>
        <w:t>non-simultaneous uplink transmission</w:t>
      </w:r>
      <w:r w:rsidR="005C2BE7">
        <w:t xml:space="preserve"> interchangeably</w:t>
      </w:r>
      <w:r w:rsidR="009269DC">
        <w:t xml:space="preserve"> during this contribution without confusion</w:t>
      </w:r>
      <w:r w:rsidR="005C2BE7">
        <w:t xml:space="preserve">. </w:t>
      </w:r>
    </w:p>
    <w:p w14:paraId="35D2440E" w14:textId="577B17A1" w:rsidR="0004028E" w:rsidRDefault="0068605E" w:rsidP="006B2BCB">
      <w:pPr>
        <w:jc w:val="both"/>
      </w:pPr>
      <w:r>
        <w:t xml:space="preserve">It is also </w:t>
      </w:r>
      <w:proofErr w:type="spellStart"/>
      <w:r>
        <w:t>benefial</w:t>
      </w:r>
      <w:proofErr w:type="spellEnd"/>
      <w:r>
        <w:t xml:space="preserve"> to briefly look at the pros/cons of single uplink in the context of LTE-NR DC. </w:t>
      </w:r>
      <w:r w:rsidR="0004028E">
        <w:t xml:space="preserve">Other than </w:t>
      </w:r>
      <w:r w:rsidR="00917B79">
        <w:t xml:space="preserve">avoiding </w:t>
      </w:r>
      <w:r w:rsidR="0004028E">
        <w:t xml:space="preserve">the </w:t>
      </w:r>
      <w:r w:rsidR="0039730A">
        <w:t>impact on downlink sensitivity degradation due</w:t>
      </w:r>
      <w:r w:rsidR="00917B79">
        <w:t xml:space="preserve"> to IMD, </w:t>
      </w:r>
      <w:r w:rsidR="00453B4C">
        <w:t>single uplink can be a useful feature in other context as well, such as cell coverage. It is desirable that a LTE-NR DC device can achieve similar coverage</w:t>
      </w:r>
      <w:r w:rsidR="00DE684D">
        <w:t>,</w:t>
      </w:r>
      <w:r w:rsidR="00453B4C">
        <w:t xml:space="preserve"> at least on the LTE RAT</w:t>
      </w:r>
      <w:r w:rsidR="00DE684D">
        <w:t>,</w:t>
      </w:r>
      <w:r w:rsidR="00453B4C">
        <w:t xml:space="preserve"> </w:t>
      </w:r>
      <w:r w:rsidR="00DE684D">
        <w:t>as the legacy LTE deployment, since</w:t>
      </w:r>
      <w:r w:rsidR="00453B4C">
        <w:t xml:space="preserve"> the initial NR deployment will likely use co-site deployment and reuse the existing LTE </w:t>
      </w:r>
      <w:proofErr w:type="spellStart"/>
      <w:r w:rsidR="00453B4C">
        <w:t>basestation</w:t>
      </w:r>
      <w:proofErr w:type="spellEnd"/>
      <w:r w:rsidR="00453B4C">
        <w:t xml:space="preserve"> sites. </w:t>
      </w:r>
      <w:r>
        <w:t>Single uplink transmission with TDM across two RATs allow the UE to have full allocation of transmit power on one RAT, and therefore allowing UE to achieve similar coverage in uplink during LTE transmissions.</w:t>
      </w:r>
    </w:p>
    <w:p w14:paraId="1FCB799C" w14:textId="5EEDC620" w:rsidR="0068605E" w:rsidRDefault="00F95136" w:rsidP="006B2BCB">
      <w:pPr>
        <w:jc w:val="both"/>
      </w:pPr>
      <w:r>
        <w:t xml:space="preserve">A </w:t>
      </w:r>
      <w:r w:rsidR="001C75B5">
        <w:t>potential concern</w:t>
      </w:r>
      <w:r>
        <w:t xml:space="preserve"> on single uplink transmission is </w:t>
      </w:r>
      <w:r w:rsidR="001C75B5">
        <w:t>the impact to uplink throughput, specifically on the peak throughput metric, due to the fact that only one uplink can be used at a time.</w:t>
      </w:r>
      <w:r w:rsidR="00F75C1F">
        <w:t xml:space="preserve"> To have better understanding of the impact, we’d like to separate into two scenarios: </w:t>
      </w:r>
      <w:r w:rsidR="00F75C1F" w:rsidRPr="00F75C1F">
        <w:rPr>
          <w:i/>
        </w:rPr>
        <w:t>power limited</w:t>
      </w:r>
      <w:r w:rsidR="00F75C1F">
        <w:t xml:space="preserve"> </w:t>
      </w:r>
      <w:proofErr w:type="spellStart"/>
      <w:r w:rsidR="00F75C1F">
        <w:t>vs</w:t>
      </w:r>
      <w:proofErr w:type="spellEnd"/>
      <w:r w:rsidR="00F75C1F">
        <w:t xml:space="preserve"> </w:t>
      </w:r>
      <w:r w:rsidR="00F75C1F" w:rsidRPr="00F75C1F">
        <w:rPr>
          <w:i/>
        </w:rPr>
        <w:t>dimension limited</w:t>
      </w:r>
      <w:r w:rsidR="00F75C1F">
        <w:t>.</w:t>
      </w:r>
    </w:p>
    <w:p w14:paraId="5EF4117C" w14:textId="17797606" w:rsidR="00CF3993" w:rsidRDefault="00D623AD" w:rsidP="006B2BCB">
      <w:pPr>
        <w:jc w:val="both"/>
      </w:pPr>
      <w:r>
        <w:t>In</w:t>
      </w:r>
      <w:r w:rsidR="00722C1B">
        <w:t xml:space="preserve"> </w:t>
      </w:r>
      <w:proofErr w:type="gramStart"/>
      <w:r w:rsidR="00722C1B">
        <w:t>power limited</w:t>
      </w:r>
      <w:proofErr w:type="gramEnd"/>
      <w:r w:rsidR="00722C1B">
        <w:t xml:space="preserve"> scenario, </w:t>
      </w:r>
      <w:r w:rsidR="00A32E66">
        <w:t>due to the uplink coupling</w:t>
      </w:r>
      <w:r>
        <w:t xml:space="preserve"> loss</w:t>
      </w:r>
      <w:r w:rsidR="00A32E66">
        <w:t xml:space="preserve">, UE can’t achieve the maximal spectral efficiency even </w:t>
      </w:r>
      <w:r w:rsidR="006D6304">
        <w:t xml:space="preserve">when </w:t>
      </w:r>
      <w:r w:rsidR="00722C1B">
        <w:t xml:space="preserve">UE’s </w:t>
      </w:r>
      <w:r w:rsidR="00101110">
        <w:t xml:space="preserve">transmitting at </w:t>
      </w:r>
      <w:r>
        <w:t xml:space="preserve">close to </w:t>
      </w:r>
      <w:r w:rsidR="00101110">
        <w:t>peak power</w:t>
      </w:r>
      <w:r w:rsidR="00A32E66">
        <w:t>. In this case</w:t>
      </w:r>
      <w:r w:rsidR="00BC7C15">
        <w:t xml:space="preserve">, </w:t>
      </w:r>
      <w:r w:rsidR="00CF3993">
        <w:t>UE is limited by total transmission power</w:t>
      </w:r>
      <w:r w:rsidR="006D6304">
        <w:t>,</w:t>
      </w:r>
      <w:r w:rsidR="00CF3993">
        <w:t xml:space="preserve"> and </w:t>
      </w:r>
      <w:r w:rsidR="00BC7C15">
        <w:t>creating more dimensions (e.g. adding more frequency resources</w:t>
      </w:r>
      <w:r w:rsidR="00704130">
        <w:t xml:space="preserve">) does not improve </w:t>
      </w:r>
      <w:r w:rsidR="00CF3993">
        <w:t xml:space="preserve">uplink </w:t>
      </w:r>
      <w:r w:rsidR="00704130">
        <w:t xml:space="preserve">throughput. </w:t>
      </w:r>
    </w:p>
    <w:p w14:paraId="5A0A6A27" w14:textId="28465867" w:rsidR="00704130" w:rsidRDefault="00704130" w:rsidP="006B2BCB">
      <w:pPr>
        <w:jc w:val="both"/>
      </w:pPr>
      <w:r>
        <w:t>In a practical network, i</w:t>
      </w:r>
      <w:r w:rsidR="00BC7C15">
        <w:t xml:space="preserve">t is </w:t>
      </w:r>
      <w:r w:rsidR="00764873">
        <w:t xml:space="preserve">expected that a large portion of the devices will be in power </w:t>
      </w:r>
      <w:r w:rsidR="0012277C">
        <w:t xml:space="preserve">limited in uplink, </w:t>
      </w:r>
      <w:r>
        <w:t xml:space="preserve">other than those located at the cell </w:t>
      </w:r>
      <w:proofErr w:type="spellStart"/>
      <w:r>
        <w:t>center</w:t>
      </w:r>
      <w:proofErr w:type="spellEnd"/>
      <w:r>
        <w:t>. For those de</w:t>
      </w:r>
      <w:r w:rsidR="00DE684D">
        <w:t>v</w:t>
      </w:r>
      <w:r>
        <w:t>ices</w:t>
      </w:r>
      <w:r w:rsidR="0012277C">
        <w:t xml:space="preserve">, uplink </w:t>
      </w:r>
      <w:proofErr w:type="spellStart"/>
      <w:r w:rsidR="0012277C">
        <w:t>throughpout</w:t>
      </w:r>
      <w:proofErr w:type="spellEnd"/>
      <w:r w:rsidR="0012277C">
        <w:t xml:space="preserve"> impact due to TDM mode is</w:t>
      </w:r>
      <w:r>
        <w:t xml:space="preserve"> not an issue, but on the other hand, the downlink sensitivity degradation could be substantial since the devices are transmitting at close to peak power.</w:t>
      </w:r>
    </w:p>
    <w:p w14:paraId="32735447" w14:textId="53125C0F" w:rsidR="00722C1B" w:rsidRDefault="00704130" w:rsidP="006B2BCB">
      <w:pPr>
        <w:jc w:val="both"/>
      </w:pPr>
      <w:r>
        <w:t xml:space="preserve">In the dimension limited scenario, the uplink coupling loss is small, and UE can achieve maximal spectral efficiency </w:t>
      </w:r>
      <w:r w:rsidR="00DE684D">
        <w:t xml:space="preserve">(i.e. largest MCS) </w:t>
      </w:r>
      <w:r>
        <w:t xml:space="preserve">even without transmitting at peak power, e.g. when UE is at cell </w:t>
      </w:r>
      <w:proofErr w:type="spellStart"/>
      <w:r>
        <w:t>center</w:t>
      </w:r>
      <w:proofErr w:type="spellEnd"/>
      <w:r>
        <w:t xml:space="preserve"> or in certain lab test setups. In this case, creating more dimensions (e.g. by adding another frequency) c</w:t>
      </w:r>
      <w:r w:rsidR="00D41959">
        <w:t>ould</w:t>
      </w:r>
      <w:r>
        <w:t xml:space="preserve"> improve </w:t>
      </w:r>
      <w:r w:rsidR="001300C7">
        <w:t>throughput.</w:t>
      </w:r>
      <w:r w:rsidR="00CF3993">
        <w:t xml:space="preserve"> </w:t>
      </w:r>
      <w:r w:rsidR="00DE684D">
        <w:t>I</w:t>
      </w:r>
      <w:r w:rsidR="001300C7">
        <w:t>t should be noted that NR uplink support</w:t>
      </w:r>
      <w:r w:rsidR="00D41959">
        <w:t>s</w:t>
      </w:r>
      <w:r w:rsidR="001300C7">
        <w:t xml:space="preserve"> much higher maximal spectral efficiency than LTE uplink, due to the introduction of higher order modulation</w:t>
      </w:r>
      <w:r w:rsidR="00CF3993">
        <w:t xml:space="preserve">, spatial multiplexing, as well as wider bandwidth. </w:t>
      </w:r>
      <w:r w:rsidR="0048695F">
        <w:t xml:space="preserve">Therefore, </w:t>
      </w:r>
      <w:r w:rsidR="000047DB">
        <w:t xml:space="preserve">the difference in UL </w:t>
      </w:r>
      <w:r w:rsidR="000047DB">
        <w:lastRenderedPageBreak/>
        <w:t xml:space="preserve">throughput </w:t>
      </w:r>
      <w:r w:rsidR="00D41959">
        <w:t xml:space="preserve">between single UL and dual UL </w:t>
      </w:r>
      <w:r w:rsidR="000047DB">
        <w:t xml:space="preserve">depends on how many </w:t>
      </w:r>
      <w:proofErr w:type="spellStart"/>
      <w:r w:rsidR="000047DB">
        <w:t>subframes</w:t>
      </w:r>
      <w:proofErr w:type="spellEnd"/>
      <w:r w:rsidR="000047DB">
        <w:t xml:space="preserve"> allocated to NR and LTE, respectively</w:t>
      </w:r>
      <w:r w:rsidR="00CF3993">
        <w:t>.</w:t>
      </w:r>
      <w:r w:rsidR="0012277C">
        <w:t xml:space="preserve"> </w:t>
      </w:r>
    </w:p>
    <w:p w14:paraId="71F59A9D" w14:textId="55A27E1F" w:rsidR="0083483D" w:rsidRDefault="0083483D" w:rsidP="0083483D">
      <w:pPr>
        <w:rPr>
          <w:rFonts w:eastAsia="宋体"/>
          <w:b/>
          <w:i/>
          <w:sz w:val="22"/>
          <w:szCs w:val="22"/>
          <w:lang w:val="en-US" w:eastAsia="zh-CN"/>
        </w:rPr>
      </w:pPr>
      <w:r w:rsidRPr="0083483D">
        <w:rPr>
          <w:rFonts w:eastAsia="宋体"/>
          <w:b/>
          <w:bCs/>
          <w:i/>
          <w:sz w:val="22"/>
          <w:szCs w:val="22"/>
          <w:u w:val="single"/>
          <w:lang w:val="en-US" w:eastAsia="zh-CN"/>
        </w:rPr>
        <w:t>Observation 1</w:t>
      </w:r>
      <w:r w:rsidRPr="00CD41CD">
        <w:rPr>
          <w:rFonts w:eastAsia="宋体"/>
          <w:bCs/>
          <w:i/>
          <w:szCs w:val="22"/>
          <w:lang w:val="en-US" w:eastAsia="zh-CN"/>
        </w:rPr>
        <w:t xml:space="preserve">: </w:t>
      </w:r>
      <w:r w:rsidR="007F3D85">
        <w:rPr>
          <w:rFonts w:eastAsia="宋体"/>
          <w:b/>
          <w:i/>
          <w:sz w:val="22"/>
          <w:szCs w:val="22"/>
          <w:lang w:val="en-US" w:eastAsia="zh-CN"/>
        </w:rPr>
        <w:t xml:space="preserve">for </w:t>
      </w:r>
      <w:r w:rsidR="00635DF8">
        <w:rPr>
          <w:rFonts w:eastAsia="宋体"/>
          <w:b/>
          <w:i/>
          <w:sz w:val="22"/>
          <w:szCs w:val="22"/>
          <w:lang w:val="en-US" w:eastAsia="zh-CN"/>
        </w:rPr>
        <w:t xml:space="preserve">LTE-NR DC </w:t>
      </w:r>
      <w:r w:rsidR="007F3D85">
        <w:rPr>
          <w:rFonts w:eastAsia="宋体"/>
          <w:b/>
          <w:i/>
          <w:sz w:val="22"/>
          <w:szCs w:val="22"/>
          <w:lang w:val="en-US" w:eastAsia="zh-CN"/>
        </w:rPr>
        <w:t xml:space="preserve">UE’s that are power limited in the </w:t>
      </w:r>
      <w:r w:rsidR="00635DF8">
        <w:rPr>
          <w:rFonts w:eastAsia="宋体"/>
          <w:b/>
          <w:i/>
          <w:sz w:val="22"/>
          <w:szCs w:val="22"/>
          <w:lang w:val="en-US" w:eastAsia="zh-CN"/>
        </w:rPr>
        <w:t>uplink, there is negligible impact on uplink throughput using non-simultaneous UL compared to simultaneous UL</w:t>
      </w:r>
      <w:r w:rsidRPr="0083483D">
        <w:rPr>
          <w:rFonts w:eastAsia="宋体"/>
          <w:b/>
          <w:i/>
          <w:sz w:val="22"/>
          <w:szCs w:val="22"/>
          <w:lang w:val="en-US" w:eastAsia="zh-CN"/>
        </w:rPr>
        <w:t>.</w:t>
      </w:r>
    </w:p>
    <w:p w14:paraId="4EF9A9C2" w14:textId="3383980F" w:rsidR="004A1FCF" w:rsidRPr="00941FF2" w:rsidRDefault="004A1FCF" w:rsidP="004A1FCF">
      <w:pPr>
        <w:rPr>
          <w:rFonts w:eastAsia="宋体"/>
          <w:b/>
          <w:i/>
          <w:color w:val="000000" w:themeColor="text1"/>
          <w:sz w:val="22"/>
          <w:szCs w:val="22"/>
          <w:lang w:eastAsia="zh-CN"/>
        </w:rPr>
      </w:pPr>
      <w:r w:rsidRPr="00941FF2">
        <w:rPr>
          <w:rFonts w:eastAsia="宋体"/>
          <w:b/>
          <w:i/>
          <w:color w:val="000000" w:themeColor="text1"/>
          <w:sz w:val="22"/>
          <w:szCs w:val="22"/>
          <w:u w:val="single"/>
          <w:lang w:val="en-US" w:eastAsia="zh-CN"/>
        </w:rPr>
        <w:t>Proposal 1</w:t>
      </w:r>
      <w:r w:rsidRPr="00941FF2">
        <w:rPr>
          <w:rFonts w:eastAsia="宋体"/>
          <w:b/>
          <w:i/>
          <w:color w:val="000000" w:themeColor="text1"/>
          <w:sz w:val="22"/>
          <w:szCs w:val="22"/>
          <w:lang w:val="en-US" w:eastAsia="zh-CN"/>
        </w:rPr>
        <w:t xml:space="preserve">: </w:t>
      </w:r>
      <w:r w:rsidRPr="00941FF2">
        <w:rPr>
          <w:rFonts w:eastAsia="宋体"/>
          <w:b/>
          <w:i/>
          <w:color w:val="000000" w:themeColor="text1"/>
          <w:sz w:val="22"/>
          <w:szCs w:val="22"/>
          <w:lang w:eastAsia="zh-CN"/>
        </w:rPr>
        <w:t>For LTE-NR DC band combinations with potential Rx MSD issues due to IMD, both single UL transmission and dual UL transmission are supported by the UE and network to avoid the REFSENS degradation</w:t>
      </w:r>
    </w:p>
    <w:p w14:paraId="611F33ED" w14:textId="77777777" w:rsidR="00462B95" w:rsidRPr="0004028E" w:rsidRDefault="00462B95" w:rsidP="006B2BCB">
      <w:pPr>
        <w:jc w:val="both"/>
      </w:pPr>
    </w:p>
    <w:p w14:paraId="55BD9174" w14:textId="329F8E7C" w:rsidR="00940C00" w:rsidRPr="00C13389" w:rsidRDefault="0059781C" w:rsidP="00940C00">
      <w:pPr>
        <w:pStyle w:val="Heading1"/>
        <w:jc w:val="both"/>
      </w:pPr>
      <w:r>
        <w:t>3</w:t>
      </w:r>
      <w:r>
        <w:tab/>
        <w:t>Coexistence of a</w:t>
      </w:r>
      <w:r w:rsidR="00940C00">
        <w:t>v</w:t>
      </w:r>
      <w:r>
        <w:t>ailable LTE/NR band combination</w:t>
      </w:r>
      <w:r w:rsidR="009B0CC0">
        <w:t>s</w:t>
      </w:r>
    </w:p>
    <w:p w14:paraId="10D827A6" w14:textId="450EF965" w:rsidR="00D57BDD" w:rsidRPr="006E7CD8" w:rsidRDefault="006E7CD8" w:rsidP="009B77EE">
      <w:pPr>
        <w:jc w:val="both"/>
        <w:rPr>
          <w:lang w:val="en-US"/>
        </w:rPr>
      </w:pPr>
      <w:r w:rsidRPr="006E7CD8">
        <w:t>A</w:t>
      </w:r>
      <w:r w:rsidRPr="006E7CD8">
        <w:rPr>
          <w:rFonts w:hint="eastAsia"/>
        </w:rPr>
        <w:t>ccording to the co-existence analysis of LTE</w:t>
      </w:r>
      <w:r>
        <w:rPr>
          <w:lang w:val="en-US"/>
        </w:rPr>
        <w:t xml:space="preserve"> and NR band combinations in [2], following </w:t>
      </w:r>
      <w:r w:rsidR="00E33742">
        <w:rPr>
          <w:lang w:val="en-US"/>
        </w:rPr>
        <w:t xml:space="preserve">observations </w:t>
      </w:r>
      <w:r>
        <w:rPr>
          <w:lang w:val="en-US"/>
        </w:rPr>
        <w:t xml:space="preserve">can be </w:t>
      </w:r>
      <w:r w:rsidR="00E33742">
        <w:rPr>
          <w:lang w:val="en-US"/>
        </w:rPr>
        <w:t>summarized</w:t>
      </w:r>
      <w:r>
        <w:rPr>
          <w:lang w:val="en-US"/>
        </w:rPr>
        <w:t>:</w:t>
      </w:r>
    </w:p>
    <w:p w14:paraId="79DA5CF8" w14:textId="27A5C318" w:rsidR="00D57BDD" w:rsidRPr="0083483D" w:rsidRDefault="00D57BDD" w:rsidP="00D57BDD">
      <w:pPr>
        <w:rPr>
          <w:rFonts w:eastAsia="宋体"/>
          <w:b/>
          <w:i/>
          <w:sz w:val="22"/>
          <w:szCs w:val="22"/>
          <w:lang w:val="en-US" w:eastAsia="zh-CN"/>
        </w:rPr>
      </w:pPr>
      <w:r w:rsidRPr="00635DF8">
        <w:rPr>
          <w:rFonts w:eastAsia="宋体"/>
          <w:b/>
          <w:i/>
          <w:sz w:val="22"/>
          <w:szCs w:val="22"/>
          <w:u w:val="single"/>
          <w:lang w:val="en-US" w:eastAsia="zh-CN"/>
        </w:rPr>
        <w:t>Ob</w:t>
      </w:r>
      <w:r>
        <w:rPr>
          <w:rFonts w:eastAsia="宋体"/>
          <w:b/>
          <w:i/>
          <w:sz w:val="22"/>
          <w:szCs w:val="22"/>
          <w:u w:val="single"/>
          <w:lang w:val="en-US" w:eastAsia="zh-CN"/>
        </w:rPr>
        <w:t>s</w:t>
      </w:r>
      <w:r w:rsidRPr="00635DF8">
        <w:rPr>
          <w:rFonts w:eastAsia="宋体"/>
          <w:b/>
          <w:i/>
          <w:sz w:val="22"/>
          <w:szCs w:val="22"/>
          <w:u w:val="single"/>
          <w:lang w:val="en-US" w:eastAsia="zh-CN"/>
        </w:rPr>
        <w:t xml:space="preserve">ervation </w:t>
      </w:r>
      <w:r w:rsidR="000047DB">
        <w:rPr>
          <w:rFonts w:eastAsia="宋体"/>
          <w:b/>
          <w:i/>
          <w:sz w:val="22"/>
          <w:szCs w:val="22"/>
          <w:u w:val="single"/>
          <w:lang w:val="en-US" w:eastAsia="zh-CN"/>
        </w:rPr>
        <w:t>2</w:t>
      </w:r>
      <w:r>
        <w:rPr>
          <w:rFonts w:eastAsia="宋体"/>
          <w:b/>
          <w:i/>
          <w:sz w:val="22"/>
          <w:szCs w:val="22"/>
          <w:lang w:val="en-US" w:eastAsia="zh-CN"/>
        </w:rPr>
        <w:t xml:space="preserve">: for the </w:t>
      </w:r>
      <w:r w:rsidR="006E7CD8">
        <w:rPr>
          <w:rFonts w:eastAsia="宋体"/>
          <w:b/>
          <w:i/>
          <w:color w:val="FF0000"/>
          <w:sz w:val="22"/>
          <w:szCs w:val="22"/>
          <w:lang w:val="en-US" w:eastAsia="zh-CN"/>
        </w:rPr>
        <w:t>40</w:t>
      </w:r>
      <w:r>
        <w:rPr>
          <w:rFonts w:eastAsia="宋体"/>
          <w:b/>
          <w:i/>
          <w:sz w:val="22"/>
          <w:szCs w:val="22"/>
          <w:lang w:val="en-US" w:eastAsia="zh-CN"/>
        </w:rPr>
        <w:t xml:space="preserve"> band combinations</w:t>
      </w:r>
      <w:r w:rsidR="003A5C7F">
        <w:rPr>
          <w:rFonts w:eastAsia="宋体"/>
          <w:b/>
          <w:i/>
          <w:sz w:val="22"/>
          <w:szCs w:val="22"/>
          <w:lang w:val="en-US" w:eastAsia="zh-CN"/>
        </w:rPr>
        <w:t xml:space="preserve"> </w:t>
      </w:r>
      <w:r w:rsidR="00B50FF0">
        <w:rPr>
          <w:rFonts w:eastAsia="宋体"/>
          <w:b/>
          <w:i/>
          <w:sz w:val="22"/>
          <w:szCs w:val="22"/>
          <w:lang w:val="en-US" w:eastAsia="zh-CN"/>
        </w:rPr>
        <w:t>(</w:t>
      </w:r>
      <w:r w:rsidR="003A5C7F">
        <w:rPr>
          <w:rFonts w:eastAsia="宋体"/>
          <w:b/>
          <w:i/>
          <w:sz w:val="22"/>
          <w:szCs w:val="22"/>
          <w:lang w:val="en-US" w:eastAsia="zh-CN"/>
        </w:rPr>
        <w:t>with NR in sub-6GHz band</w:t>
      </w:r>
      <w:r w:rsidR="00B50FF0">
        <w:rPr>
          <w:rFonts w:eastAsia="宋体"/>
          <w:b/>
          <w:i/>
          <w:sz w:val="22"/>
          <w:szCs w:val="22"/>
          <w:lang w:val="en-US" w:eastAsia="zh-CN"/>
        </w:rPr>
        <w:t>)</w:t>
      </w:r>
      <w:r>
        <w:rPr>
          <w:rFonts w:eastAsia="宋体"/>
          <w:b/>
          <w:i/>
          <w:sz w:val="22"/>
          <w:szCs w:val="22"/>
          <w:lang w:val="en-US" w:eastAsia="zh-CN"/>
        </w:rPr>
        <w:t xml:space="preserve"> that have been evaluated out of the </w:t>
      </w:r>
      <w:r w:rsidR="00C11D7F">
        <w:rPr>
          <w:rFonts w:eastAsia="宋体"/>
          <w:b/>
          <w:i/>
          <w:color w:val="FF0000"/>
          <w:sz w:val="22"/>
          <w:szCs w:val="22"/>
          <w:lang w:val="en-US" w:eastAsia="zh-CN"/>
        </w:rPr>
        <w:t>242</w:t>
      </w:r>
      <w:r w:rsidRPr="00B50FF0">
        <w:rPr>
          <w:rFonts w:eastAsia="宋体"/>
          <w:b/>
          <w:i/>
          <w:color w:val="FF0000"/>
          <w:sz w:val="22"/>
          <w:szCs w:val="22"/>
          <w:lang w:val="en-US" w:eastAsia="zh-CN"/>
        </w:rPr>
        <w:t xml:space="preserve"> </w:t>
      </w:r>
      <w:r w:rsidR="003A5C7F">
        <w:rPr>
          <w:rFonts w:eastAsia="宋体"/>
          <w:b/>
          <w:i/>
          <w:sz w:val="22"/>
          <w:szCs w:val="22"/>
          <w:lang w:val="en-US" w:eastAsia="zh-CN"/>
        </w:rPr>
        <w:t xml:space="preserve">existing </w:t>
      </w:r>
      <w:r>
        <w:rPr>
          <w:rFonts w:eastAsia="宋体"/>
          <w:b/>
          <w:i/>
          <w:sz w:val="22"/>
          <w:szCs w:val="22"/>
          <w:lang w:val="en-US" w:eastAsia="zh-CN"/>
        </w:rPr>
        <w:t xml:space="preserve">LTE-NR band combinations, </w:t>
      </w:r>
      <w:r w:rsidR="006E7CD8">
        <w:rPr>
          <w:rFonts w:eastAsia="宋体"/>
          <w:b/>
          <w:i/>
          <w:color w:val="FF0000"/>
          <w:sz w:val="22"/>
          <w:szCs w:val="22"/>
          <w:lang w:val="en-US" w:eastAsia="zh-CN"/>
        </w:rPr>
        <w:t>23</w:t>
      </w:r>
      <w:r>
        <w:rPr>
          <w:rFonts w:eastAsia="宋体"/>
          <w:b/>
          <w:i/>
          <w:sz w:val="22"/>
          <w:szCs w:val="22"/>
          <w:lang w:val="en-US" w:eastAsia="zh-CN"/>
        </w:rPr>
        <w:t xml:space="preserve"> have potential IMD interference issue</w:t>
      </w:r>
    </w:p>
    <w:p w14:paraId="6081B1BD" w14:textId="1D3A3315" w:rsidR="003A5C7F" w:rsidRPr="0083483D" w:rsidRDefault="003A5C7F" w:rsidP="003A5C7F">
      <w:pPr>
        <w:rPr>
          <w:rFonts w:eastAsia="宋体"/>
          <w:b/>
          <w:i/>
          <w:sz w:val="22"/>
          <w:szCs w:val="22"/>
          <w:lang w:val="en-US" w:eastAsia="zh-CN"/>
        </w:rPr>
      </w:pPr>
      <w:r w:rsidRPr="00635DF8">
        <w:rPr>
          <w:rFonts w:eastAsia="宋体"/>
          <w:b/>
          <w:i/>
          <w:sz w:val="22"/>
          <w:szCs w:val="22"/>
          <w:u w:val="single"/>
          <w:lang w:val="en-US" w:eastAsia="zh-CN"/>
        </w:rPr>
        <w:t>Ob</w:t>
      </w:r>
      <w:r>
        <w:rPr>
          <w:rFonts w:eastAsia="宋体"/>
          <w:b/>
          <w:i/>
          <w:sz w:val="22"/>
          <w:szCs w:val="22"/>
          <w:u w:val="single"/>
          <w:lang w:val="en-US" w:eastAsia="zh-CN"/>
        </w:rPr>
        <w:t>s</w:t>
      </w:r>
      <w:r w:rsidRPr="00635DF8">
        <w:rPr>
          <w:rFonts w:eastAsia="宋体"/>
          <w:b/>
          <w:i/>
          <w:sz w:val="22"/>
          <w:szCs w:val="22"/>
          <w:u w:val="single"/>
          <w:lang w:val="en-US" w:eastAsia="zh-CN"/>
        </w:rPr>
        <w:t xml:space="preserve">ervation </w:t>
      </w:r>
      <w:r w:rsidR="000047DB">
        <w:rPr>
          <w:rFonts w:eastAsia="宋体"/>
          <w:b/>
          <w:i/>
          <w:sz w:val="22"/>
          <w:szCs w:val="22"/>
          <w:u w:val="single"/>
          <w:lang w:val="en-US" w:eastAsia="zh-CN"/>
        </w:rPr>
        <w:t>3</w:t>
      </w:r>
      <w:r>
        <w:rPr>
          <w:rFonts w:eastAsia="宋体"/>
          <w:b/>
          <w:i/>
          <w:sz w:val="22"/>
          <w:szCs w:val="22"/>
          <w:lang w:val="en-US" w:eastAsia="zh-CN"/>
        </w:rPr>
        <w:t xml:space="preserve">: for the </w:t>
      </w:r>
      <w:r w:rsidR="006E7CD8">
        <w:rPr>
          <w:rFonts w:eastAsia="宋体"/>
          <w:b/>
          <w:i/>
          <w:color w:val="FF0000"/>
          <w:sz w:val="22"/>
          <w:szCs w:val="22"/>
          <w:lang w:val="en-US" w:eastAsia="zh-CN"/>
        </w:rPr>
        <w:t>18</w:t>
      </w:r>
      <w:r>
        <w:rPr>
          <w:rFonts w:eastAsia="宋体"/>
          <w:b/>
          <w:i/>
          <w:sz w:val="22"/>
          <w:szCs w:val="22"/>
          <w:lang w:val="en-US" w:eastAsia="zh-CN"/>
        </w:rPr>
        <w:t xml:space="preserve"> band combinations </w:t>
      </w:r>
      <w:r w:rsidR="00B50FF0">
        <w:rPr>
          <w:rFonts w:eastAsia="宋体"/>
          <w:b/>
          <w:i/>
          <w:sz w:val="22"/>
          <w:szCs w:val="22"/>
          <w:lang w:val="en-US" w:eastAsia="zh-CN"/>
        </w:rPr>
        <w:t xml:space="preserve">(with NR in </w:t>
      </w:r>
      <w:proofErr w:type="spellStart"/>
      <w:r w:rsidR="00B50FF0">
        <w:rPr>
          <w:rFonts w:eastAsia="宋体"/>
          <w:b/>
          <w:i/>
          <w:sz w:val="22"/>
          <w:szCs w:val="22"/>
          <w:lang w:val="en-US" w:eastAsia="zh-CN"/>
        </w:rPr>
        <w:t>mmW</w:t>
      </w:r>
      <w:proofErr w:type="spellEnd"/>
      <w:r w:rsidR="00B50FF0">
        <w:rPr>
          <w:rFonts w:eastAsia="宋体"/>
          <w:b/>
          <w:i/>
          <w:sz w:val="22"/>
          <w:szCs w:val="22"/>
          <w:lang w:val="en-US" w:eastAsia="zh-CN"/>
        </w:rPr>
        <w:t xml:space="preserve"> band) </w:t>
      </w:r>
      <w:r>
        <w:rPr>
          <w:rFonts w:eastAsia="宋体"/>
          <w:b/>
          <w:i/>
          <w:sz w:val="22"/>
          <w:szCs w:val="22"/>
          <w:lang w:val="en-US" w:eastAsia="zh-CN"/>
        </w:rPr>
        <w:t xml:space="preserve">that have been evaluated out of the </w:t>
      </w:r>
      <w:r w:rsidR="00C11D7F">
        <w:rPr>
          <w:rFonts w:eastAsia="宋体"/>
          <w:b/>
          <w:i/>
          <w:color w:val="FF0000"/>
          <w:sz w:val="22"/>
          <w:szCs w:val="22"/>
          <w:lang w:val="en-US" w:eastAsia="zh-CN"/>
        </w:rPr>
        <w:t>242</w:t>
      </w:r>
      <w:r w:rsidRPr="00B50FF0">
        <w:rPr>
          <w:rFonts w:eastAsia="宋体"/>
          <w:b/>
          <w:i/>
          <w:color w:val="FF0000"/>
          <w:sz w:val="22"/>
          <w:szCs w:val="22"/>
          <w:lang w:val="en-US" w:eastAsia="zh-CN"/>
        </w:rPr>
        <w:t xml:space="preserve"> </w:t>
      </w:r>
      <w:r>
        <w:rPr>
          <w:rFonts w:eastAsia="宋体"/>
          <w:b/>
          <w:i/>
          <w:sz w:val="22"/>
          <w:szCs w:val="22"/>
          <w:lang w:val="en-US" w:eastAsia="zh-CN"/>
        </w:rPr>
        <w:t xml:space="preserve">existing LTE-NR band combinations, </w:t>
      </w:r>
      <w:r w:rsidR="006E7CD8">
        <w:rPr>
          <w:rFonts w:eastAsia="宋体"/>
          <w:b/>
          <w:i/>
          <w:color w:val="FF0000"/>
          <w:sz w:val="22"/>
          <w:szCs w:val="22"/>
          <w:lang w:val="en-US" w:eastAsia="zh-CN"/>
        </w:rPr>
        <w:t>0</w:t>
      </w:r>
      <w:r>
        <w:rPr>
          <w:rFonts w:eastAsia="宋体"/>
          <w:b/>
          <w:i/>
          <w:sz w:val="22"/>
          <w:szCs w:val="22"/>
          <w:lang w:val="en-US" w:eastAsia="zh-CN"/>
        </w:rPr>
        <w:t xml:space="preserve"> have potential IMD interference issue</w:t>
      </w:r>
    </w:p>
    <w:p w14:paraId="2FC209D1" w14:textId="77777777" w:rsidR="005A0A92" w:rsidRDefault="005A0A92" w:rsidP="00940C00">
      <w:pPr>
        <w:jc w:val="both"/>
        <w:rPr>
          <w:sz w:val="22"/>
          <w:szCs w:val="22"/>
          <w:lang w:val="en-US"/>
        </w:rPr>
      </w:pPr>
    </w:p>
    <w:p w14:paraId="53FA7C77" w14:textId="008B3CFE" w:rsidR="00624EC8" w:rsidRPr="00624EC8" w:rsidRDefault="00624EC8" w:rsidP="00624EC8">
      <w:pPr>
        <w:pStyle w:val="Heading1"/>
        <w:jc w:val="both"/>
      </w:pPr>
      <w:r>
        <w:t>4    Self-interference and UE capability</w:t>
      </w:r>
      <w:r w:rsidRPr="00B266B0">
        <w:tab/>
      </w:r>
    </w:p>
    <w:p w14:paraId="7945590B" w14:textId="2D88721D" w:rsidR="00624EC8" w:rsidRPr="00624EC8" w:rsidRDefault="00624EC8" w:rsidP="00624EC8">
      <w:pPr>
        <w:jc w:val="both"/>
        <w:rPr>
          <w:sz w:val="22"/>
          <w:szCs w:val="22"/>
        </w:rPr>
      </w:pPr>
      <w:r w:rsidRPr="00624EC8">
        <w:rPr>
          <w:sz w:val="22"/>
          <w:szCs w:val="22"/>
        </w:rPr>
        <w:t xml:space="preserve">As discussed in section 1, the main motivation </w:t>
      </w:r>
      <w:r w:rsidR="004A1FCF">
        <w:rPr>
          <w:sz w:val="22"/>
          <w:szCs w:val="22"/>
        </w:rPr>
        <w:t>for single UL</w:t>
      </w:r>
      <w:r w:rsidRPr="00624EC8">
        <w:rPr>
          <w:sz w:val="22"/>
          <w:szCs w:val="22"/>
        </w:rPr>
        <w:t xml:space="preserve"> transmission is to avoid self-interference</w:t>
      </w:r>
      <w:r w:rsidR="004A1FCF">
        <w:rPr>
          <w:sz w:val="22"/>
          <w:szCs w:val="22"/>
        </w:rPr>
        <w:t xml:space="preserve"> due to IMD</w:t>
      </w:r>
      <w:r w:rsidRPr="00624EC8">
        <w:rPr>
          <w:sz w:val="22"/>
          <w:szCs w:val="22"/>
        </w:rPr>
        <w:t>. Such self-interference can depend on several factors:</w:t>
      </w:r>
    </w:p>
    <w:p w14:paraId="7475EA7D" w14:textId="77777777" w:rsidR="00624EC8" w:rsidRPr="00624EC8" w:rsidRDefault="00624EC8" w:rsidP="00624EC8">
      <w:pPr>
        <w:pStyle w:val="ListParagraph"/>
        <w:numPr>
          <w:ilvl w:val="0"/>
          <w:numId w:val="41"/>
        </w:numPr>
        <w:jc w:val="both"/>
        <w:rPr>
          <w:rFonts w:ascii="Times New Roman" w:hAnsi="Times New Roman" w:cs="Times New Roman"/>
          <w:lang w:val="en-GB"/>
        </w:rPr>
      </w:pPr>
      <w:r w:rsidRPr="00624EC8">
        <w:rPr>
          <w:rFonts w:ascii="Times New Roman" w:hAnsi="Times New Roman" w:cs="Times New Roman"/>
          <w:lang w:val="en-GB"/>
        </w:rPr>
        <w:t>Specific band combination, i.e. how close the two UL frequencies are</w:t>
      </w:r>
    </w:p>
    <w:p w14:paraId="6AB1A209" w14:textId="77777777" w:rsidR="00624EC8" w:rsidRPr="00624EC8" w:rsidRDefault="00624EC8" w:rsidP="00624EC8">
      <w:pPr>
        <w:pStyle w:val="ListParagraph"/>
        <w:numPr>
          <w:ilvl w:val="0"/>
          <w:numId w:val="41"/>
        </w:numPr>
        <w:jc w:val="both"/>
        <w:rPr>
          <w:rFonts w:ascii="Times New Roman" w:hAnsi="Times New Roman" w:cs="Times New Roman"/>
          <w:lang w:val="en-GB"/>
        </w:rPr>
      </w:pPr>
      <w:r w:rsidRPr="00624EC8">
        <w:rPr>
          <w:rFonts w:ascii="Times New Roman" w:hAnsi="Times New Roman" w:cs="Times New Roman"/>
          <w:lang w:val="en-GB"/>
        </w:rPr>
        <w:t>UE implementation: such as RF components used, how many bands are integrated into the devices, the layout of the RF components, etc.</w:t>
      </w:r>
    </w:p>
    <w:p w14:paraId="3BA23160" w14:textId="6A826457" w:rsidR="00624EC8" w:rsidRPr="00624EC8" w:rsidRDefault="00624EC8" w:rsidP="00624EC8">
      <w:pPr>
        <w:pStyle w:val="ListParagraph"/>
        <w:numPr>
          <w:ilvl w:val="0"/>
          <w:numId w:val="41"/>
        </w:numPr>
        <w:jc w:val="both"/>
        <w:rPr>
          <w:rFonts w:ascii="Times New Roman" w:hAnsi="Times New Roman" w:cs="Times New Roman"/>
          <w:lang w:val="en-GB"/>
        </w:rPr>
      </w:pPr>
      <w:r w:rsidRPr="00624EC8">
        <w:rPr>
          <w:rFonts w:ascii="Times New Roman" w:hAnsi="Times New Roman" w:cs="Times New Roman"/>
          <w:lang w:val="en-GB"/>
        </w:rPr>
        <w:t>Any proprietary interference suppression mechanism used to suppress the interference</w:t>
      </w:r>
    </w:p>
    <w:p w14:paraId="584CFE40" w14:textId="034ED6F8" w:rsidR="00624EC8" w:rsidRPr="00624EC8" w:rsidRDefault="00624EC8" w:rsidP="00624EC8">
      <w:pPr>
        <w:jc w:val="both"/>
        <w:rPr>
          <w:sz w:val="22"/>
          <w:szCs w:val="22"/>
        </w:rPr>
      </w:pPr>
      <w:r w:rsidRPr="00624EC8">
        <w:rPr>
          <w:sz w:val="22"/>
          <w:szCs w:val="22"/>
        </w:rPr>
        <w:t xml:space="preserve">Therefore, the existence and severity of </w:t>
      </w:r>
      <w:r w:rsidR="004A1FCF">
        <w:rPr>
          <w:sz w:val="22"/>
          <w:szCs w:val="22"/>
        </w:rPr>
        <w:t xml:space="preserve">the </w:t>
      </w:r>
      <w:r w:rsidRPr="00624EC8">
        <w:rPr>
          <w:sz w:val="22"/>
          <w:szCs w:val="22"/>
        </w:rPr>
        <w:t xml:space="preserve">self-interference can be device-dependent, in addition to band combination dependent. </w:t>
      </w:r>
      <w:r w:rsidR="00E33742">
        <w:rPr>
          <w:sz w:val="22"/>
          <w:szCs w:val="22"/>
        </w:rPr>
        <w:t xml:space="preserve">The simplest way is to allow </w:t>
      </w:r>
      <w:r w:rsidRPr="00624EC8">
        <w:rPr>
          <w:sz w:val="22"/>
          <w:szCs w:val="22"/>
        </w:rPr>
        <w:t>UE</w:t>
      </w:r>
      <w:r w:rsidR="00E33742">
        <w:rPr>
          <w:sz w:val="22"/>
          <w:szCs w:val="22"/>
        </w:rPr>
        <w:t>s</w:t>
      </w:r>
      <w:r w:rsidRPr="00624EC8">
        <w:rPr>
          <w:sz w:val="22"/>
          <w:szCs w:val="22"/>
        </w:rPr>
        <w:t xml:space="preserve"> to include a 1-bit indicator in the UE RF capability for each band combination, </w:t>
      </w:r>
      <w:r w:rsidR="004A1FCF">
        <w:rPr>
          <w:sz w:val="22"/>
          <w:szCs w:val="22"/>
        </w:rPr>
        <w:t xml:space="preserve">potentially </w:t>
      </w:r>
      <w:r w:rsidRPr="00624EC8">
        <w:rPr>
          <w:sz w:val="22"/>
          <w:szCs w:val="22"/>
        </w:rPr>
        <w:t xml:space="preserve">as part of the RRC message. </w:t>
      </w:r>
    </w:p>
    <w:p w14:paraId="37EDA76D" w14:textId="027644B2" w:rsidR="006768ED" w:rsidRPr="003B1CFC" w:rsidRDefault="006768ED" w:rsidP="006768ED">
      <w:pPr>
        <w:jc w:val="both"/>
        <w:rPr>
          <w:b/>
          <w:i/>
          <w:sz w:val="22"/>
          <w:szCs w:val="22"/>
        </w:rPr>
      </w:pPr>
      <w:r w:rsidRPr="003B1CFC">
        <w:rPr>
          <w:b/>
          <w:i/>
          <w:sz w:val="22"/>
          <w:szCs w:val="22"/>
          <w:u w:val="single"/>
        </w:rPr>
        <w:t xml:space="preserve">Proposal </w:t>
      </w:r>
      <w:r w:rsidR="00C87E0C">
        <w:rPr>
          <w:b/>
          <w:i/>
          <w:sz w:val="22"/>
          <w:szCs w:val="22"/>
          <w:u w:val="single"/>
        </w:rPr>
        <w:t>2</w:t>
      </w:r>
      <w:r w:rsidR="00AB5986">
        <w:rPr>
          <w:b/>
          <w:i/>
          <w:sz w:val="22"/>
          <w:szCs w:val="22"/>
        </w:rPr>
        <w:t>: Introducing</w:t>
      </w:r>
      <w:r w:rsidRPr="003B1CFC">
        <w:rPr>
          <w:b/>
          <w:i/>
          <w:sz w:val="22"/>
          <w:szCs w:val="22"/>
        </w:rPr>
        <w:t xml:space="preserve"> 1-bit indicator per band combination as part of the UE RF capability message, to </w:t>
      </w:r>
      <w:r w:rsidR="004A1FCF">
        <w:rPr>
          <w:b/>
          <w:i/>
          <w:sz w:val="22"/>
          <w:szCs w:val="22"/>
        </w:rPr>
        <w:t>request</w:t>
      </w:r>
      <w:r w:rsidRPr="003B1CFC">
        <w:rPr>
          <w:b/>
          <w:i/>
          <w:sz w:val="22"/>
          <w:szCs w:val="22"/>
        </w:rPr>
        <w:t xml:space="preserve"> </w:t>
      </w:r>
      <w:r w:rsidR="004A1FCF">
        <w:rPr>
          <w:b/>
          <w:i/>
          <w:sz w:val="22"/>
          <w:szCs w:val="22"/>
        </w:rPr>
        <w:t>for single uplink transmission</w:t>
      </w:r>
      <w:r w:rsidRPr="003B1CFC">
        <w:rPr>
          <w:b/>
          <w:i/>
          <w:sz w:val="22"/>
          <w:szCs w:val="22"/>
        </w:rPr>
        <w:t>.</w:t>
      </w:r>
      <w:r w:rsidR="004A1FCF">
        <w:rPr>
          <w:b/>
          <w:i/>
          <w:sz w:val="22"/>
          <w:szCs w:val="22"/>
        </w:rPr>
        <w:t xml:space="preserve"> </w:t>
      </w:r>
    </w:p>
    <w:p w14:paraId="03EC39C4" w14:textId="77777777" w:rsidR="0042100C" w:rsidRPr="00E86447" w:rsidRDefault="0042100C" w:rsidP="0042100C">
      <w:pPr>
        <w:jc w:val="both"/>
        <w:rPr>
          <w:sz w:val="22"/>
          <w:szCs w:val="22"/>
        </w:rPr>
      </w:pPr>
    </w:p>
    <w:p w14:paraId="2E27C726" w14:textId="58B237B9" w:rsidR="00940C00" w:rsidRDefault="003D4961" w:rsidP="00940C00">
      <w:pPr>
        <w:pStyle w:val="Heading1"/>
        <w:jc w:val="both"/>
      </w:pPr>
      <w:r>
        <w:t>5</w:t>
      </w:r>
      <w:r w:rsidR="00940C00">
        <w:t xml:space="preserve">    </w:t>
      </w:r>
      <w:r w:rsidR="00647E86">
        <w:t>Remaining standardisation work</w:t>
      </w:r>
      <w:r w:rsidR="00940C00" w:rsidRPr="00B266B0">
        <w:tab/>
      </w:r>
    </w:p>
    <w:p w14:paraId="470FD85E" w14:textId="66F78A97" w:rsidR="00940C00" w:rsidRPr="009A5832" w:rsidRDefault="000247F5" w:rsidP="00940C00">
      <w:pPr>
        <w:jc w:val="both"/>
        <w:rPr>
          <w:rFonts w:eastAsia="ＭＳ 明朝"/>
          <w:sz w:val="22"/>
          <w:szCs w:val="22"/>
          <w:lang w:eastAsia="ja-JP"/>
        </w:rPr>
      </w:pPr>
      <w:r>
        <w:rPr>
          <w:sz w:val="22"/>
          <w:szCs w:val="22"/>
        </w:rPr>
        <w:t xml:space="preserve">As discussed in section 1, </w:t>
      </w:r>
      <w:r w:rsidR="00B66A2E" w:rsidRPr="005977B1">
        <w:rPr>
          <w:sz w:val="22"/>
          <w:szCs w:val="22"/>
        </w:rPr>
        <w:t xml:space="preserve">RAN1 has completed the functional </w:t>
      </w:r>
      <w:r w:rsidR="00A60BB7">
        <w:rPr>
          <w:sz w:val="22"/>
          <w:szCs w:val="22"/>
        </w:rPr>
        <w:t xml:space="preserve">requirements </w:t>
      </w:r>
      <w:r w:rsidR="00B66A2E" w:rsidRPr="005977B1">
        <w:rPr>
          <w:sz w:val="22"/>
          <w:szCs w:val="22"/>
        </w:rPr>
        <w:t xml:space="preserve">and solution design to support single UL transmission for </w:t>
      </w:r>
      <w:r w:rsidR="005977B1" w:rsidRPr="005977B1">
        <w:rPr>
          <w:sz w:val="22"/>
          <w:szCs w:val="22"/>
        </w:rPr>
        <w:t xml:space="preserve">UE NSA operations, i.e., </w:t>
      </w:r>
      <w:r w:rsidR="005977B1" w:rsidRPr="005977B1">
        <w:rPr>
          <w:rFonts w:eastAsia="ＭＳ 明朝"/>
          <w:sz w:val="22"/>
          <w:szCs w:val="22"/>
          <w:lang w:eastAsia="ja-JP"/>
        </w:rPr>
        <w:t>UE operates on only one of the carriers at a given time among a pair of LTE and NR carriers</w:t>
      </w:r>
      <w:r w:rsidR="005977B1">
        <w:rPr>
          <w:rFonts w:eastAsia="ＭＳ 明朝"/>
          <w:sz w:val="22"/>
          <w:szCs w:val="22"/>
          <w:lang w:eastAsia="ja-JP"/>
        </w:rPr>
        <w:t xml:space="preserve">. RAN1 discussed several </w:t>
      </w:r>
      <w:r w:rsidR="00E14842">
        <w:rPr>
          <w:rFonts w:eastAsia="ＭＳ 明朝"/>
          <w:sz w:val="22"/>
          <w:szCs w:val="22"/>
          <w:lang w:eastAsia="ja-JP"/>
        </w:rPr>
        <w:t xml:space="preserve">alternative </w:t>
      </w:r>
      <w:r w:rsidR="005977B1">
        <w:rPr>
          <w:rFonts w:eastAsia="ＭＳ 明朝"/>
          <w:sz w:val="22"/>
          <w:szCs w:val="22"/>
          <w:lang w:eastAsia="ja-JP"/>
        </w:rPr>
        <w:t xml:space="preserve">solutions </w:t>
      </w:r>
      <w:r w:rsidR="00A60BB7">
        <w:rPr>
          <w:rFonts w:eastAsia="ＭＳ 明朝"/>
          <w:sz w:val="22"/>
          <w:szCs w:val="22"/>
          <w:lang w:eastAsia="ja-JP"/>
        </w:rPr>
        <w:t>to support single UL transmission</w:t>
      </w:r>
      <w:r w:rsidR="005977B1">
        <w:rPr>
          <w:rFonts w:eastAsia="ＭＳ 明朝"/>
          <w:sz w:val="22"/>
          <w:szCs w:val="22"/>
          <w:lang w:eastAsia="ja-JP"/>
        </w:rPr>
        <w:t xml:space="preserve">, including </w:t>
      </w:r>
      <w:r>
        <w:rPr>
          <w:rFonts w:eastAsia="ＭＳ 明朝"/>
          <w:sz w:val="22"/>
          <w:szCs w:val="22"/>
          <w:lang w:eastAsia="ja-JP"/>
        </w:rPr>
        <w:t xml:space="preserve">physical layer TDM approach, physical layer FDM approach, and MAC layer multiplexing with single uplink waveform, and </w:t>
      </w:r>
      <w:r w:rsidR="005A0A92">
        <w:rPr>
          <w:rFonts w:eastAsia="ＭＳ 明朝"/>
          <w:sz w:val="22"/>
          <w:szCs w:val="22"/>
          <w:lang w:eastAsia="ja-JP"/>
        </w:rPr>
        <w:t xml:space="preserve">eventually </w:t>
      </w:r>
      <w:r>
        <w:rPr>
          <w:rFonts w:eastAsia="ＭＳ 明朝"/>
          <w:sz w:val="22"/>
          <w:szCs w:val="22"/>
          <w:lang w:eastAsia="ja-JP"/>
        </w:rPr>
        <w:t>narrowed down to</w:t>
      </w:r>
      <w:r w:rsidR="00E14842">
        <w:rPr>
          <w:rFonts w:eastAsia="ＭＳ 明朝"/>
          <w:sz w:val="22"/>
          <w:szCs w:val="22"/>
          <w:lang w:eastAsia="ja-JP"/>
        </w:rPr>
        <w:t xml:space="preserve"> the</w:t>
      </w:r>
      <w:r>
        <w:rPr>
          <w:rFonts w:eastAsia="ＭＳ 明朝"/>
          <w:sz w:val="22"/>
          <w:szCs w:val="22"/>
          <w:lang w:eastAsia="ja-JP"/>
        </w:rPr>
        <w:t xml:space="preserve"> TDM approach</w:t>
      </w:r>
      <w:r w:rsidR="00A60BB7">
        <w:rPr>
          <w:rFonts w:eastAsia="ＭＳ 明朝"/>
          <w:sz w:val="22"/>
          <w:szCs w:val="22"/>
          <w:lang w:eastAsia="ja-JP"/>
        </w:rPr>
        <w:t xml:space="preserve">, which we believe is the </w:t>
      </w:r>
      <w:r w:rsidR="00A60BB7" w:rsidRPr="009A5832">
        <w:rPr>
          <w:rFonts w:eastAsia="ＭＳ 明朝"/>
          <w:sz w:val="22"/>
          <w:szCs w:val="22"/>
          <w:lang w:eastAsia="ja-JP"/>
        </w:rPr>
        <w:t xml:space="preserve">simplest </w:t>
      </w:r>
      <w:r w:rsidR="005A0A92">
        <w:rPr>
          <w:rFonts w:eastAsia="ＭＳ 明朝"/>
          <w:sz w:val="22"/>
          <w:szCs w:val="22"/>
          <w:lang w:eastAsia="ja-JP"/>
        </w:rPr>
        <w:t xml:space="preserve">approach </w:t>
      </w:r>
      <w:r w:rsidR="00A60BB7" w:rsidRPr="009A5832">
        <w:rPr>
          <w:rFonts w:eastAsia="ＭＳ 明朝"/>
          <w:sz w:val="22"/>
          <w:szCs w:val="22"/>
          <w:lang w:eastAsia="ja-JP"/>
        </w:rPr>
        <w:t xml:space="preserve">and </w:t>
      </w:r>
      <w:r w:rsidR="00E14842">
        <w:rPr>
          <w:rFonts w:eastAsia="ＭＳ 明朝"/>
          <w:sz w:val="22"/>
          <w:szCs w:val="22"/>
          <w:lang w:eastAsia="ja-JP"/>
        </w:rPr>
        <w:t>has the</w:t>
      </w:r>
      <w:r w:rsidR="00A60BB7" w:rsidRPr="009A5832">
        <w:rPr>
          <w:rFonts w:eastAsia="ＭＳ 明朝"/>
          <w:sz w:val="22"/>
          <w:szCs w:val="22"/>
          <w:lang w:eastAsia="ja-JP"/>
        </w:rPr>
        <w:t xml:space="preserve"> least specification impact</w:t>
      </w:r>
      <w:r w:rsidRPr="009A5832">
        <w:rPr>
          <w:rFonts w:eastAsia="ＭＳ 明朝"/>
          <w:sz w:val="22"/>
          <w:szCs w:val="22"/>
          <w:lang w:eastAsia="ja-JP"/>
        </w:rPr>
        <w:t xml:space="preserve">. Based on the </w:t>
      </w:r>
      <w:r w:rsidR="005A0A92">
        <w:rPr>
          <w:rFonts w:eastAsia="ＭＳ 明朝"/>
          <w:sz w:val="22"/>
          <w:szCs w:val="22"/>
          <w:lang w:eastAsia="ja-JP"/>
        </w:rPr>
        <w:t xml:space="preserve">agreed </w:t>
      </w:r>
      <w:r w:rsidRPr="009A5832">
        <w:rPr>
          <w:rFonts w:eastAsia="ＭＳ 明朝"/>
          <w:sz w:val="22"/>
          <w:szCs w:val="22"/>
          <w:lang w:eastAsia="ja-JP"/>
        </w:rPr>
        <w:t xml:space="preserve">RAN1 </w:t>
      </w:r>
      <w:r w:rsidR="00A60BB7" w:rsidRPr="009A5832">
        <w:rPr>
          <w:rFonts w:eastAsia="ＭＳ 明朝"/>
          <w:sz w:val="22"/>
          <w:szCs w:val="22"/>
          <w:lang w:eastAsia="ja-JP"/>
        </w:rPr>
        <w:t>design</w:t>
      </w:r>
      <w:r w:rsidRPr="009A5832">
        <w:rPr>
          <w:rFonts w:eastAsia="ＭＳ 明朝"/>
          <w:sz w:val="22"/>
          <w:szCs w:val="22"/>
          <w:lang w:eastAsia="ja-JP"/>
        </w:rPr>
        <w:t xml:space="preserve">, following </w:t>
      </w:r>
      <w:r w:rsidR="00A60BB7" w:rsidRPr="009A5832">
        <w:rPr>
          <w:rFonts w:eastAsia="ＭＳ 明朝"/>
          <w:sz w:val="22"/>
          <w:szCs w:val="22"/>
          <w:lang w:eastAsia="ja-JP"/>
        </w:rPr>
        <w:t xml:space="preserve">remaining standardisation work </w:t>
      </w:r>
      <w:r w:rsidR="005A0A92">
        <w:rPr>
          <w:rFonts w:eastAsia="ＭＳ 明朝"/>
          <w:sz w:val="22"/>
          <w:szCs w:val="22"/>
          <w:lang w:eastAsia="ja-JP"/>
        </w:rPr>
        <w:t>is expected</w:t>
      </w:r>
      <w:r w:rsidR="00A60BB7" w:rsidRPr="009A5832">
        <w:rPr>
          <w:rFonts w:eastAsia="ＭＳ 明朝"/>
          <w:sz w:val="22"/>
          <w:szCs w:val="22"/>
          <w:lang w:eastAsia="ja-JP"/>
        </w:rPr>
        <w:t xml:space="preserve"> </w:t>
      </w:r>
      <w:r w:rsidRPr="009A5832">
        <w:rPr>
          <w:rFonts w:eastAsia="ＭＳ 明朝"/>
          <w:sz w:val="22"/>
          <w:szCs w:val="22"/>
          <w:lang w:eastAsia="ja-JP"/>
        </w:rPr>
        <w:t>to finalize the single UL transmission</w:t>
      </w:r>
      <w:r w:rsidR="00A60BB7" w:rsidRPr="009A5832">
        <w:rPr>
          <w:rFonts w:eastAsia="ＭＳ 明朝"/>
          <w:sz w:val="22"/>
          <w:szCs w:val="22"/>
          <w:lang w:eastAsia="ja-JP"/>
        </w:rPr>
        <w:t xml:space="preserve"> work</w:t>
      </w:r>
      <w:r w:rsidRPr="009A5832">
        <w:rPr>
          <w:rFonts w:eastAsia="ＭＳ 明朝"/>
          <w:sz w:val="22"/>
          <w:szCs w:val="22"/>
          <w:lang w:eastAsia="ja-JP"/>
        </w:rPr>
        <w:t>.</w:t>
      </w:r>
    </w:p>
    <w:p w14:paraId="2728AFE3" w14:textId="2D5511DC" w:rsidR="000247F5" w:rsidRPr="009A5832" w:rsidRDefault="00A60BB7" w:rsidP="00940C00">
      <w:pPr>
        <w:jc w:val="both"/>
        <w:rPr>
          <w:sz w:val="22"/>
          <w:szCs w:val="22"/>
        </w:rPr>
      </w:pPr>
      <w:r w:rsidRPr="009A5832">
        <w:rPr>
          <w:sz w:val="22"/>
          <w:szCs w:val="22"/>
        </w:rPr>
        <w:t>RAN1:</w:t>
      </w:r>
    </w:p>
    <w:p w14:paraId="0BBB5914" w14:textId="21B23D8B" w:rsidR="00A60BB7" w:rsidRPr="009A5832" w:rsidRDefault="00D8412F" w:rsidP="009A5832">
      <w:pPr>
        <w:pStyle w:val="ListParagraph"/>
        <w:numPr>
          <w:ilvl w:val="0"/>
          <w:numId w:val="43"/>
        </w:numPr>
        <w:jc w:val="both"/>
        <w:rPr>
          <w:rFonts w:ascii="Times New Roman" w:hAnsi="Times New Roman" w:cs="Times New Roman"/>
        </w:rPr>
      </w:pPr>
      <w:r>
        <w:rPr>
          <w:rFonts w:ascii="Times New Roman" w:hAnsi="Times New Roman" w:cs="Times New Roman"/>
        </w:rPr>
        <w:t>S</w:t>
      </w:r>
      <w:r w:rsidR="009A5832" w:rsidRPr="009A5832">
        <w:rPr>
          <w:rFonts w:ascii="Times New Roman" w:hAnsi="Times New Roman" w:cs="Times New Roman"/>
        </w:rPr>
        <w:t>tage 2 descriptions for single UL transmission under LTE-NR coexistence framework. (TS38.300)</w:t>
      </w:r>
    </w:p>
    <w:p w14:paraId="2DBB1DB0" w14:textId="580D4A76" w:rsidR="009A5832" w:rsidRPr="009A5832" w:rsidRDefault="00270A57" w:rsidP="009A5832">
      <w:pPr>
        <w:pStyle w:val="ListParagraph"/>
        <w:numPr>
          <w:ilvl w:val="0"/>
          <w:numId w:val="43"/>
        </w:numPr>
        <w:jc w:val="both"/>
        <w:rPr>
          <w:rFonts w:ascii="Times New Roman" w:hAnsi="Times New Roman" w:cs="Times New Roman"/>
        </w:rPr>
      </w:pPr>
      <w:r>
        <w:rPr>
          <w:rFonts w:ascii="Times New Roman" w:hAnsi="Times New Roman" w:cs="Times New Roman"/>
        </w:rPr>
        <w:t>Stage</w:t>
      </w:r>
      <w:r w:rsidR="009A5832" w:rsidRPr="009A5832">
        <w:rPr>
          <w:rFonts w:ascii="Times New Roman" w:hAnsi="Times New Roman" w:cs="Times New Roman"/>
        </w:rPr>
        <w:t xml:space="preserve"> 3 changes (</w:t>
      </w:r>
      <w:r w:rsidR="003B1CFC">
        <w:rPr>
          <w:rFonts w:ascii="Times New Roman" w:hAnsi="Times New Roman" w:cs="Times New Roman"/>
        </w:rPr>
        <w:t>TS38.213</w:t>
      </w:r>
      <w:r w:rsidR="009A5832" w:rsidRPr="005C2BE7">
        <w:rPr>
          <w:rFonts w:ascii="Times New Roman" w:hAnsi="Times New Roman" w:cs="Times New Roman"/>
        </w:rPr>
        <w:t>)</w:t>
      </w:r>
    </w:p>
    <w:p w14:paraId="39CD4FFD" w14:textId="155218C8" w:rsidR="009A5832" w:rsidRPr="009A5832" w:rsidRDefault="009A5832" w:rsidP="00940C00">
      <w:pPr>
        <w:jc w:val="both"/>
        <w:rPr>
          <w:sz w:val="22"/>
          <w:szCs w:val="22"/>
        </w:rPr>
      </w:pPr>
      <w:r w:rsidRPr="009A5832">
        <w:rPr>
          <w:sz w:val="22"/>
          <w:szCs w:val="22"/>
        </w:rPr>
        <w:lastRenderedPageBreak/>
        <w:t>RAN2:</w:t>
      </w:r>
    </w:p>
    <w:p w14:paraId="2E831B20" w14:textId="0DA63AF0" w:rsidR="009A5832" w:rsidRDefault="009A5832" w:rsidP="009A5832">
      <w:pPr>
        <w:pStyle w:val="ListParagraph"/>
        <w:numPr>
          <w:ilvl w:val="0"/>
          <w:numId w:val="44"/>
        </w:numPr>
        <w:jc w:val="both"/>
        <w:rPr>
          <w:rFonts w:ascii="Times New Roman" w:hAnsi="Times New Roman" w:cs="Times New Roman"/>
        </w:rPr>
      </w:pPr>
      <w:r w:rsidRPr="009A5832">
        <w:rPr>
          <w:rFonts w:ascii="Times New Roman" w:hAnsi="Times New Roman" w:cs="Times New Roman"/>
        </w:rPr>
        <w:t xml:space="preserve">UE capability signaling (which may need some RAN4 </w:t>
      </w:r>
      <w:proofErr w:type="spellStart"/>
      <w:r w:rsidRPr="009A5832">
        <w:rPr>
          <w:rFonts w:ascii="Times New Roman" w:hAnsi="Times New Roman" w:cs="Times New Roman"/>
        </w:rPr>
        <w:t>imput</w:t>
      </w:r>
      <w:proofErr w:type="spellEnd"/>
      <w:r w:rsidRPr="009A5832">
        <w:rPr>
          <w:rFonts w:ascii="Times New Roman" w:hAnsi="Times New Roman" w:cs="Times New Roman"/>
        </w:rPr>
        <w:t>, e.g., whether it’s per band combinations, etc.)</w:t>
      </w:r>
      <w:r w:rsidR="00BD0FDB">
        <w:rPr>
          <w:rFonts w:ascii="Times New Roman" w:hAnsi="Times New Roman" w:cs="Times New Roman"/>
        </w:rPr>
        <w:t xml:space="preserve"> (TS38.331, TS38.306)</w:t>
      </w:r>
    </w:p>
    <w:p w14:paraId="1CB2CF79" w14:textId="4C418538" w:rsidR="009A5832" w:rsidRDefault="009A5832" w:rsidP="009A5832">
      <w:pPr>
        <w:pStyle w:val="ListParagraph"/>
        <w:numPr>
          <w:ilvl w:val="0"/>
          <w:numId w:val="44"/>
        </w:numPr>
        <w:jc w:val="both"/>
        <w:rPr>
          <w:rFonts w:ascii="Times New Roman" w:hAnsi="Times New Roman" w:cs="Times New Roman"/>
        </w:rPr>
      </w:pPr>
      <w:r>
        <w:rPr>
          <w:rFonts w:ascii="Times New Roman" w:hAnsi="Times New Roman" w:cs="Times New Roman"/>
        </w:rPr>
        <w:t xml:space="preserve">RRC </w:t>
      </w:r>
      <w:r w:rsidR="00A9357C">
        <w:rPr>
          <w:rFonts w:ascii="Times New Roman" w:hAnsi="Times New Roman" w:cs="Times New Roman"/>
        </w:rPr>
        <w:t xml:space="preserve">signaling </w:t>
      </w:r>
      <w:r>
        <w:rPr>
          <w:rFonts w:ascii="Times New Roman" w:hAnsi="Times New Roman" w:cs="Times New Roman"/>
        </w:rPr>
        <w:t xml:space="preserve">for network to configure UE with the </w:t>
      </w:r>
      <w:r w:rsidR="006350C7">
        <w:rPr>
          <w:rFonts w:ascii="Times New Roman" w:hAnsi="Times New Roman" w:cs="Times New Roman"/>
        </w:rPr>
        <w:t>UL transmission</w:t>
      </w:r>
      <w:r>
        <w:rPr>
          <w:rFonts w:ascii="Times New Roman" w:hAnsi="Times New Roman" w:cs="Times New Roman"/>
        </w:rPr>
        <w:t xml:space="preserve"> </w:t>
      </w:r>
      <w:r w:rsidR="006350C7">
        <w:rPr>
          <w:rFonts w:ascii="Times New Roman" w:hAnsi="Times New Roman" w:cs="Times New Roman"/>
        </w:rPr>
        <w:t xml:space="preserve">timing </w:t>
      </w:r>
      <w:r>
        <w:rPr>
          <w:rFonts w:ascii="Times New Roman" w:hAnsi="Times New Roman" w:cs="Times New Roman"/>
        </w:rPr>
        <w:t>patter</w:t>
      </w:r>
      <w:r w:rsidR="006350C7">
        <w:rPr>
          <w:rFonts w:ascii="Times New Roman" w:hAnsi="Times New Roman" w:cs="Times New Roman"/>
        </w:rPr>
        <w:t>n</w:t>
      </w:r>
      <w:r>
        <w:rPr>
          <w:rFonts w:ascii="Times New Roman" w:hAnsi="Times New Roman" w:cs="Times New Roman"/>
        </w:rPr>
        <w:t>s</w:t>
      </w:r>
      <w:r w:rsidR="006350C7">
        <w:rPr>
          <w:rFonts w:ascii="Times New Roman" w:hAnsi="Times New Roman" w:cs="Times New Roman"/>
        </w:rPr>
        <w:t xml:space="preserve"> for LTE and NR</w:t>
      </w:r>
      <w:r w:rsidR="00704F79">
        <w:rPr>
          <w:rFonts w:ascii="Times New Roman" w:hAnsi="Times New Roman" w:cs="Times New Roman"/>
        </w:rPr>
        <w:t>, based on RAN1 agreements</w:t>
      </w:r>
      <w:r>
        <w:rPr>
          <w:rFonts w:ascii="Times New Roman" w:hAnsi="Times New Roman" w:cs="Times New Roman"/>
        </w:rPr>
        <w:t>.</w:t>
      </w:r>
      <w:r w:rsidR="00BD0FDB">
        <w:rPr>
          <w:rFonts w:ascii="Times New Roman" w:hAnsi="Times New Roman" w:cs="Times New Roman"/>
        </w:rPr>
        <w:t xml:space="preserve"> (TS38.331)</w:t>
      </w:r>
    </w:p>
    <w:p w14:paraId="3D2FC727" w14:textId="4C71353B" w:rsidR="00BD0FDB" w:rsidRPr="009A5832" w:rsidRDefault="00270A57" w:rsidP="009A5832">
      <w:pPr>
        <w:pStyle w:val="ListParagraph"/>
        <w:numPr>
          <w:ilvl w:val="0"/>
          <w:numId w:val="44"/>
        </w:numPr>
        <w:jc w:val="both"/>
        <w:rPr>
          <w:rFonts w:ascii="Times New Roman" w:hAnsi="Times New Roman" w:cs="Times New Roman"/>
        </w:rPr>
      </w:pPr>
      <w:r>
        <w:rPr>
          <w:rFonts w:ascii="Times New Roman" w:hAnsi="Times New Roman" w:cs="Times New Roman"/>
        </w:rPr>
        <w:t>Additional s</w:t>
      </w:r>
      <w:r w:rsidR="00BD0FDB">
        <w:rPr>
          <w:rFonts w:ascii="Times New Roman" w:hAnsi="Times New Roman" w:cs="Times New Roman"/>
        </w:rPr>
        <w:t>tage 2 descriptions if needed from RAN2 side (TS38.300)</w:t>
      </w:r>
    </w:p>
    <w:p w14:paraId="7E6F77C1" w14:textId="3E411972" w:rsidR="009A5832" w:rsidRDefault="009A5832" w:rsidP="00940C00">
      <w:pPr>
        <w:jc w:val="both"/>
        <w:rPr>
          <w:sz w:val="22"/>
          <w:szCs w:val="22"/>
        </w:rPr>
      </w:pPr>
      <w:r w:rsidRPr="009A5832">
        <w:rPr>
          <w:sz w:val="22"/>
          <w:szCs w:val="22"/>
        </w:rPr>
        <w:t>RAN3:</w:t>
      </w:r>
    </w:p>
    <w:p w14:paraId="41DF6EB5" w14:textId="2EDD0EB1" w:rsidR="006350C7" w:rsidRPr="009A5832" w:rsidRDefault="006350C7" w:rsidP="006350C7">
      <w:pPr>
        <w:pStyle w:val="ListParagraph"/>
        <w:numPr>
          <w:ilvl w:val="0"/>
          <w:numId w:val="44"/>
        </w:numPr>
        <w:jc w:val="both"/>
        <w:rPr>
          <w:rFonts w:ascii="Times New Roman" w:hAnsi="Times New Roman" w:cs="Times New Roman"/>
        </w:rPr>
      </w:pPr>
      <w:r>
        <w:rPr>
          <w:rFonts w:ascii="Times New Roman" w:hAnsi="Times New Roman" w:cs="Times New Roman"/>
        </w:rPr>
        <w:t>X2/</w:t>
      </w:r>
      <w:proofErr w:type="spellStart"/>
      <w:r>
        <w:rPr>
          <w:rFonts w:ascii="Times New Roman" w:hAnsi="Times New Roman" w:cs="Times New Roman"/>
        </w:rPr>
        <w:t>Xn</w:t>
      </w:r>
      <w:proofErr w:type="spellEnd"/>
      <w:r>
        <w:rPr>
          <w:rFonts w:ascii="Times New Roman" w:hAnsi="Times New Roman" w:cs="Times New Roman"/>
        </w:rPr>
        <w:t xml:space="preserve"> signaling to coordinate between LTE </w:t>
      </w:r>
      <w:proofErr w:type="spellStart"/>
      <w:r>
        <w:rPr>
          <w:rFonts w:ascii="Times New Roman" w:hAnsi="Times New Roman" w:cs="Times New Roman"/>
        </w:rPr>
        <w:t>eNB</w:t>
      </w:r>
      <w:proofErr w:type="spellEnd"/>
      <w:r>
        <w:rPr>
          <w:rFonts w:ascii="Times New Roman" w:hAnsi="Times New Roman" w:cs="Times New Roman"/>
        </w:rPr>
        <w:t xml:space="preserve"> and NR </w:t>
      </w:r>
      <w:proofErr w:type="spellStart"/>
      <w:r>
        <w:rPr>
          <w:rFonts w:ascii="Times New Roman" w:hAnsi="Times New Roman" w:cs="Times New Roman"/>
        </w:rPr>
        <w:t>gNB</w:t>
      </w:r>
      <w:proofErr w:type="spellEnd"/>
      <w:r>
        <w:rPr>
          <w:rFonts w:ascii="Times New Roman" w:hAnsi="Times New Roman" w:cs="Times New Roman"/>
        </w:rPr>
        <w:t xml:space="preserve"> about the UL transmission timing patterns for LTE and NR.</w:t>
      </w:r>
      <w:r w:rsidR="00D8412F">
        <w:rPr>
          <w:rFonts w:ascii="Times New Roman" w:hAnsi="Times New Roman" w:cs="Times New Roman"/>
        </w:rPr>
        <w:t xml:space="preserve"> (TS36.423/</w:t>
      </w:r>
      <w:r w:rsidR="00704F79">
        <w:rPr>
          <w:rFonts w:ascii="Times New Roman" w:hAnsi="Times New Roman" w:cs="Times New Roman"/>
        </w:rPr>
        <w:t>TS</w:t>
      </w:r>
      <w:r w:rsidR="00D8412F">
        <w:rPr>
          <w:rFonts w:ascii="Times New Roman" w:hAnsi="Times New Roman" w:cs="Times New Roman"/>
        </w:rPr>
        <w:t>38.423)</w:t>
      </w:r>
    </w:p>
    <w:p w14:paraId="11B3EABD" w14:textId="36D40649" w:rsidR="009A5832" w:rsidRDefault="009A5832" w:rsidP="00940C00">
      <w:pPr>
        <w:jc w:val="both"/>
        <w:rPr>
          <w:sz w:val="22"/>
          <w:szCs w:val="22"/>
        </w:rPr>
      </w:pPr>
      <w:r w:rsidRPr="009A5832">
        <w:rPr>
          <w:sz w:val="22"/>
          <w:szCs w:val="22"/>
        </w:rPr>
        <w:t>RAN4:</w:t>
      </w:r>
    </w:p>
    <w:p w14:paraId="1FCF1C57" w14:textId="29E180FE" w:rsidR="00BD0FDB" w:rsidRPr="009A5832" w:rsidRDefault="00D8412F" w:rsidP="00BD0FDB">
      <w:pPr>
        <w:pStyle w:val="ListParagraph"/>
        <w:numPr>
          <w:ilvl w:val="0"/>
          <w:numId w:val="44"/>
        </w:numPr>
        <w:jc w:val="both"/>
        <w:rPr>
          <w:rFonts w:ascii="Times New Roman" w:hAnsi="Times New Roman" w:cs="Times New Roman"/>
        </w:rPr>
      </w:pPr>
      <w:r>
        <w:rPr>
          <w:rFonts w:ascii="Times New Roman" w:hAnsi="Times New Roman" w:cs="Times New Roman"/>
        </w:rPr>
        <w:t xml:space="preserve">Identify </w:t>
      </w:r>
      <w:r w:rsidR="003B1CFC">
        <w:rPr>
          <w:rFonts w:ascii="Times New Roman" w:hAnsi="Times New Roman" w:cs="Times New Roman"/>
        </w:rPr>
        <w:t>LTE-NR NSA band combinations, for</w:t>
      </w:r>
      <w:r w:rsidR="00270A57">
        <w:rPr>
          <w:rFonts w:ascii="Times New Roman" w:hAnsi="Times New Roman" w:cs="Times New Roman"/>
        </w:rPr>
        <w:t xml:space="preserve"> which single UL transmissions should be supported</w:t>
      </w:r>
    </w:p>
    <w:p w14:paraId="098D7944" w14:textId="48698392" w:rsidR="009A5832" w:rsidRDefault="009A5832" w:rsidP="00270A57">
      <w:pPr>
        <w:tabs>
          <w:tab w:val="left" w:pos="5310"/>
        </w:tabs>
        <w:jc w:val="both"/>
        <w:rPr>
          <w:sz w:val="22"/>
          <w:szCs w:val="22"/>
        </w:rPr>
      </w:pPr>
    </w:p>
    <w:p w14:paraId="08593C45" w14:textId="5CC66B6B" w:rsidR="00370258" w:rsidRPr="006768ED" w:rsidRDefault="00A53AB4" w:rsidP="00370258">
      <w:pPr>
        <w:jc w:val="both"/>
        <w:rPr>
          <w:b/>
          <w:i/>
          <w:sz w:val="22"/>
          <w:szCs w:val="22"/>
        </w:rPr>
      </w:pPr>
      <w:r w:rsidRPr="005C2BE7">
        <w:rPr>
          <w:b/>
          <w:i/>
          <w:sz w:val="22"/>
          <w:szCs w:val="22"/>
          <w:u w:val="single"/>
        </w:rPr>
        <w:t xml:space="preserve">Observation </w:t>
      </w:r>
      <w:r w:rsidR="000047DB">
        <w:rPr>
          <w:b/>
          <w:i/>
          <w:sz w:val="22"/>
          <w:szCs w:val="22"/>
          <w:u w:val="single"/>
        </w:rPr>
        <w:t>4</w:t>
      </w:r>
      <w:r w:rsidRPr="006768ED">
        <w:rPr>
          <w:b/>
          <w:i/>
          <w:sz w:val="22"/>
          <w:szCs w:val="22"/>
        </w:rPr>
        <w:t xml:space="preserve">: </w:t>
      </w:r>
      <w:r w:rsidR="00C00223" w:rsidRPr="006768ED">
        <w:rPr>
          <w:b/>
          <w:i/>
          <w:sz w:val="22"/>
          <w:szCs w:val="22"/>
        </w:rPr>
        <w:t xml:space="preserve">The scope of the remaining </w:t>
      </w:r>
      <w:proofErr w:type="spellStart"/>
      <w:r w:rsidR="00C00223" w:rsidRPr="006768ED">
        <w:rPr>
          <w:b/>
          <w:i/>
          <w:sz w:val="22"/>
          <w:szCs w:val="22"/>
        </w:rPr>
        <w:t>standardisationwork</w:t>
      </w:r>
      <w:proofErr w:type="spellEnd"/>
      <w:r w:rsidR="00C00223" w:rsidRPr="006768ED">
        <w:rPr>
          <w:b/>
          <w:i/>
          <w:sz w:val="22"/>
          <w:szCs w:val="22"/>
        </w:rPr>
        <w:t xml:space="preserve"> is limited, and can be finished by Dec. 2017.</w:t>
      </w:r>
    </w:p>
    <w:p w14:paraId="39B8F1A9" w14:textId="4B03BC80" w:rsidR="006768ED" w:rsidRPr="006768ED" w:rsidRDefault="006768ED" w:rsidP="006768ED">
      <w:pPr>
        <w:tabs>
          <w:tab w:val="left" w:pos="2250"/>
        </w:tabs>
        <w:jc w:val="both"/>
        <w:rPr>
          <w:b/>
          <w:i/>
          <w:sz w:val="22"/>
          <w:szCs w:val="22"/>
        </w:rPr>
      </w:pPr>
      <w:r w:rsidRPr="005C2BE7">
        <w:rPr>
          <w:b/>
          <w:i/>
          <w:sz w:val="22"/>
          <w:szCs w:val="22"/>
          <w:u w:val="single"/>
        </w:rPr>
        <w:t xml:space="preserve">Proposal </w:t>
      </w:r>
      <w:r w:rsidR="00C87E0C">
        <w:rPr>
          <w:b/>
          <w:i/>
          <w:sz w:val="22"/>
          <w:szCs w:val="22"/>
          <w:u w:val="single"/>
        </w:rPr>
        <w:t>3</w:t>
      </w:r>
      <w:r w:rsidRPr="006768ED">
        <w:rPr>
          <w:b/>
          <w:i/>
          <w:sz w:val="22"/>
          <w:szCs w:val="22"/>
        </w:rPr>
        <w:t xml:space="preserve">: </w:t>
      </w:r>
      <w:r w:rsidR="003B1CFC">
        <w:rPr>
          <w:b/>
          <w:i/>
          <w:sz w:val="22"/>
          <w:szCs w:val="22"/>
        </w:rPr>
        <w:t>Provide</w:t>
      </w:r>
      <w:r w:rsidR="00722E33">
        <w:rPr>
          <w:b/>
          <w:i/>
          <w:sz w:val="22"/>
          <w:szCs w:val="22"/>
        </w:rPr>
        <w:t xml:space="preserve"> above</w:t>
      </w:r>
      <w:r w:rsidR="00D0326B">
        <w:rPr>
          <w:b/>
          <w:i/>
          <w:sz w:val="22"/>
          <w:szCs w:val="22"/>
        </w:rPr>
        <w:t xml:space="preserve"> analysis of</w:t>
      </w:r>
      <w:r w:rsidR="00722E33">
        <w:rPr>
          <w:b/>
          <w:i/>
          <w:sz w:val="22"/>
          <w:szCs w:val="22"/>
        </w:rPr>
        <w:t xml:space="preserve"> RAN1/2/3/4 specification impact as a guidance to complete the single UL transmission work in RAN1/2/3/4.</w:t>
      </w:r>
    </w:p>
    <w:p w14:paraId="0B8E29FC" w14:textId="3FAA4293" w:rsidR="00961F37" w:rsidRDefault="003D4961" w:rsidP="00165248">
      <w:pPr>
        <w:pStyle w:val="Heading1"/>
        <w:jc w:val="both"/>
      </w:pPr>
      <w:r>
        <w:t>6</w:t>
      </w:r>
      <w:r w:rsidR="00FD16BB">
        <w:t xml:space="preserve">    </w:t>
      </w:r>
      <w:r w:rsidR="002463B0">
        <w:t>Conclusion</w:t>
      </w:r>
    </w:p>
    <w:p w14:paraId="5302CD2B" w14:textId="19454A5A" w:rsidR="00270A57" w:rsidRDefault="00270A57" w:rsidP="00270A57">
      <w:pPr>
        <w:jc w:val="both"/>
        <w:rPr>
          <w:sz w:val="22"/>
          <w:szCs w:val="22"/>
        </w:rPr>
      </w:pPr>
      <w:r w:rsidRPr="00E86447">
        <w:rPr>
          <w:sz w:val="22"/>
          <w:szCs w:val="22"/>
        </w:rPr>
        <w:t xml:space="preserve">In this contribution, we </w:t>
      </w:r>
      <w:r w:rsidR="00C00223">
        <w:rPr>
          <w:sz w:val="22"/>
          <w:szCs w:val="22"/>
        </w:rPr>
        <w:t>summarize the progress made on single UL transmission</w:t>
      </w:r>
      <w:r w:rsidR="00225928">
        <w:rPr>
          <w:sz w:val="22"/>
          <w:szCs w:val="22"/>
        </w:rPr>
        <w:t xml:space="preserve"> </w:t>
      </w:r>
      <w:r w:rsidR="00225928" w:rsidRPr="00E86447">
        <w:rPr>
          <w:sz w:val="22"/>
          <w:szCs w:val="22"/>
        </w:rPr>
        <w:t>for LTE/NR NSA operation</w:t>
      </w:r>
      <w:r w:rsidR="00C00223">
        <w:rPr>
          <w:sz w:val="22"/>
          <w:szCs w:val="22"/>
        </w:rPr>
        <w:t xml:space="preserve">, and </w:t>
      </w:r>
      <w:r w:rsidRPr="00E86447">
        <w:rPr>
          <w:sz w:val="22"/>
          <w:szCs w:val="22"/>
        </w:rPr>
        <w:t xml:space="preserve">give our analysis on single UL transmission vs. 2 UL transmissions, applicability of single UL transmission on the agreed LTE/NR NSA band combinations, </w:t>
      </w:r>
      <w:r w:rsidR="006F126D">
        <w:rPr>
          <w:sz w:val="22"/>
          <w:szCs w:val="22"/>
        </w:rPr>
        <w:t xml:space="preserve">and </w:t>
      </w:r>
      <w:r w:rsidRPr="00E86447">
        <w:rPr>
          <w:sz w:val="22"/>
          <w:szCs w:val="22"/>
        </w:rPr>
        <w:t>remaining standardisation work across RAN WGs</w:t>
      </w:r>
      <w:r w:rsidR="008328E1">
        <w:rPr>
          <w:sz w:val="22"/>
          <w:szCs w:val="22"/>
        </w:rPr>
        <w:t>. We observed the followi</w:t>
      </w:r>
      <w:r w:rsidRPr="00E86447">
        <w:rPr>
          <w:sz w:val="22"/>
          <w:szCs w:val="22"/>
        </w:rPr>
        <w:t>n</w:t>
      </w:r>
      <w:r w:rsidR="008328E1">
        <w:rPr>
          <w:sz w:val="22"/>
          <w:szCs w:val="22"/>
        </w:rPr>
        <w:t>g:</w:t>
      </w:r>
    </w:p>
    <w:p w14:paraId="2C3164FF" w14:textId="77777777" w:rsidR="005C2BE7" w:rsidRDefault="005C2BE7" w:rsidP="005C2BE7">
      <w:pPr>
        <w:rPr>
          <w:rFonts w:eastAsia="宋体"/>
          <w:b/>
          <w:i/>
          <w:sz w:val="22"/>
          <w:szCs w:val="22"/>
          <w:lang w:val="en-US" w:eastAsia="zh-CN"/>
        </w:rPr>
      </w:pPr>
      <w:r w:rsidRPr="0083483D">
        <w:rPr>
          <w:rFonts w:eastAsia="宋体"/>
          <w:b/>
          <w:bCs/>
          <w:i/>
          <w:sz w:val="22"/>
          <w:szCs w:val="22"/>
          <w:u w:val="single"/>
          <w:lang w:val="en-US" w:eastAsia="zh-CN"/>
        </w:rPr>
        <w:t>Observation 1</w:t>
      </w:r>
      <w:r w:rsidRPr="00CD41CD">
        <w:rPr>
          <w:rFonts w:eastAsia="宋体"/>
          <w:bCs/>
          <w:i/>
          <w:szCs w:val="22"/>
          <w:lang w:val="en-US" w:eastAsia="zh-CN"/>
        </w:rPr>
        <w:t xml:space="preserve">: </w:t>
      </w:r>
      <w:r>
        <w:rPr>
          <w:rFonts w:eastAsia="宋体"/>
          <w:b/>
          <w:i/>
          <w:sz w:val="22"/>
          <w:szCs w:val="22"/>
          <w:lang w:val="en-US" w:eastAsia="zh-CN"/>
        </w:rPr>
        <w:t>for LTE-NR DC UE’s that are power limited in the uplink, there is negligible impact on uplink throughput using non-simultaneous UL compared to simultaneous UL</w:t>
      </w:r>
      <w:r w:rsidRPr="0083483D">
        <w:rPr>
          <w:rFonts w:eastAsia="宋体"/>
          <w:b/>
          <w:i/>
          <w:sz w:val="22"/>
          <w:szCs w:val="22"/>
          <w:lang w:val="en-US" w:eastAsia="zh-CN"/>
        </w:rPr>
        <w:t>.</w:t>
      </w:r>
    </w:p>
    <w:p w14:paraId="503090D9" w14:textId="549D6402" w:rsidR="005C2BE7" w:rsidRPr="0083483D" w:rsidRDefault="005C2BE7" w:rsidP="005C2BE7">
      <w:pPr>
        <w:rPr>
          <w:rFonts w:eastAsia="宋体"/>
          <w:b/>
          <w:i/>
          <w:sz w:val="22"/>
          <w:szCs w:val="22"/>
          <w:lang w:val="en-US" w:eastAsia="zh-CN"/>
        </w:rPr>
      </w:pPr>
      <w:r w:rsidRPr="00635DF8">
        <w:rPr>
          <w:rFonts w:eastAsia="宋体"/>
          <w:b/>
          <w:i/>
          <w:sz w:val="22"/>
          <w:szCs w:val="22"/>
          <w:u w:val="single"/>
          <w:lang w:val="en-US" w:eastAsia="zh-CN"/>
        </w:rPr>
        <w:t>Ob</w:t>
      </w:r>
      <w:r>
        <w:rPr>
          <w:rFonts w:eastAsia="宋体"/>
          <w:b/>
          <w:i/>
          <w:sz w:val="22"/>
          <w:szCs w:val="22"/>
          <w:u w:val="single"/>
          <w:lang w:val="en-US" w:eastAsia="zh-CN"/>
        </w:rPr>
        <w:t>s</w:t>
      </w:r>
      <w:r w:rsidRPr="00635DF8">
        <w:rPr>
          <w:rFonts w:eastAsia="宋体"/>
          <w:b/>
          <w:i/>
          <w:sz w:val="22"/>
          <w:szCs w:val="22"/>
          <w:u w:val="single"/>
          <w:lang w:val="en-US" w:eastAsia="zh-CN"/>
        </w:rPr>
        <w:t xml:space="preserve">ervation </w:t>
      </w:r>
      <w:r w:rsidR="000047DB">
        <w:rPr>
          <w:rFonts w:eastAsia="宋体"/>
          <w:b/>
          <w:i/>
          <w:sz w:val="22"/>
          <w:szCs w:val="22"/>
          <w:u w:val="single"/>
          <w:lang w:val="en-US" w:eastAsia="zh-CN"/>
        </w:rPr>
        <w:t>2</w:t>
      </w:r>
      <w:r>
        <w:rPr>
          <w:rFonts w:eastAsia="宋体"/>
          <w:b/>
          <w:i/>
          <w:sz w:val="22"/>
          <w:szCs w:val="22"/>
          <w:lang w:val="en-US" w:eastAsia="zh-CN"/>
        </w:rPr>
        <w:t xml:space="preserve">: for the </w:t>
      </w:r>
      <w:r w:rsidR="006E7CD8">
        <w:rPr>
          <w:rFonts w:eastAsia="宋体"/>
          <w:b/>
          <w:i/>
          <w:color w:val="FF0000"/>
          <w:sz w:val="22"/>
          <w:szCs w:val="22"/>
          <w:lang w:val="en-US" w:eastAsia="zh-CN"/>
        </w:rPr>
        <w:t>40</w:t>
      </w:r>
      <w:r>
        <w:rPr>
          <w:rFonts w:eastAsia="宋体"/>
          <w:b/>
          <w:i/>
          <w:sz w:val="22"/>
          <w:szCs w:val="22"/>
          <w:lang w:val="en-US" w:eastAsia="zh-CN"/>
        </w:rPr>
        <w:t xml:space="preserve"> band combinations (with NR in sub-6GHz band) that have been evaluated out of the </w:t>
      </w:r>
      <w:r w:rsidR="006E7CD8">
        <w:rPr>
          <w:rFonts w:eastAsia="宋体"/>
          <w:b/>
          <w:i/>
          <w:color w:val="FF0000"/>
          <w:sz w:val="22"/>
          <w:szCs w:val="22"/>
          <w:lang w:val="en-US" w:eastAsia="zh-CN"/>
        </w:rPr>
        <w:t>242</w:t>
      </w:r>
      <w:r w:rsidRPr="00B50FF0">
        <w:rPr>
          <w:rFonts w:eastAsia="宋体"/>
          <w:b/>
          <w:i/>
          <w:color w:val="FF0000"/>
          <w:sz w:val="22"/>
          <w:szCs w:val="22"/>
          <w:lang w:val="en-US" w:eastAsia="zh-CN"/>
        </w:rPr>
        <w:t xml:space="preserve"> </w:t>
      </w:r>
      <w:r>
        <w:rPr>
          <w:rFonts w:eastAsia="宋体"/>
          <w:b/>
          <w:i/>
          <w:sz w:val="22"/>
          <w:szCs w:val="22"/>
          <w:lang w:val="en-US" w:eastAsia="zh-CN"/>
        </w:rPr>
        <w:t xml:space="preserve">existing LTE-NR band combinations, </w:t>
      </w:r>
      <w:r w:rsidR="006E7CD8">
        <w:rPr>
          <w:rFonts w:eastAsia="宋体"/>
          <w:b/>
          <w:i/>
          <w:color w:val="FF0000"/>
          <w:sz w:val="22"/>
          <w:szCs w:val="22"/>
          <w:lang w:val="en-US" w:eastAsia="zh-CN"/>
        </w:rPr>
        <w:t>23</w:t>
      </w:r>
      <w:r>
        <w:rPr>
          <w:rFonts w:eastAsia="宋体"/>
          <w:b/>
          <w:i/>
          <w:sz w:val="22"/>
          <w:szCs w:val="22"/>
          <w:lang w:val="en-US" w:eastAsia="zh-CN"/>
        </w:rPr>
        <w:t xml:space="preserve"> have potential IMD interference issue</w:t>
      </w:r>
    </w:p>
    <w:p w14:paraId="7231BE54" w14:textId="351288F4" w:rsidR="005C2BE7" w:rsidRPr="0083483D" w:rsidRDefault="005C2BE7" w:rsidP="005C2BE7">
      <w:pPr>
        <w:rPr>
          <w:rFonts w:eastAsia="宋体"/>
          <w:b/>
          <w:i/>
          <w:sz w:val="22"/>
          <w:szCs w:val="22"/>
          <w:lang w:val="en-US" w:eastAsia="zh-CN"/>
        </w:rPr>
      </w:pPr>
      <w:r w:rsidRPr="00635DF8">
        <w:rPr>
          <w:rFonts w:eastAsia="宋体"/>
          <w:b/>
          <w:i/>
          <w:sz w:val="22"/>
          <w:szCs w:val="22"/>
          <w:u w:val="single"/>
          <w:lang w:val="en-US" w:eastAsia="zh-CN"/>
        </w:rPr>
        <w:t>Ob</w:t>
      </w:r>
      <w:r>
        <w:rPr>
          <w:rFonts w:eastAsia="宋体"/>
          <w:b/>
          <w:i/>
          <w:sz w:val="22"/>
          <w:szCs w:val="22"/>
          <w:u w:val="single"/>
          <w:lang w:val="en-US" w:eastAsia="zh-CN"/>
        </w:rPr>
        <w:t>s</w:t>
      </w:r>
      <w:r w:rsidRPr="00635DF8">
        <w:rPr>
          <w:rFonts w:eastAsia="宋体"/>
          <w:b/>
          <w:i/>
          <w:sz w:val="22"/>
          <w:szCs w:val="22"/>
          <w:u w:val="single"/>
          <w:lang w:val="en-US" w:eastAsia="zh-CN"/>
        </w:rPr>
        <w:t xml:space="preserve">ervation </w:t>
      </w:r>
      <w:r w:rsidR="000047DB">
        <w:rPr>
          <w:rFonts w:eastAsia="宋体"/>
          <w:b/>
          <w:i/>
          <w:sz w:val="22"/>
          <w:szCs w:val="22"/>
          <w:u w:val="single"/>
          <w:lang w:val="en-US" w:eastAsia="zh-CN"/>
        </w:rPr>
        <w:t>3</w:t>
      </w:r>
      <w:r>
        <w:rPr>
          <w:rFonts w:eastAsia="宋体"/>
          <w:b/>
          <w:i/>
          <w:sz w:val="22"/>
          <w:szCs w:val="22"/>
          <w:lang w:val="en-US" w:eastAsia="zh-CN"/>
        </w:rPr>
        <w:t xml:space="preserve">: for the </w:t>
      </w:r>
      <w:r w:rsidR="000F115E">
        <w:rPr>
          <w:rFonts w:eastAsia="宋体"/>
          <w:b/>
          <w:i/>
          <w:color w:val="FF0000"/>
          <w:sz w:val="22"/>
          <w:szCs w:val="22"/>
          <w:lang w:val="en-US" w:eastAsia="zh-CN"/>
        </w:rPr>
        <w:t>18</w:t>
      </w:r>
      <w:r>
        <w:rPr>
          <w:rFonts w:eastAsia="宋体"/>
          <w:b/>
          <w:i/>
          <w:sz w:val="22"/>
          <w:szCs w:val="22"/>
          <w:lang w:val="en-US" w:eastAsia="zh-CN"/>
        </w:rPr>
        <w:t xml:space="preserve"> band combinations (with NR in </w:t>
      </w:r>
      <w:proofErr w:type="spellStart"/>
      <w:r>
        <w:rPr>
          <w:rFonts w:eastAsia="宋体"/>
          <w:b/>
          <w:i/>
          <w:sz w:val="22"/>
          <w:szCs w:val="22"/>
          <w:lang w:val="en-US" w:eastAsia="zh-CN"/>
        </w:rPr>
        <w:t>mmW</w:t>
      </w:r>
      <w:proofErr w:type="spellEnd"/>
      <w:r>
        <w:rPr>
          <w:rFonts w:eastAsia="宋体"/>
          <w:b/>
          <w:i/>
          <w:sz w:val="22"/>
          <w:szCs w:val="22"/>
          <w:lang w:val="en-US" w:eastAsia="zh-CN"/>
        </w:rPr>
        <w:t xml:space="preserve"> band) that have been evaluated out of the </w:t>
      </w:r>
      <w:r w:rsidR="000F115E">
        <w:rPr>
          <w:rFonts w:eastAsia="宋体"/>
          <w:b/>
          <w:i/>
          <w:color w:val="FF0000"/>
          <w:sz w:val="22"/>
          <w:szCs w:val="22"/>
          <w:lang w:val="en-US" w:eastAsia="zh-CN"/>
        </w:rPr>
        <w:t>242</w:t>
      </w:r>
      <w:r w:rsidRPr="00B50FF0">
        <w:rPr>
          <w:rFonts w:eastAsia="宋体"/>
          <w:b/>
          <w:i/>
          <w:color w:val="FF0000"/>
          <w:sz w:val="22"/>
          <w:szCs w:val="22"/>
          <w:lang w:val="en-US" w:eastAsia="zh-CN"/>
        </w:rPr>
        <w:t xml:space="preserve"> </w:t>
      </w:r>
      <w:r>
        <w:rPr>
          <w:rFonts w:eastAsia="宋体"/>
          <w:b/>
          <w:i/>
          <w:sz w:val="22"/>
          <w:szCs w:val="22"/>
          <w:lang w:val="en-US" w:eastAsia="zh-CN"/>
        </w:rPr>
        <w:t xml:space="preserve">existing LTE-NR band combinations, </w:t>
      </w:r>
      <w:r w:rsidR="000F115E">
        <w:rPr>
          <w:rFonts w:eastAsia="宋体"/>
          <w:b/>
          <w:i/>
          <w:color w:val="FF0000"/>
          <w:sz w:val="22"/>
          <w:szCs w:val="22"/>
          <w:lang w:val="en-US" w:eastAsia="zh-CN"/>
        </w:rPr>
        <w:t>0</w:t>
      </w:r>
      <w:r>
        <w:rPr>
          <w:rFonts w:eastAsia="宋体"/>
          <w:b/>
          <w:i/>
          <w:sz w:val="22"/>
          <w:szCs w:val="22"/>
          <w:lang w:val="en-US" w:eastAsia="zh-CN"/>
        </w:rPr>
        <w:t xml:space="preserve"> have potential IMD interference issue</w:t>
      </w:r>
    </w:p>
    <w:p w14:paraId="629C2124" w14:textId="231CC585" w:rsidR="005C2BE7" w:rsidRPr="006768ED" w:rsidRDefault="005C2BE7" w:rsidP="005C2BE7">
      <w:pPr>
        <w:jc w:val="both"/>
        <w:rPr>
          <w:b/>
          <w:i/>
          <w:sz w:val="22"/>
          <w:szCs w:val="22"/>
        </w:rPr>
      </w:pPr>
      <w:r w:rsidRPr="005C2BE7">
        <w:rPr>
          <w:b/>
          <w:i/>
          <w:sz w:val="22"/>
          <w:szCs w:val="22"/>
          <w:u w:val="single"/>
        </w:rPr>
        <w:t xml:space="preserve">Observation </w:t>
      </w:r>
      <w:r w:rsidR="000047DB">
        <w:rPr>
          <w:b/>
          <w:i/>
          <w:sz w:val="22"/>
          <w:szCs w:val="22"/>
          <w:u w:val="single"/>
        </w:rPr>
        <w:t>4</w:t>
      </w:r>
      <w:r w:rsidRPr="006768ED">
        <w:rPr>
          <w:b/>
          <w:i/>
          <w:sz w:val="22"/>
          <w:szCs w:val="22"/>
        </w:rPr>
        <w:t xml:space="preserve">: The scope of the remaining </w:t>
      </w:r>
      <w:proofErr w:type="spellStart"/>
      <w:r w:rsidRPr="006768ED">
        <w:rPr>
          <w:b/>
          <w:i/>
          <w:sz w:val="22"/>
          <w:szCs w:val="22"/>
        </w:rPr>
        <w:t>standardisationwork</w:t>
      </w:r>
      <w:proofErr w:type="spellEnd"/>
      <w:r w:rsidRPr="006768ED">
        <w:rPr>
          <w:b/>
          <w:i/>
          <w:sz w:val="22"/>
          <w:szCs w:val="22"/>
        </w:rPr>
        <w:t xml:space="preserve"> is limited, and can be finished by Dec. 2017.</w:t>
      </w:r>
    </w:p>
    <w:p w14:paraId="5D0627C5" w14:textId="185CD35D" w:rsidR="005C2BE7" w:rsidRPr="00CF7988" w:rsidRDefault="00CF7988" w:rsidP="005C2BE7">
      <w:pPr>
        <w:rPr>
          <w:rFonts w:eastAsia="宋体"/>
          <w:sz w:val="22"/>
          <w:szCs w:val="22"/>
          <w:lang w:val="en-US" w:eastAsia="zh-CN"/>
        </w:rPr>
      </w:pPr>
      <w:r w:rsidRPr="00CF7988">
        <w:rPr>
          <w:rFonts w:eastAsia="宋体"/>
          <w:sz w:val="22"/>
          <w:szCs w:val="22"/>
          <w:lang w:val="en-US" w:eastAsia="zh-CN"/>
        </w:rPr>
        <w:t>To facilitate the successful commercialization of NR NSA deployment, we propose the following:</w:t>
      </w:r>
    </w:p>
    <w:p w14:paraId="25116379" w14:textId="77777777" w:rsidR="00C87E0C" w:rsidRPr="00941FF2" w:rsidRDefault="00C87E0C" w:rsidP="00C87E0C">
      <w:pPr>
        <w:rPr>
          <w:rFonts w:eastAsia="宋体"/>
          <w:b/>
          <w:i/>
          <w:color w:val="000000" w:themeColor="text1"/>
          <w:sz w:val="22"/>
          <w:szCs w:val="22"/>
          <w:lang w:eastAsia="zh-CN"/>
        </w:rPr>
      </w:pPr>
      <w:r w:rsidRPr="00941FF2">
        <w:rPr>
          <w:rFonts w:eastAsia="宋体"/>
          <w:b/>
          <w:i/>
          <w:color w:val="000000" w:themeColor="text1"/>
          <w:sz w:val="22"/>
          <w:szCs w:val="22"/>
          <w:u w:val="single"/>
          <w:lang w:val="en-US" w:eastAsia="zh-CN"/>
        </w:rPr>
        <w:t>Proposal 1</w:t>
      </w:r>
      <w:r w:rsidRPr="00941FF2">
        <w:rPr>
          <w:rFonts w:eastAsia="宋体"/>
          <w:b/>
          <w:i/>
          <w:color w:val="000000" w:themeColor="text1"/>
          <w:sz w:val="22"/>
          <w:szCs w:val="22"/>
          <w:lang w:val="en-US" w:eastAsia="zh-CN"/>
        </w:rPr>
        <w:t xml:space="preserve">: </w:t>
      </w:r>
      <w:r w:rsidRPr="00941FF2">
        <w:rPr>
          <w:rFonts w:eastAsia="宋体"/>
          <w:b/>
          <w:i/>
          <w:color w:val="000000" w:themeColor="text1"/>
          <w:sz w:val="22"/>
          <w:szCs w:val="22"/>
          <w:lang w:eastAsia="zh-CN"/>
        </w:rPr>
        <w:t>For LTE-NR DC band combinations with potential Rx MSD issues due to IMD, both single UL transmission and dual UL transmission are supported by the UE and network to avoid the REFSENS degradation</w:t>
      </w:r>
    </w:p>
    <w:p w14:paraId="5BCE34E5" w14:textId="50299DFA" w:rsidR="00C87E0C" w:rsidRPr="003B1CFC" w:rsidRDefault="00C87E0C" w:rsidP="00C87E0C">
      <w:pPr>
        <w:jc w:val="both"/>
        <w:rPr>
          <w:b/>
          <w:i/>
          <w:sz w:val="22"/>
          <w:szCs w:val="22"/>
        </w:rPr>
      </w:pPr>
      <w:r w:rsidRPr="003B1CFC">
        <w:rPr>
          <w:b/>
          <w:i/>
          <w:sz w:val="22"/>
          <w:szCs w:val="22"/>
          <w:u w:val="single"/>
        </w:rPr>
        <w:t xml:space="preserve">Proposal </w:t>
      </w:r>
      <w:r>
        <w:rPr>
          <w:b/>
          <w:i/>
          <w:sz w:val="22"/>
          <w:szCs w:val="22"/>
          <w:u w:val="single"/>
        </w:rPr>
        <w:t>2</w:t>
      </w:r>
      <w:r>
        <w:rPr>
          <w:b/>
          <w:i/>
          <w:sz w:val="22"/>
          <w:szCs w:val="22"/>
        </w:rPr>
        <w:t>: Introducing</w:t>
      </w:r>
      <w:r w:rsidRPr="003B1CFC">
        <w:rPr>
          <w:b/>
          <w:i/>
          <w:sz w:val="22"/>
          <w:szCs w:val="22"/>
        </w:rPr>
        <w:t xml:space="preserve"> 1-bit indicator per band combination as part of the UE RF capability message, to </w:t>
      </w:r>
      <w:r w:rsidRPr="00941FF2">
        <w:rPr>
          <w:b/>
          <w:i/>
          <w:color w:val="000000" w:themeColor="text1"/>
          <w:sz w:val="22"/>
          <w:szCs w:val="22"/>
        </w:rPr>
        <w:t>request</w:t>
      </w:r>
      <w:r w:rsidRPr="003B1CFC">
        <w:rPr>
          <w:b/>
          <w:i/>
          <w:sz w:val="22"/>
          <w:szCs w:val="22"/>
        </w:rPr>
        <w:t xml:space="preserve"> </w:t>
      </w:r>
      <w:r>
        <w:rPr>
          <w:b/>
          <w:i/>
          <w:sz w:val="22"/>
          <w:szCs w:val="22"/>
        </w:rPr>
        <w:t>for single uplink transmission</w:t>
      </w:r>
      <w:r w:rsidRPr="003B1CFC">
        <w:rPr>
          <w:b/>
          <w:i/>
          <w:sz w:val="22"/>
          <w:szCs w:val="22"/>
        </w:rPr>
        <w:t>.</w:t>
      </w:r>
      <w:r>
        <w:rPr>
          <w:b/>
          <w:i/>
          <w:sz w:val="22"/>
          <w:szCs w:val="22"/>
        </w:rPr>
        <w:t xml:space="preserve"> </w:t>
      </w:r>
    </w:p>
    <w:p w14:paraId="70EA47C1" w14:textId="18451E6F" w:rsidR="005C2BE7" w:rsidRPr="006768ED" w:rsidRDefault="005C2BE7" w:rsidP="005C2BE7">
      <w:pPr>
        <w:tabs>
          <w:tab w:val="left" w:pos="2250"/>
        </w:tabs>
        <w:jc w:val="both"/>
        <w:rPr>
          <w:b/>
          <w:i/>
          <w:sz w:val="22"/>
          <w:szCs w:val="22"/>
        </w:rPr>
      </w:pPr>
      <w:r w:rsidRPr="005C2BE7">
        <w:rPr>
          <w:b/>
          <w:i/>
          <w:sz w:val="22"/>
          <w:szCs w:val="22"/>
          <w:u w:val="single"/>
        </w:rPr>
        <w:t xml:space="preserve">Proposal </w:t>
      </w:r>
      <w:r w:rsidR="00C87E0C">
        <w:rPr>
          <w:b/>
          <w:i/>
          <w:sz w:val="22"/>
          <w:szCs w:val="22"/>
          <w:u w:val="single"/>
        </w:rPr>
        <w:t>3</w:t>
      </w:r>
      <w:r w:rsidRPr="006768ED">
        <w:rPr>
          <w:b/>
          <w:i/>
          <w:sz w:val="22"/>
          <w:szCs w:val="22"/>
        </w:rPr>
        <w:t xml:space="preserve">: </w:t>
      </w:r>
      <w:r w:rsidR="003B1CFC">
        <w:rPr>
          <w:b/>
          <w:i/>
          <w:sz w:val="22"/>
          <w:szCs w:val="22"/>
        </w:rPr>
        <w:t>Provide</w:t>
      </w:r>
      <w:r>
        <w:rPr>
          <w:b/>
          <w:i/>
          <w:sz w:val="22"/>
          <w:szCs w:val="22"/>
        </w:rPr>
        <w:t xml:space="preserve"> above analysis of RAN1/2/3/4 specification impact as a guidance to complete the single UL transmission work in RAN1/2/3/4.</w:t>
      </w:r>
    </w:p>
    <w:p w14:paraId="7B443AFF" w14:textId="77777777" w:rsidR="005C2BE7" w:rsidRPr="0083483D" w:rsidRDefault="005C2BE7" w:rsidP="005C2BE7">
      <w:pPr>
        <w:rPr>
          <w:rFonts w:eastAsia="宋体"/>
          <w:b/>
          <w:i/>
          <w:sz w:val="22"/>
          <w:szCs w:val="22"/>
          <w:lang w:val="en-US" w:eastAsia="zh-CN"/>
        </w:rPr>
      </w:pPr>
    </w:p>
    <w:p w14:paraId="07FF182A" w14:textId="0E9BAD36" w:rsidR="008E4E17" w:rsidRDefault="003D4961" w:rsidP="00165248">
      <w:pPr>
        <w:pStyle w:val="Heading1"/>
        <w:jc w:val="both"/>
      </w:pPr>
      <w:r>
        <w:lastRenderedPageBreak/>
        <w:t>7</w:t>
      </w:r>
      <w:r w:rsidR="008E4E17">
        <w:t xml:space="preserve">    References</w:t>
      </w:r>
    </w:p>
    <w:p w14:paraId="0DF6BC9B"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3"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3"/>
    </w:p>
    <w:p w14:paraId="4DAE489F"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4"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4"/>
    </w:p>
    <w:p w14:paraId="3AD7EDDB"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5"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End w:id="5"/>
    </w:p>
    <w:p w14:paraId="0C9ED825" w14:textId="77777777" w:rsidR="00EA369F" w:rsidRPr="00284E79" w:rsidRDefault="00EA369F" w:rsidP="00EA369F">
      <w:pPr>
        <w:overflowPunct w:val="0"/>
        <w:autoSpaceDE w:val="0"/>
        <w:autoSpaceDN w:val="0"/>
        <w:adjustRightInd w:val="0"/>
        <w:spacing w:before="100" w:beforeAutospacing="1" w:after="100" w:afterAutospacing="1"/>
        <w:ind w:left="562"/>
        <w:textAlignment w:val="baseline"/>
        <w:rPr>
          <w:sz w:val="22"/>
          <w:szCs w:val="22"/>
        </w:rPr>
      </w:pPr>
    </w:p>
    <w:p w14:paraId="5C79B159" w14:textId="77777777" w:rsidR="009F0B69" w:rsidRPr="00FB16F8" w:rsidRDefault="009F0B69" w:rsidP="00165248">
      <w:pPr>
        <w:jc w:val="both"/>
      </w:pPr>
    </w:p>
    <w:sectPr w:rsidR="009F0B69" w:rsidRPr="00FB16F8" w:rsidSect="005E03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9B8AB" w14:textId="77777777" w:rsidR="00254CC6" w:rsidRDefault="00254CC6">
      <w:r>
        <w:separator/>
      </w:r>
    </w:p>
  </w:endnote>
  <w:endnote w:type="continuationSeparator" w:id="0">
    <w:p w14:paraId="5DF7E526" w14:textId="77777777" w:rsidR="00254CC6" w:rsidRDefault="0025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AFF" w:usb1="C000605B" w:usb2="00000029" w:usb3="00000000" w:csb0="000101FF" w:csb1="00000000"/>
  </w:font>
  <w:font w:name="맑은 고딕">
    <w:altName w:val="굴림"/>
    <w:charset w:val="81"/>
    <w:family w:val="auto"/>
    <w:pitch w:val="variable"/>
    <w:sig w:usb0="9000002F" w:usb1="29D77CFB" w:usb2="00000012" w:usb3="00000000" w:csb0="00080001" w:csb1="00000000"/>
  </w:font>
  <w:font w:name="ＭＳ 明朝">
    <w:charset w:val="4E"/>
    <w:family w:val="auto"/>
    <w:pitch w:val="variable"/>
    <w:sig w:usb0="E00002FF" w:usb1="6AC7FDFB" w:usb2="00000012" w:usb3="00000000" w:csb0="0002009F" w:csb1="00000000"/>
  </w:font>
  <w:font w:name="宋体">
    <w:charset w:val="50"/>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C3701" w14:textId="77777777" w:rsidR="00254CC6" w:rsidRDefault="00254CC6">
      <w:r>
        <w:separator/>
      </w:r>
    </w:p>
  </w:footnote>
  <w:footnote w:type="continuationSeparator" w:id="0">
    <w:p w14:paraId="2B9A4C4A" w14:textId="77777777" w:rsidR="00254CC6" w:rsidRDefault="00254CC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65C7E"/>
    <w:multiLevelType w:val="hybridMultilevel"/>
    <w:tmpl w:val="3468E102"/>
    <w:lvl w:ilvl="0" w:tplc="1BDE8DE0">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D3986"/>
    <w:multiLevelType w:val="hybridMultilevel"/>
    <w:tmpl w:val="36083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BF61EF"/>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8269B0"/>
    <w:multiLevelType w:val="hybridMultilevel"/>
    <w:tmpl w:val="91BE9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A75F2"/>
    <w:multiLevelType w:val="hybridMultilevel"/>
    <w:tmpl w:val="311A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CB4883"/>
    <w:multiLevelType w:val="hybridMultilevel"/>
    <w:tmpl w:val="26E0AF7A"/>
    <w:lvl w:ilvl="0" w:tplc="C890B3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4789D"/>
    <w:multiLevelType w:val="hybridMultilevel"/>
    <w:tmpl w:val="F9C6D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F47E0E"/>
    <w:multiLevelType w:val="hybridMultilevel"/>
    <w:tmpl w:val="D5640A20"/>
    <w:lvl w:ilvl="0" w:tplc="AA8C3BF6">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9C3122"/>
    <w:multiLevelType w:val="hybridMultilevel"/>
    <w:tmpl w:val="3E98A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DB45C4"/>
    <w:multiLevelType w:val="hybridMultilevel"/>
    <w:tmpl w:val="155CB43A"/>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FE2889"/>
    <w:multiLevelType w:val="hybridMultilevel"/>
    <w:tmpl w:val="D7A687C0"/>
    <w:lvl w:ilvl="0" w:tplc="FAB0C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F804925"/>
    <w:multiLevelType w:val="hybridMultilevel"/>
    <w:tmpl w:val="7C6CC6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nsid w:val="417B58FF"/>
    <w:multiLevelType w:val="hybridMultilevel"/>
    <w:tmpl w:val="F872B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A43814"/>
    <w:multiLevelType w:val="hybridMultilevel"/>
    <w:tmpl w:val="A94E9B68"/>
    <w:lvl w:ilvl="0" w:tplc="B428EF4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7E7B0D"/>
    <w:multiLevelType w:val="hybridMultilevel"/>
    <w:tmpl w:val="E0B2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4">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6A3299"/>
    <w:multiLevelType w:val="hybridMultilevel"/>
    <w:tmpl w:val="18C83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1A57CFB"/>
    <w:multiLevelType w:val="hybridMultilevel"/>
    <w:tmpl w:val="DE723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32F9A"/>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2">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E53CCF"/>
    <w:multiLevelType w:val="hybridMultilevel"/>
    <w:tmpl w:val="8A6494E6"/>
    <w:lvl w:ilvl="0" w:tplc="82DCCA5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6F586117"/>
    <w:multiLevelType w:val="hybridMultilevel"/>
    <w:tmpl w:val="E132C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72765ECC"/>
    <w:multiLevelType w:val="hybridMultilevel"/>
    <w:tmpl w:val="85963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BF37FA"/>
    <w:multiLevelType w:val="hybridMultilevel"/>
    <w:tmpl w:val="53FAFFE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32"/>
  </w:num>
  <w:num w:numId="4">
    <w:abstractNumId w:val="21"/>
  </w:num>
  <w:num w:numId="5">
    <w:abstractNumId w:val="26"/>
  </w:num>
  <w:num w:numId="6">
    <w:abstractNumId w:val="5"/>
  </w:num>
  <w:num w:numId="7">
    <w:abstractNumId w:val="15"/>
  </w:num>
  <w:num w:numId="8">
    <w:abstractNumId w:val="39"/>
  </w:num>
  <w:num w:numId="9">
    <w:abstractNumId w:val="3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9"/>
  </w:num>
  <w:num w:numId="20">
    <w:abstractNumId w:val="20"/>
  </w:num>
  <w:num w:numId="21">
    <w:abstractNumId w:val="10"/>
  </w:num>
  <w:num w:numId="22">
    <w:abstractNumId w:val="9"/>
  </w:num>
  <w:num w:numId="23">
    <w:abstractNumId w:val="30"/>
  </w:num>
  <w:num w:numId="24">
    <w:abstractNumId w:val="7"/>
  </w:num>
  <w:num w:numId="25">
    <w:abstractNumId w:val="28"/>
  </w:num>
  <w:num w:numId="26">
    <w:abstractNumId w:val="19"/>
  </w:num>
  <w:num w:numId="27">
    <w:abstractNumId w:val="4"/>
  </w:num>
  <w:num w:numId="28">
    <w:abstractNumId w:val="6"/>
  </w:num>
  <w:num w:numId="29">
    <w:abstractNumId w:val="25"/>
  </w:num>
  <w:num w:numId="30">
    <w:abstractNumId w:val="36"/>
  </w:num>
  <w:num w:numId="31">
    <w:abstractNumId w:val="3"/>
  </w:num>
  <w:num w:numId="32">
    <w:abstractNumId w:val="12"/>
  </w:num>
  <w:num w:numId="33">
    <w:abstractNumId w:val="34"/>
  </w:num>
  <w:num w:numId="34">
    <w:abstractNumId w:val="16"/>
  </w:num>
  <w:num w:numId="35">
    <w:abstractNumId w:val="11"/>
  </w:num>
  <w:num w:numId="36">
    <w:abstractNumId w:val="18"/>
  </w:num>
  <w:num w:numId="37">
    <w:abstractNumId w:val="33"/>
  </w:num>
  <w:num w:numId="38">
    <w:abstractNumId w:val="31"/>
  </w:num>
  <w:num w:numId="39">
    <w:abstractNumId w:val="1"/>
  </w:num>
  <w:num w:numId="40">
    <w:abstractNumId w:val="27"/>
  </w:num>
  <w:num w:numId="41">
    <w:abstractNumId w:val="38"/>
  </w:num>
  <w:num w:numId="42">
    <w:abstractNumId w:val="23"/>
  </w:num>
  <w:num w:numId="43">
    <w:abstractNumId w:val="8"/>
  </w:num>
  <w:num w:numId="44">
    <w:abstractNumId w:val="37"/>
  </w:num>
  <w:num w:numId="45">
    <w:abstractNumId w:val="14"/>
  </w:num>
  <w:num w:numId="46">
    <w:abstractNumId w:val="22"/>
  </w:num>
  <w:num w:numId="47">
    <w:abstractNumId w:val="13"/>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7"/>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C01"/>
    <w:rsid w:val="00000FA0"/>
    <w:rsid w:val="000047DB"/>
    <w:rsid w:val="000074C4"/>
    <w:rsid w:val="000077BC"/>
    <w:rsid w:val="00017EDA"/>
    <w:rsid w:val="000200E4"/>
    <w:rsid w:val="00020184"/>
    <w:rsid w:val="000218D9"/>
    <w:rsid w:val="0002198B"/>
    <w:rsid w:val="00022CCB"/>
    <w:rsid w:val="00023E77"/>
    <w:rsid w:val="000247F5"/>
    <w:rsid w:val="00024C2D"/>
    <w:rsid w:val="00024FED"/>
    <w:rsid w:val="00026681"/>
    <w:rsid w:val="00032BE3"/>
    <w:rsid w:val="00032DBE"/>
    <w:rsid w:val="000359AC"/>
    <w:rsid w:val="0004028E"/>
    <w:rsid w:val="000405A3"/>
    <w:rsid w:val="000511F9"/>
    <w:rsid w:val="00051247"/>
    <w:rsid w:val="00051782"/>
    <w:rsid w:val="00051844"/>
    <w:rsid w:val="000528A2"/>
    <w:rsid w:val="00052A5D"/>
    <w:rsid w:val="00053334"/>
    <w:rsid w:val="00056544"/>
    <w:rsid w:val="00056846"/>
    <w:rsid w:val="00057E4C"/>
    <w:rsid w:val="00060360"/>
    <w:rsid w:val="00062117"/>
    <w:rsid w:val="000632DC"/>
    <w:rsid w:val="00063D9E"/>
    <w:rsid w:val="00064AD3"/>
    <w:rsid w:val="00065088"/>
    <w:rsid w:val="0006636E"/>
    <w:rsid w:val="00074AC0"/>
    <w:rsid w:val="00075FDA"/>
    <w:rsid w:val="000804B4"/>
    <w:rsid w:val="00081F9F"/>
    <w:rsid w:val="0008513B"/>
    <w:rsid w:val="000857F1"/>
    <w:rsid w:val="00086DDE"/>
    <w:rsid w:val="00091770"/>
    <w:rsid w:val="00095E9A"/>
    <w:rsid w:val="0009602D"/>
    <w:rsid w:val="000A20BA"/>
    <w:rsid w:val="000A3B2A"/>
    <w:rsid w:val="000A3C8D"/>
    <w:rsid w:val="000A45DB"/>
    <w:rsid w:val="000B2897"/>
    <w:rsid w:val="000B42B9"/>
    <w:rsid w:val="000B758F"/>
    <w:rsid w:val="000C1CB7"/>
    <w:rsid w:val="000C41AC"/>
    <w:rsid w:val="000C4AC5"/>
    <w:rsid w:val="000C4DB8"/>
    <w:rsid w:val="000C522D"/>
    <w:rsid w:val="000C5CEE"/>
    <w:rsid w:val="000D0C5E"/>
    <w:rsid w:val="000D2E83"/>
    <w:rsid w:val="000D516E"/>
    <w:rsid w:val="000D6110"/>
    <w:rsid w:val="000D70D2"/>
    <w:rsid w:val="000D7D2E"/>
    <w:rsid w:val="000E03F3"/>
    <w:rsid w:val="000E254A"/>
    <w:rsid w:val="000E32A1"/>
    <w:rsid w:val="000E337A"/>
    <w:rsid w:val="000E6FB3"/>
    <w:rsid w:val="000E7FEC"/>
    <w:rsid w:val="000F090B"/>
    <w:rsid w:val="000F115E"/>
    <w:rsid w:val="000F21A4"/>
    <w:rsid w:val="000F3FE9"/>
    <w:rsid w:val="000F6543"/>
    <w:rsid w:val="000F6C40"/>
    <w:rsid w:val="00101110"/>
    <w:rsid w:val="00103520"/>
    <w:rsid w:val="00104620"/>
    <w:rsid w:val="00110753"/>
    <w:rsid w:val="001116A2"/>
    <w:rsid w:val="0012277C"/>
    <w:rsid w:val="001243C3"/>
    <w:rsid w:val="00125DD8"/>
    <w:rsid w:val="0012673D"/>
    <w:rsid w:val="001300C7"/>
    <w:rsid w:val="00134B33"/>
    <w:rsid w:val="00137D78"/>
    <w:rsid w:val="00140606"/>
    <w:rsid w:val="00143DD7"/>
    <w:rsid w:val="00150FC7"/>
    <w:rsid w:val="001543CA"/>
    <w:rsid w:val="001544C6"/>
    <w:rsid w:val="00154BEA"/>
    <w:rsid w:val="00155F0D"/>
    <w:rsid w:val="001570E3"/>
    <w:rsid w:val="00165033"/>
    <w:rsid w:val="00165248"/>
    <w:rsid w:val="00165286"/>
    <w:rsid w:val="00165373"/>
    <w:rsid w:val="001670EA"/>
    <w:rsid w:val="001673BC"/>
    <w:rsid w:val="001674A0"/>
    <w:rsid w:val="00175B5C"/>
    <w:rsid w:val="0017637C"/>
    <w:rsid w:val="0017726A"/>
    <w:rsid w:val="00177EA3"/>
    <w:rsid w:val="0018090F"/>
    <w:rsid w:val="00181280"/>
    <w:rsid w:val="001851FD"/>
    <w:rsid w:val="00186402"/>
    <w:rsid w:val="001904D8"/>
    <w:rsid w:val="00190739"/>
    <w:rsid w:val="00192F42"/>
    <w:rsid w:val="00193986"/>
    <w:rsid w:val="00194635"/>
    <w:rsid w:val="0019604E"/>
    <w:rsid w:val="00196662"/>
    <w:rsid w:val="001A277B"/>
    <w:rsid w:val="001A424A"/>
    <w:rsid w:val="001A4EDE"/>
    <w:rsid w:val="001A6563"/>
    <w:rsid w:val="001A6C10"/>
    <w:rsid w:val="001A6E6F"/>
    <w:rsid w:val="001B01FA"/>
    <w:rsid w:val="001B0C59"/>
    <w:rsid w:val="001B16D5"/>
    <w:rsid w:val="001B1BFC"/>
    <w:rsid w:val="001B45DD"/>
    <w:rsid w:val="001B757F"/>
    <w:rsid w:val="001C1EA4"/>
    <w:rsid w:val="001C2CE9"/>
    <w:rsid w:val="001C75B5"/>
    <w:rsid w:val="001C78FE"/>
    <w:rsid w:val="001C7A33"/>
    <w:rsid w:val="001D02F5"/>
    <w:rsid w:val="001D0ECA"/>
    <w:rsid w:val="001D23F8"/>
    <w:rsid w:val="001E028A"/>
    <w:rsid w:val="001F0302"/>
    <w:rsid w:val="001F0658"/>
    <w:rsid w:val="001F1CBD"/>
    <w:rsid w:val="001F339F"/>
    <w:rsid w:val="001F5019"/>
    <w:rsid w:val="00204B3A"/>
    <w:rsid w:val="00206B62"/>
    <w:rsid w:val="00211880"/>
    <w:rsid w:val="00213789"/>
    <w:rsid w:val="00214138"/>
    <w:rsid w:val="002149AF"/>
    <w:rsid w:val="00215CE6"/>
    <w:rsid w:val="0022135B"/>
    <w:rsid w:val="00221578"/>
    <w:rsid w:val="00222A7A"/>
    <w:rsid w:val="0022450D"/>
    <w:rsid w:val="0022459D"/>
    <w:rsid w:val="0022499C"/>
    <w:rsid w:val="00224A2C"/>
    <w:rsid w:val="00225928"/>
    <w:rsid w:val="00230D48"/>
    <w:rsid w:val="00230F6B"/>
    <w:rsid w:val="002312F4"/>
    <w:rsid w:val="00231FC7"/>
    <w:rsid w:val="00234763"/>
    <w:rsid w:val="00234D1B"/>
    <w:rsid w:val="0023589F"/>
    <w:rsid w:val="00236450"/>
    <w:rsid w:val="00240514"/>
    <w:rsid w:val="0024336B"/>
    <w:rsid w:val="002441A3"/>
    <w:rsid w:val="002463B0"/>
    <w:rsid w:val="002474B8"/>
    <w:rsid w:val="00252C17"/>
    <w:rsid w:val="00254CC6"/>
    <w:rsid w:val="00255300"/>
    <w:rsid w:val="00256CB6"/>
    <w:rsid w:val="00257C35"/>
    <w:rsid w:val="00260695"/>
    <w:rsid w:val="00267256"/>
    <w:rsid w:val="002679E6"/>
    <w:rsid w:val="00270A57"/>
    <w:rsid w:val="0027738D"/>
    <w:rsid w:val="00277B2E"/>
    <w:rsid w:val="00281A3C"/>
    <w:rsid w:val="00284981"/>
    <w:rsid w:val="002852F9"/>
    <w:rsid w:val="002853F2"/>
    <w:rsid w:val="00285510"/>
    <w:rsid w:val="002858A5"/>
    <w:rsid w:val="00286B39"/>
    <w:rsid w:val="00291076"/>
    <w:rsid w:val="00296099"/>
    <w:rsid w:val="00297114"/>
    <w:rsid w:val="002A0000"/>
    <w:rsid w:val="002A352A"/>
    <w:rsid w:val="002A7E47"/>
    <w:rsid w:val="002B132E"/>
    <w:rsid w:val="002B2813"/>
    <w:rsid w:val="002B2E3B"/>
    <w:rsid w:val="002B3EDE"/>
    <w:rsid w:val="002B5B53"/>
    <w:rsid w:val="002C0CD4"/>
    <w:rsid w:val="002C0E01"/>
    <w:rsid w:val="002C27A9"/>
    <w:rsid w:val="002C38A1"/>
    <w:rsid w:val="002C3E35"/>
    <w:rsid w:val="002C4D02"/>
    <w:rsid w:val="002C6034"/>
    <w:rsid w:val="002D2284"/>
    <w:rsid w:val="002D365F"/>
    <w:rsid w:val="002D4232"/>
    <w:rsid w:val="002D4F9D"/>
    <w:rsid w:val="002E1E61"/>
    <w:rsid w:val="002E5273"/>
    <w:rsid w:val="002E6D77"/>
    <w:rsid w:val="002E7870"/>
    <w:rsid w:val="002F0336"/>
    <w:rsid w:val="002F472E"/>
    <w:rsid w:val="002F4D79"/>
    <w:rsid w:val="002F6138"/>
    <w:rsid w:val="002F72DA"/>
    <w:rsid w:val="00300E9F"/>
    <w:rsid w:val="003015F1"/>
    <w:rsid w:val="003032F4"/>
    <w:rsid w:val="00303F66"/>
    <w:rsid w:val="003048D7"/>
    <w:rsid w:val="003071F6"/>
    <w:rsid w:val="00311DE5"/>
    <w:rsid w:val="003128F3"/>
    <w:rsid w:val="00313CB0"/>
    <w:rsid w:val="00313F96"/>
    <w:rsid w:val="00316B99"/>
    <w:rsid w:val="00320F4C"/>
    <w:rsid w:val="00323D48"/>
    <w:rsid w:val="00325D7A"/>
    <w:rsid w:val="00330990"/>
    <w:rsid w:val="003316D4"/>
    <w:rsid w:val="00335E0B"/>
    <w:rsid w:val="00336E65"/>
    <w:rsid w:val="00337838"/>
    <w:rsid w:val="0034111C"/>
    <w:rsid w:val="0034217F"/>
    <w:rsid w:val="00345405"/>
    <w:rsid w:val="003477E1"/>
    <w:rsid w:val="003504FD"/>
    <w:rsid w:val="00352138"/>
    <w:rsid w:val="00352D21"/>
    <w:rsid w:val="00357B9C"/>
    <w:rsid w:val="00361558"/>
    <w:rsid w:val="0036312D"/>
    <w:rsid w:val="003642A6"/>
    <w:rsid w:val="00364D17"/>
    <w:rsid w:val="00365E8E"/>
    <w:rsid w:val="0036793B"/>
    <w:rsid w:val="00367F7F"/>
    <w:rsid w:val="00370014"/>
    <w:rsid w:val="00370258"/>
    <w:rsid w:val="00373165"/>
    <w:rsid w:val="00373A51"/>
    <w:rsid w:val="003757C4"/>
    <w:rsid w:val="0037718B"/>
    <w:rsid w:val="0037751C"/>
    <w:rsid w:val="0037768E"/>
    <w:rsid w:val="00380281"/>
    <w:rsid w:val="00385EF4"/>
    <w:rsid w:val="0039227A"/>
    <w:rsid w:val="00394082"/>
    <w:rsid w:val="00394340"/>
    <w:rsid w:val="0039730A"/>
    <w:rsid w:val="003A018D"/>
    <w:rsid w:val="003A3A60"/>
    <w:rsid w:val="003A5534"/>
    <w:rsid w:val="003A597F"/>
    <w:rsid w:val="003A5C7F"/>
    <w:rsid w:val="003A71A8"/>
    <w:rsid w:val="003B030B"/>
    <w:rsid w:val="003B1CFC"/>
    <w:rsid w:val="003B3D71"/>
    <w:rsid w:val="003B45CA"/>
    <w:rsid w:val="003B58E7"/>
    <w:rsid w:val="003B7BBA"/>
    <w:rsid w:val="003B7C28"/>
    <w:rsid w:val="003C1813"/>
    <w:rsid w:val="003C551E"/>
    <w:rsid w:val="003D1769"/>
    <w:rsid w:val="003D1A0F"/>
    <w:rsid w:val="003D3789"/>
    <w:rsid w:val="003D402B"/>
    <w:rsid w:val="003D4961"/>
    <w:rsid w:val="003D633C"/>
    <w:rsid w:val="003E2942"/>
    <w:rsid w:val="003E4C4A"/>
    <w:rsid w:val="003E5A1C"/>
    <w:rsid w:val="003E5B86"/>
    <w:rsid w:val="003F01AA"/>
    <w:rsid w:val="003F16F3"/>
    <w:rsid w:val="003F397E"/>
    <w:rsid w:val="003F3D28"/>
    <w:rsid w:val="003F6A94"/>
    <w:rsid w:val="003F7DCC"/>
    <w:rsid w:val="00400AA1"/>
    <w:rsid w:val="00405423"/>
    <w:rsid w:val="00405FA1"/>
    <w:rsid w:val="00406371"/>
    <w:rsid w:val="00407AB8"/>
    <w:rsid w:val="004104E0"/>
    <w:rsid w:val="004111A4"/>
    <w:rsid w:val="00411836"/>
    <w:rsid w:val="00414CA8"/>
    <w:rsid w:val="004176FF"/>
    <w:rsid w:val="00417EB0"/>
    <w:rsid w:val="0042100C"/>
    <w:rsid w:val="0042157B"/>
    <w:rsid w:val="004215C1"/>
    <w:rsid w:val="004232B3"/>
    <w:rsid w:val="00424FA7"/>
    <w:rsid w:val="004301E0"/>
    <w:rsid w:val="00430F6A"/>
    <w:rsid w:val="00432110"/>
    <w:rsid w:val="0043239F"/>
    <w:rsid w:val="0043272F"/>
    <w:rsid w:val="00435824"/>
    <w:rsid w:val="00435DD8"/>
    <w:rsid w:val="00440F74"/>
    <w:rsid w:val="00443AEA"/>
    <w:rsid w:val="00444511"/>
    <w:rsid w:val="00445FF7"/>
    <w:rsid w:val="00447C33"/>
    <w:rsid w:val="004526C8"/>
    <w:rsid w:val="004531D8"/>
    <w:rsid w:val="00453341"/>
    <w:rsid w:val="00453B4C"/>
    <w:rsid w:val="004567B7"/>
    <w:rsid w:val="00456B55"/>
    <w:rsid w:val="00456DE9"/>
    <w:rsid w:val="00461210"/>
    <w:rsid w:val="00462B95"/>
    <w:rsid w:val="00463163"/>
    <w:rsid w:val="00464193"/>
    <w:rsid w:val="004646AF"/>
    <w:rsid w:val="0046566E"/>
    <w:rsid w:val="00470D60"/>
    <w:rsid w:val="0047449C"/>
    <w:rsid w:val="00476869"/>
    <w:rsid w:val="00476FE4"/>
    <w:rsid w:val="0047777C"/>
    <w:rsid w:val="00483261"/>
    <w:rsid w:val="004845A7"/>
    <w:rsid w:val="0048695F"/>
    <w:rsid w:val="004966FC"/>
    <w:rsid w:val="00497710"/>
    <w:rsid w:val="004A1600"/>
    <w:rsid w:val="004A1AE4"/>
    <w:rsid w:val="004A1FCF"/>
    <w:rsid w:val="004A43F1"/>
    <w:rsid w:val="004A4DEB"/>
    <w:rsid w:val="004A7DBD"/>
    <w:rsid w:val="004B5E2E"/>
    <w:rsid w:val="004B6CDB"/>
    <w:rsid w:val="004B74FF"/>
    <w:rsid w:val="004C2C70"/>
    <w:rsid w:val="004C5688"/>
    <w:rsid w:val="004C652E"/>
    <w:rsid w:val="004C795A"/>
    <w:rsid w:val="004C7F93"/>
    <w:rsid w:val="004D126E"/>
    <w:rsid w:val="004D204C"/>
    <w:rsid w:val="004D2E3D"/>
    <w:rsid w:val="004D76B8"/>
    <w:rsid w:val="004E02FC"/>
    <w:rsid w:val="004E1C9F"/>
    <w:rsid w:val="004E7ED4"/>
    <w:rsid w:val="004F0DB4"/>
    <w:rsid w:val="004F1779"/>
    <w:rsid w:val="004F2B03"/>
    <w:rsid w:val="004F2C9D"/>
    <w:rsid w:val="004F3344"/>
    <w:rsid w:val="004F5835"/>
    <w:rsid w:val="004F6FB1"/>
    <w:rsid w:val="0050288D"/>
    <w:rsid w:val="00503BF0"/>
    <w:rsid w:val="005068DE"/>
    <w:rsid w:val="0051102E"/>
    <w:rsid w:val="00511079"/>
    <w:rsid w:val="00511456"/>
    <w:rsid w:val="0051423C"/>
    <w:rsid w:val="0051562E"/>
    <w:rsid w:val="00515CF3"/>
    <w:rsid w:val="005161CB"/>
    <w:rsid w:val="00516FD9"/>
    <w:rsid w:val="0052173F"/>
    <w:rsid w:val="0052207B"/>
    <w:rsid w:val="005235C9"/>
    <w:rsid w:val="005238B3"/>
    <w:rsid w:val="00527933"/>
    <w:rsid w:val="0052799D"/>
    <w:rsid w:val="0053162E"/>
    <w:rsid w:val="00531EE0"/>
    <w:rsid w:val="005327CF"/>
    <w:rsid w:val="00543707"/>
    <w:rsid w:val="00547466"/>
    <w:rsid w:val="00551698"/>
    <w:rsid w:val="0055563C"/>
    <w:rsid w:val="00555652"/>
    <w:rsid w:val="00555F14"/>
    <w:rsid w:val="00556F05"/>
    <w:rsid w:val="00557D65"/>
    <w:rsid w:val="00560CF5"/>
    <w:rsid w:val="00561CBF"/>
    <w:rsid w:val="00565A0A"/>
    <w:rsid w:val="005713D8"/>
    <w:rsid w:val="00572E68"/>
    <w:rsid w:val="005738A0"/>
    <w:rsid w:val="00575CB2"/>
    <w:rsid w:val="00576B55"/>
    <w:rsid w:val="0057745E"/>
    <w:rsid w:val="005831DD"/>
    <w:rsid w:val="00583542"/>
    <w:rsid w:val="00584797"/>
    <w:rsid w:val="00587665"/>
    <w:rsid w:val="005876F2"/>
    <w:rsid w:val="00587CF1"/>
    <w:rsid w:val="0059041E"/>
    <w:rsid w:val="00590CB3"/>
    <w:rsid w:val="0059152F"/>
    <w:rsid w:val="0059260B"/>
    <w:rsid w:val="00593497"/>
    <w:rsid w:val="00594522"/>
    <w:rsid w:val="0059572C"/>
    <w:rsid w:val="005975C4"/>
    <w:rsid w:val="005977B1"/>
    <w:rsid w:val="0059781C"/>
    <w:rsid w:val="00597A16"/>
    <w:rsid w:val="005A0A92"/>
    <w:rsid w:val="005A1E68"/>
    <w:rsid w:val="005A515E"/>
    <w:rsid w:val="005A56C2"/>
    <w:rsid w:val="005A62A7"/>
    <w:rsid w:val="005A641E"/>
    <w:rsid w:val="005B01D1"/>
    <w:rsid w:val="005B21E0"/>
    <w:rsid w:val="005B3B83"/>
    <w:rsid w:val="005C1D1B"/>
    <w:rsid w:val="005C2BE7"/>
    <w:rsid w:val="005C351E"/>
    <w:rsid w:val="005C3634"/>
    <w:rsid w:val="005C38B1"/>
    <w:rsid w:val="005C3B90"/>
    <w:rsid w:val="005C7758"/>
    <w:rsid w:val="005C7985"/>
    <w:rsid w:val="005D1781"/>
    <w:rsid w:val="005D3C01"/>
    <w:rsid w:val="005D429D"/>
    <w:rsid w:val="005D668F"/>
    <w:rsid w:val="005D74DC"/>
    <w:rsid w:val="005E0349"/>
    <w:rsid w:val="005E04EB"/>
    <w:rsid w:val="005E1F10"/>
    <w:rsid w:val="005E630F"/>
    <w:rsid w:val="005F3543"/>
    <w:rsid w:val="005F7ED9"/>
    <w:rsid w:val="00601C58"/>
    <w:rsid w:val="00601ED7"/>
    <w:rsid w:val="00602045"/>
    <w:rsid w:val="00602BF7"/>
    <w:rsid w:val="006037E7"/>
    <w:rsid w:val="00604114"/>
    <w:rsid w:val="00604367"/>
    <w:rsid w:val="00612A8A"/>
    <w:rsid w:val="00614CD1"/>
    <w:rsid w:val="00617832"/>
    <w:rsid w:val="00621A54"/>
    <w:rsid w:val="00622C58"/>
    <w:rsid w:val="00623BD9"/>
    <w:rsid w:val="00624EC8"/>
    <w:rsid w:val="00627027"/>
    <w:rsid w:val="0063074C"/>
    <w:rsid w:val="006307F8"/>
    <w:rsid w:val="00630B26"/>
    <w:rsid w:val="0063210C"/>
    <w:rsid w:val="006330DE"/>
    <w:rsid w:val="006345C3"/>
    <w:rsid w:val="006350C7"/>
    <w:rsid w:val="00635DF8"/>
    <w:rsid w:val="00636AE8"/>
    <w:rsid w:val="0063703C"/>
    <w:rsid w:val="006409FA"/>
    <w:rsid w:val="006414F5"/>
    <w:rsid w:val="0064437C"/>
    <w:rsid w:val="00646711"/>
    <w:rsid w:val="00647E86"/>
    <w:rsid w:val="0065394E"/>
    <w:rsid w:val="00660A3E"/>
    <w:rsid w:val="00660AF0"/>
    <w:rsid w:val="006651B6"/>
    <w:rsid w:val="0066539C"/>
    <w:rsid w:val="006656CF"/>
    <w:rsid w:val="00666C41"/>
    <w:rsid w:val="00670334"/>
    <w:rsid w:val="006716C0"/>
    <w:rsid w:val="00672409"/>
    <w:rsid w:val="006745F3"/>
    <w:rsid w:val="006768ED"/>
    <w:rsid w:val="00676E60"/>
    <w:rsid w:val="00677925"/>
    <w:rsid w:val="006803C1"/>
    <w:rsid w:val="006816C0"/>
    <w:rsid w:val="006819D7"/>
    <w:rsid w:val="006826F0"/>
    <w:rsid w:val="00682F27"/>
    <w:rsid w:val="00684D48"/>
    <w:rsid w:val="00684DE8"/>
    <w:rsid w:val="00685168"/>
    <w:rsid w:val="0068605E"/>
    <w:rsid w:val="00687F5D"/>
    <w:rsid w:val="0069034C"/>
    <w:rsid w:val="00692166"/>
    <w:rsid w:val="00693188"/>
    <w:rsid w:val="0069414E"/>
    <w:rsid w:val="00694B30"/>
    <w:rsid w:val="00695320"/>
    <w:rsid w:val="00695638"/>
    <w:rsid w:val="00697532"/>
    <w:rsid w:val="00697761"/>
    <w:rsid w:val="006A6085"/>
    <w:rsid w:val="006B2BCB"/>
    <w:rsid w:val="006B33CD"/>
    <w:rsid w:val="006B646C"/>
    <w:rsid w:val="006B68AD"/>
    <w:rsid w:val="006B6A70"/>
    <w:rsid w:val="006C2FEF"/>
    <w:rsid w:val="006C3178"/>
    <w:rsid w:val="006C3FD5"/>
    <w:rsid w:val="006D0C6F"/>
    <w:rsid w:val="006D1461"/>
    <w:rsid w:val="006D2224"/>
    <w:rsid w:val="006D3395"/>
    <w:rsid w:val="006D3C47"/>
    <w:rsid w:val="006D3FB6"/>
    <w:rsid w:val="006D6304"/>
    <w:rsid w:val="006E13D1"/>
    <w:rsid w:val="006E3B46"/>
    <w:rsid w:val="006E4457"/>
    <w:rsid w:val="006E5152"/>
    <w:rsid w:val="006E6BA3"/>
    <w:rsid w:val="006E7912"/>
    <w:rsid w:val="006E7CD8"/>
    <w:rsid w:val="006F126D"/>
    <w:rsid w:val="006F3DCC"/>
    <w:rsid w:val="006F467B"/>
    <w:rsid w:val="006F7573"/>
    <w:rsid w:val="006F7C12"/>
    <w:rsid w:val="0070096A"/>
    <w:rsid w:val="00702AD5"/>
    <w:rsid w:val="00704130"/>
    <w:rsid w:val="00704F79"/>
    <w:rsid w:val="00706780"/>
    <w:rsid w:val="00710E77"/>
    <w:rsid w:val="00711E13"/>
    <w:rsid w:val="00712EDA"/>
    <w:rsid w:val="0071705B"/>
    <w:rsid w:val="00717D5C"/>
    <w:rsid w:val="00720505"/>
    <w:rsid w:val="00721050"/>
    <w:rsid w:val="007227BB"/>
    <w:rsid w:val="00722B66"/>
    <w:rsid w:val="00722C1B"/>
    <w:rsid w:val="00722E33"/>
    <w:rsid w:val="007236A3"/>
    <w:rsid w:val="00724C65"/>
    <w:rsid w:val="007252A8"/>
    <w:rsid w:val="00726982"/>
    <w:rsid w:val="00727B2F"/>
    <w:rsid w:val="00727F91"/>
    <w:rsid w:val="0073046B"/>
    <w:rsid w:val="00731AEB"/>
    <w:rsid w:val="00731E39"/>
    <w:rsid w:val="007335F6"/>
    <w:rsid w:val="00733E55"/>
    <w:rsid w:val="00735105"/>
    <w:rsid w:val="0073582C"/>
    <w:rsid w:val="00735C6F"/>
    <w:rsid w:val="00743A29"/>
    <w:rsid w:val="00743C53"/>
    <w:rsid w:val="007457DB"/>
    <w:rsid w:val="00745937"/>
    <w:rsid w:val="00746AF5"/>
    <w:rsid w:val="00750E80"/>
    <w:rsid w:val="00753997"/>
    <w:rsid w:val="00754A49"/>
    <w:rsid w:val="0075556E"/>
    <w:rsid w:val="00756832"/>
    <w:rsid w:val="0075734E"/>
    <w:rsid w:val="007631DB"/>
    <w:rsid w:val="007634C5"/>
    <w:rsid w:val="00764873"/>
    <w:rsid w:val="00765A00"/>
    <w:rsid w:val="00767C76"/>
    <w:rsid w:val="00772316"/>
    <w:rsid w:val="0077257E"/>
    <w:rsid w:val="0077548E"/>
    <w:rsid w:val="00776A2D"/>
    <w:rsid w:val="00780660"/>
    <w:rsid w:val="00780C50"/>
    <w:rsid w:val="00782380"/>
    <w:rsid w:val="0078457B"/>
    <w:rsid w:val="007854B2"/>
    <w:rsid w:val="00786F72"/>
    <w:rsid w:val="00787051"/>
    <w:rsid w:val="00790843"/>
    <w:rsid w:val="00791EF3"/>
    <w:rsid w:val="00795894"/>
    <w:rsid w:val="007A2ED1"/>
    <w:rsid w:val="007A2FD2"/>
    <w:rsid w:val="007A4824"/>
    <w:rsid w:val="007A60BC"/>
    <w:rsid w:val="007A73E7"/>
    <w:rsid w:val="007B2630"/>
    <w:rsid w:val="007B46BC"/>
    <w:rsid w:val="007B5BA6"/>
    <w:rsid w:val="007B7496"/>
    <w:rsid w:val="007C2739"/>
    <w:rsid w:val="007C3E2D"/>
    <w:rsid w:val="007C688C"/>
    <w:rsid w:val="007D0C44"/>
    <w:rsid w:val="007D1F89"/>
    <w:rsid w:val="007D5996"/>
    <w:rsid w:val="007D5F31"/>
    <w:rsid w:val="007D617B"/>
    <w:rsid w:val="007E0C7B"/>
    <w:rsid w:val="007E163E"/>
    <w:rsid w:val="007E22E4"/>
    <w:rsid w:val="007F29EF"/>
    <w:rsid w:val="007F3D85"/>
    <w:rsid w:val="007F4D8E"/>
    <w:rsid w:val="007F60F9"/>
    <w:rsid w:val="007F7124"/>
    <w:rsid w:val="0080153E"/>
    <w:rsid w:val="00802D6C"/>
    <w:rsid w:val="00807F50"/>
    <w:rsid w:val="00812E52"/>
    <w:rsid w:val="00814E12"/>
    <w:rsid w:val="00816FA1"/>
    <w:rsid w:val="0081724D"/>
    <w:rsid w:val="00817EC1"/>
    <w:rsid w:val="00821698"/>
    <w:rsid w:val="00823D15"/>
    <w:rsid w:val="00826DD9"/>
    <w:rsid w:val="008278B6"/>
    <w:rsid w:val="008328E1"/>
    <w:rsid w:val="00832BDA"/>
    <w:rsid w:val="0083483D"/>
    <w:rsid w:val="00842AF6"/>
    <w:rsid w:val="00844CAA"/>
    <w:rsid w:val="00845F60"/>
    <w:rsid w:val="008464B3"/>
    <w:rsid w:val="00846E0C"/>
    <w:rsid w:val="008503E1"/>
    <w:rsid w:val="00854553"/>
    <w:rsid w:val="0085481D"/>
    <w:rsid w:val="0085561D"/>
    <w:rsid w:val="00860F66"/>
    <w:rsid w:val="0086293F"/>
    <w:rsid w:val="00862E7F"/>
    <w:rsid w:val="008633BC"/>
    <w:rsid w:val="00863B09"/>
    <w:rsid w:val="00866011"/>
    <w:rsid w:val="008711AA"/>
    <w:rsid w:val="00873891"/>
    <w:rsid w:val="0087397B"/>
    <w:rsid w:val="00873A11"/>
    <w:rsid w:val="008743F3"/>
    <w:rsid w:val="0087444A"/>
    <w:rsid w:val="00875139"/>
    <w:rsid w:val="00875299"/>
    <w:rsid w:val="00875410"/>
    <w:rsid w:val="00881D39"/>
    <w:rsid w:val="008843D7"/>
    <w:rsid w:val="0088612F"/>
    <w:rsid w:val="00886358"/>
    <w:rsid w:val="008904EA"/>
    <w:rsid w:val="0089067D"/>
    <w:rsid w:val="00895398"/>
    <w:rsid w:val="0089578A"/>
    <w:rsid w:val="008A22EF"/>
    <w:rsid w:val="008A32B7"/>
    <w:rsid w:val="008A34DB"/>
    <w:rsid w:val="008A5032"/>
    <w:rsid w:val="008A5DB3"/>
    <w:rsid w:val="008B4B26"/>
    <w:rsid w:val="008B4EF3"/>
    <w:rsid w:val="008B5290"/>
    <w:rsid w:val="008B5CAA"/>
    <w:rsid w:val="008B5E06"/>
    <w:rsid w:val="008C3130"/>
    <w:rsid w:val="008C61BB"/>
    <w:rsid w:val="008C6D32"/>
    <w:rsid w:val="008C73EE"/>
    <w:rsid w:val="008D0C7C"/>
    <w:rsid w:val="008D4160"/>
    <w:rsid w:val="008D46A7"/>
    <w:rsid w:val="008D6A15"/>
    <w:rsid w:val="008E0F52"/>
    <w:rsid w:val="008E2652"/>
    <w:rsid w:val="008E291B"/>
    <w:rsid w:val="008E4E17"/>
    <w:rsid w:val="008F43DA"/>
    <w:rsid w:val="008F5CEB"/>
    <w:rsid w:val="009049A8"/>
    <w:rsid w:val="0090524B"/>
    <w:rsid w:val="009055CF"/>
    <w:rsid w:val="00905A33"/>
    <w:rsid w:val="009147D8"/>
    <w:rsid w:val="00915B81"/>
    <w:rsid w:val="009176EB"/>
    <w:rsid w:val="00917B79"/>
    <w:rsid w:val="0092075D"/>
    <w:rsid w:val="009213BD"/>
    <w:rsid w:val="00921C3C"/>
    <w:rsid w:val="009269DC"/>
    <w:rsid w:val="00926E0E"/>
    <w:rsid w:val="00932B1C"/>
    <w:rsid w:val="00933F1D"/>
    <w:rsid w:val="00934E06"/>
    <w:rsid w:val="00934ED9"/>
    <w:rsid w:val="0094062D"/>
    <w:rsid w:val="00940C00"/>
    <w:rsid w:val="00941FF2"/>
    <w:rsid w:val="00945ACB"/>
    <w:rsid w:val="00950766"/>
    <w:rsid w:val="009524B1"/>
    <w:rsid w:val="00952DC3"/>
    <w:rsid w:val="009552EE"/>
    <w:rsid w:val="00961F37"/>
    <w:rsid w:val="009638B8"/>
    <w:rsid w:val="009648C9"/>
    <w:rsid w:val="00967D33"/>
    <w:rsid w:val="0097094C"/>
    <w:rsid w:val="00974C3A"/>
    <w:rsid w:val="00985392"/>
    <w:rsid w:val="00985EF7"/>
    <w:rsid w:val="00986330"/>
    <w:rsid w:val="009863F0"/>
    <w:rsid w:val="009900E1"/>
    <w:rsid w:val="0099205B"/>
    <w:rsid w:val="0099425B"/>
    <w:rsid w:val="00995092"/>
    <w:rsid w:val="00995170"/>
    <w:rsid w:val="00997CF4"/>
    <w:rsid w:val="009A5832"/>
    <w:rsid w:val="009A75B2"/>
    <w:rsid w:val="009B0CC0"/>
    <w:rsid w:val="009B229D"/>
    <w:rsid w:val="009B42EC"/>
    <w:rsid w:val="009B5BE1"/>
    <w:rsid w:val="009B68C1"/>
    <w:rsid w:val="009B77EE"/>
    <w:rsid w:val="009C1384"/>
    <w:rsid w:val="009C2DD2"/>
    <w:rsid w:val="009C40B0"/>
    <w:rsid w:val="009C51D5"/>
    <w:rsid w:val="009C7783"/>
    <w:rsid w:val="009D387D"/>
    <w:rsid w:val="009D4F89"/>
    <w:rsid w:val="009D6B7A"/>
    <w:rsid w:val="009E168B"/>
    <w:rsid w:val="009E4CB4"/>
    <w:rsid w:val="009E5AF5"/>
    <w:rsid w:val="009E6273"/>
    <w:rsid w:val="009E70F3"/>
    <w:rsid w:val="009E7485"/>
    <w:rsid w:val="009F02A3"/>
    <w:rsid w:val="009F0B69"/>
    <w:rsid w:val="009F52C1"/>
    <w:rsid w:val="009F5BC8"/>
    <w:rsid w:val="009F6701"/>
    <w:rsid w:val="009F7D66"/>
    <w:rsid w:val="00A030CA"/>
    <w:rsid w:val="00A05DB6"/>
    <w:rsid w:val="00A05F28"/>
    <w:rsid w:val="00A10FC3"/>
    <w:rsid w:val="00A11120"/>
    <w:rsid w:val="00A11254"/>
    <w:rsid w:val="00A1162C"/>
    <w:rsid w:val="00A128DC"/>
    <w:rsid w:val="00A15F26"/>
    <w:rsid w:val="00A15F8F"/>
    <w:rsid w:val="00A17E44"/>
    <w:rsid w:val="00A20228"/>
    <w:rsid w:val="00A203D0"/>
    <w:rsid w:val="00A25F05"/>
    <w:rsid w:val="00A2631A"/>
    <w:rsid w:val="00A26EBB"/>
    <w:rsid w:val="00A27B0C"/>
    <w:rsid w:val="00A30C47"/>
    <w:rsid w:val="00A31CC4"/>
    <w:rsid w:val="00A31E10"/>
    <w:rsid w:val="00A32E66"/>
    <w:rsid w:val="00A341E3"/>
    <w:rsid w:val="00A34FB5"/>
    <w:rsid w:val="00A4008C"/>
    <w:rsid w:val="00A4367E"/>
    <w:rsid w:val="00A449F4"/>
    <w:rsid w:val="00A457FF"/>
    <w:rsid w:val="00A50A96"/>
    <w:rsid w:val="00A53AB4"/>
    <w:rsid w:val="00A560F7"/>
    <w:rsid w:val="00A60BB7"/>
    <w:rsid w:val="00A61B69"/>
    <w:rsid w:val="00A61C84"/>
    <w:rsid w:val="00A658E4"/>
    <w:rsid w:val="00A72455"/>
    <w:rsid w:val="00A72812"/>
    <w:rsid w:val="00A72C54"/>
    <w:rsid w:val="00A74F55"/>
    <w:rsid w:val="00A84B8B"/>
    <w:rsid w:val="00A879C2"/>
    <w:rsid w:val="00A90D59"/>
    <w:rsid w:val="00A92110"/>
    <w:rsid w:val="00A9357C"/>
    <w:rsid w:val="00A938E6"/>
    <w:rsid w:val="00A93BF6"/>
    <w:rsid w:val="00A96D81"/>
    <w:rsid w:val="00A97374"/>
    <w:rsid w:val="00AA0E87"/>
    <w:rsid w:val="00AA39F3"/>
    <w:rsid w:val="00AA708A"/>
    <w:rsid w:val="00AB1695"/>
    <w:rsid w:val="00AB23DB"/>
    <w:rsid w:val="00AB5986"/>
    <w:rsid w:val="00AB79F7"/>
    <w:rsid w:val="00AC02C1"/>
    <w:rsid w:val="00AC0366"/>
    <w:rsid w:val="00AC0AB6"/>
    <w:rsid w:val="00AC2092"/>
    <w:rsid w:val="00AC6CA6"/>
    <w:rsid w:val="00AD2FA4"/>
    <w:rsid w:val="00AD3069"/>
    <w:rsid w:val="00AD3455"/>
    <w:rsid w:val="00AD3CAD"/>
    <w:rsid w:val="00AD590C"/>
    <w:rsid w:val="00AD5C47"/>
    <w:rsid w:val="00AD63C3"/>
    <w:rsid w:val="00AD66C7"/>
    <w:rsid w:val="00AD797D"/>
    <w:rsid w:val="00AD7AE6"/>
    <w:rsid w:val="00AD7F7C"/>
    <w:rsid w:val="00AE119C"/>
    <w:rsid w:val="00AE1DF1"/>
    <w:rsid w:val="00AE4C76"/>
    <w:rsid w:val="00AE6AD7"/>
    <w:rsid w:val="00AF0FA9"/>
    <w:rsid w:val="00AF3F7B"/>
    <w:rsid w:val="00AF66EB"/>
    <w:rsid w:val="00B01498"/>
    <w:rsid w:val="00B02747"/>
    <w:rsid w:val="00B03990"/>
    <w:rsid w:val="00B04F3D"/>
    <w:rsid w:val="00B079A3"/>
    <w:rsid w:val="00B13D2D"/>
    <w:rsid w:val="00B1513F"/>
    <w:rsid w:val="00B16B15"/>
    <w:rsid w:val="00B225EE"/>
    <w:rsid w:val="00B226A2"/>
    <w:rsid w:val="00B23365"/>
    <w:rsid w:val="00B24F38"/>
    <w:rsid w:val="00B25420"/>
    <w:rsid w:val="00B266B0"/>
    <w:rsid w:val="00B3000E"/>
    <w:rsid w:val="00B3140E"/>
    <w:rsid w:val="00B31B8E"/>
    <w:rsid w:val="00B326A8"/>
    <w:rsid w:val="00B33F14"/>
    <w:rsid w:val="00B345BC"/>
    <w:rsid w:val="00B360E4"/>
    <w:rsid w:val="00B36D43"/>
    <w:rsid w:val="00B419E0"/>
    <w:rsid w:val="00B4273A"/>
    <w:rsid w:val="00B43A5E"/>
    <w:rsid w:val="00B46A60"/>
    <w:rsid w:val="00B46A8E"/>
    <w:rsid w:val="00B471C3"/>
    <w:rsid w:val="00B47E88"/>
    <w:rsid w:val="00B50F79"/>
    <w:rsid w:val="00B50FF0"/>
    <w:rsid w:val="00B5172E"/>
    <w:rsid w:val="00B51FB2"/>
    <w:rsid w:val="00B523FC"/>
    <w:rsid w:val="00B54EF8"/>
    <w:rsid w:val="00B56180"/>
    <w:rsid w:val="00B561DF"/>
    <w:rsid w:val="00B579E9"/>
    <w:rsid w:val="00B60A6F"/>
    <w:rsid w:val="00B60FC2"/>
    <w:rsid w:val="00B63337"/>
    <w:rsid w:val="00B65D23"/>
    <w:rsid w:val="00B66A2E"/>
    <w:rsid w:val="00B7267A"/>
    <w:rsid w:val="00B74FC5"/>
    <w:rsid w:val="00B752C1"/>
    <w:rsid w:val="00B77553"/>
    <w:rsid w:val="00B77943"/>
    <w:rsid w:val="00B77B5F"/>
    <w:rsid w:val="00B77C90"/>
    <w:rsid w:val="00B80D90"/>
    <w:rsid w:val="00B82613"/>
    <w:rsid w:val="00B82C5C"/>
    <w:rsid w:val="00B82F3A"/>
    <w:rsid w:val="00B86534"/>
    <w:rsid w:val="00B9198D"/>
    <w:rsid w:val="00B93008"/>
    <w:rsid w:val="00B9368C"/>
    <w:rsid w:val="00B94824"/>
    <w:rsid w:val="00B94E0E"/>
    <w:rsid w:val="00B95135"/>
    <w:rsid w:val="00B97CA3"/>
    <w:rsid w:val="00BA760F"/>
    <w:rsid w:val="00BA7D75"/>
    <w:rsid w:val="00BB2B1E"/>
    <w:rsid w:val="00BB3E2B"/>
    <w:rsid w:val="00BB5DD7"/>
    <w:rsid w:val="00BB6380"/>
    <w:rsid w:val="00BC07D4"/>
    <w:rsid w:val="00BC5971"/>
    <w:rsid w:val="00BC7C15"/>
    <w:rsid w:val="00BD0FDB"/>
    <w:rsid w:val="00BD415C"/>
    <w:rsid w:val="00BD57A3"/>
    <w:rsid w:val="00BD582C"/>
    <w:rsid w:val="00BD5FC0"/>
    <w:rsid w:val="00BD7A4F"/>
    <w:rsid w:val="00BE02B4"/>
    <w:rsid w:val="00BE0724"/>
    <w:rsid w:val="00BE0DD4"/>
    <w:rsid w:val="00BE1150"/>
    <w:rsid w:val="00BE4A6D"/>
    <w:rsid w:val="00BE7C8C"/>
    <w:rsid w:val="00BE7FF3"/>
    <w:rsid w:val="00BF10BC"/>
    <w:rsid w:val="00BF10F1"/>
    <w:rsid w:val="00BF243C"/>
    <w:rsid w:val="00BF4A14"/>
    <w:rsid w:val="00C00223"/>
    <w:rsid w:val="00C00B16"/>
    <w:rsid w:val="00C010C4"/>
    <w:rsid w:val="00C02E9A"/>
    <w:rsid w:val="00C06CB7"/>
    <w:rsid w:val="00C11D7F"/>
    <w:rsid w:val="00C1269E"/>
    <w:rsid w:val="00C13389"/>
    <w:rsid w:val="00C13FC5"/>
    <w:rsid w:val="00C14007"/>
    <w:rsid w:val="00C143A8"/>
    <w:rsid w:val="00C16605"/>
    <w:rsid w:val="00C177CB"/>
    <w:rsid w:val="00C20C6E"/>
    <w:rsid w:val="00C23E72"/>
    <w:rsid w:val="00C24516"/>
    <w:rsid w:val="00C25338"/>
    <w:rsid w:val="00C25570"/>
    <w:rsid w:val="00C27D7B"/>
    <w:rsid w:val="00C320F3"/>
    <w:rsid w:val="00C32D2A"/>
    <w:rsid w:val="00C34C3A"/>
    <w:rsid w:val="00C41911"/>
    <w:rsid w:val="00C42298"/>
    <w:rsid w:val="00C43FF0"/>
    <w:rsid w:val="00C4592E"/>
    <w:rsid w:val="00C54381"/>
    <w:rsid w:val="00C55503"/>
    <w:rsid w:val="00C561E4"/>
    <w:rsid w:val="00C57316"/>
    <w:rsid w:val="00C633B9"/>
    <w:rsid w:val="00C635FC"/>
    <w:rsid w:val="00C65495"/>
    <w:rsid w:val="00C6753E"/>
    <w:rsid w:val="00C70701"/>
    <w:rsid w:val="00C70AC4"/>
    <w:rsid w:val="00C70D4A"/>
    <w:rsid w:val="00C71B30"/>
    <w:rsid w:val="00C72D7E"/>
    <w:rsid w:val="00C7453D"/>
    <w:rsid w:val="00C765F2"/>
    <w:rsid w:val="00C775DD"/>
    <w:rsid w:val="00C8582F"/>
    <w:rsid w:val="00C861F5"/>
    <w:rsid w:val="00C87E0C"/>
    <w:rsid w:val="00C90D3E"/>
    <w:rsid w:val="00C93EAF"/>
    <w:rsid w:val="00C94DD6"/>
    <w:rsid w:val="00C96F79"/>
    <w:rsid w:val="00CA3E55"/>
    <w:rsid w:val="00CA576B"/>
    <w:rsid w:val="00CB09DA"/>
    <w:rsid w:val="00CC106E"/>
    <w:rsid w:val="00CC3FDD"/>
    <w:rsid w:val="00CC4A86"/>
    <w:rsid w:val="00CD1744"/>
    <w:rsid w:val="00CD3D4E"/>
    <w:rsid w:val="00CD41CD"/>
    <w:rsid w:val="00CD5091"/>
    <w:rsid w:val="00CD56C3"/>
    <w:rsid w:val="00CD6307"/>
    <w:rsid w:val="00CE38B4"/>
    <w:rsid w:val="00CE5ED0"/>
    <w:rsid w:val="00CF244C"/>
    <w:rsid w:val="00CF2462"/>
    <w:rsid w:val="00CF29D3"/>
    <w:rsid w:val="00CF3993"/>
    <w:rsid w:val="00CF3BA7"/>
    <w:rsid w:val="00CF485D"/>
    <w:rsid w:val="00CF5D28"/>
    <w:rsid w:val="00CF7988"/>
    <w:rsid w:val="00CF7E17"/>
    <w:rsid w:val="00D02C81"/>
    <w:rsid w:val="00D0326B"/>
    <w:rsid w:val="00D064E8"/>
    <w:rsid w:val="00D07730"/>
    <w:rsid w:val="00D15931"/>
    <w:rsid w:val="00D170E5"/>
    <w:rsid w:val="00D2028F"/>
    <w:rsid w:val="00D203FA"/>
    <w:rsid w:val="00D206D2"/>
    <w:rsid w:val="00D22430"/>
    <w:rsid w:val="00D22C9D"/>
    <w:rsid w:val="00D25A63"/>
    <w:rsid w:val="00D25D33"/>
    <w:rsid w:val="00D26073"/>
    <w:rsid w:val="00D26470"/>
    <w:rsid w:val="00D314E7"/>
    <w:rsid w:val="00D32C27"/>
    <w:rsid w:val="00D33355"/>
    <w:rsid w:val="00D36E0E"/>
    <w:rsid w:val="00D40DFA"/>
    <w:rsid w:val="00D41616"/>
    <w:rsid w:val="00D41959"/>
    <w:rsid w:val="00D43EE3"/>
    <w:rsid w:val="00D460D1"/>
    <w:rsid w:val="00D47C16"/>
    <w:rsid w:val="00D50C12"/>
    <w:rsid w:val="00D51051"/>
    <w:rsid w:val="00D522F4"/>
    <w:rsid w:val="00D53830"/>
    <w:rsid w:val="00D53962"/>
    <w:rsid w:val="00D54A27"/>
    <w:rsid w:val="00D5717B"/>
    <w:rsid w:val="00D57829"/>
    <w:rsid w:val="00D579D8"/>
    <w:rsid w:val="00D57BDD"/>
    <w:rsid w:val="00D57F9A"/>
    <w:rsid w:val="00D623AD"/>
    <w:rsid w:val="00D6699C"/>
    <w:rsid w:val="00D66C2A"/>
    <w:rsid w:val="00D702B4"/>
    <w:rsid w:val="00D7210F"/>
    <w:rsid w:val="00D72A55"/>
    <w:rsid w:val="00D72F63"/>
    <w:rsid w:val="00D73C57"/>
    <w:rsid w:val="00D77279"/>
    <w:rsid w:val="00D802BC"/>
    <w:rsid w:val="00D80A10"/>
    <w:rsid w:val="00D8412F"/>
    <w:rsid w:val="00D87388"/>
    <w:rsid w:val="00D874DF"/>
    <w:rsid w:val="00D87648"/>
    <w:rsid w:val="00D9023E"/>
    <w:rsid w:val="00D9415C"/>
    <w:rsid w:val="00DA11F9"/>
    <w:rsid w:val="00DA3204"/>
    <w:rsid w:val="00DA3FF7"/>
    <w:rsid w:val="00DB0D2A"/>
    <w:rsid w:val="00DB14BA"/>
    <w:rsid w:val="00DB213D"/>
    <w:rsid w:val="00DB3A47"/>
    <w:rsid w:val="00DB3E45"/>
    <w:rsid w:val="00DB6B65"/>
    <w:rsid w:val="00DC1AE4"/>
    <w:rsid w:val="00DC204B"/>
    <w:rsid w:val="00DC425F"/>
    <w:rsid w:val="00DC4ACC"/>
    <w:rsid w:val="00DC600B"/>
    <w:rsid w:val="00DC6664"/>
    <w:rsid w:val="00DD04A1"/>
    <w:rsid w:val="00DD0817"/>
    <w:rsid w:val="00DD0F76"/>
    <w:rsid w:val="00DD2097"/>
    <w:rsid w:val="00DD229E"/>
    <w:rsid w:val="00DD2623"/>
    <w:rsid w:val="00DD55E0"/>
    <w:rsid w:val="00DD6792"/>
    <w:rsid w:val="00DE0880"/>
    <w:rsid w:val="00DE3AC3"/>
    <w:rsid w:val="00DE3DBB"/>
    <w:rsid w:val="00DE3F58"/>
    <w:rsid w:val="00DE45EC"/>
    <w:rsid w:val="00DE53C7"/>
    <w:rsid w:val="00DE684D"/>
    <w:rsid w:val="00DF100D"/>
    <w:rsid w:val="00DF2BB2"/>
    <w:rsid w:val="00DF36FB"/>
    <w:rsid w:val="00DF38A7"/>
    <w:rsid w:val="00DF73DE"/>
    <w:rsid w:val="00DF7FF2"/>
    <w:rsid w:val="00E049D0"/>
    <w:rsid w:val="00E0576C"/>
    <w:rsid w:val="00E07BAC"/>
    <w:rsid w:val="00E121CC"/>
    <w:rsid w:val="00E130E3"/>
    <w:rsid w:val="00E14842"/>
    <w:rsid w:val="00E158D5"/>
    <w:rsid w:val="00E16B50"/>
    <w:rsid w:val="00E21C89"/>
    <w:rsid w:val="00E21F42"/>
    <w:rsid w:val="00E23716"/>
    <w:rsid w:val="00E31AE4"/>
    <w:rsid w:val="00E33742"/>
    <w:rsid w:val="00E34AE5"/>
    <w:rsid w:val="00E35160"/>
    <w:rsid w:val="00E362A1"/>
    <w:rsid w:val="00E42783"/>
    <w:rsid w:val="00E44643"/>
    <w:rsid w:val="00E45BE0"/>
    <w:rsid w:val="00E51AFE"/>
    <w:rsid w:val="00E53E0D"/>
    <w:rsid w:val="00E5527B"/>
    <w:rsid w:val="00E55484"/>
    <w:rsid w:val="00E55613"/>
    <w:rsid w:val="00E57682"/>
    <w:rsid w:val="00E63B63"/>
    <w:rsid w:val="00E71C14"/>
    <w:rsid w:val="00E72E0D"/>
    <w:rsid w:val="00E7369E"/>
    <w:rsid w:val="00E7588A"/>
    <w:rsid w:val="00E770DA"/>
    <w:rsid w:val="00E817E0"/>
    <w:rsid w:val="00E81A57"/>
    <w:rsid w:val="00E81EF9"/>
    <w:rsid w:val="00E85307"/>
    <w:rsid w:val="00E86447"/>
    <w:rsid w:val="00E866A9"/>
    <w:rsid w:val="00E87991"/>
    <w:rsid w:val="00E93046"/>
    <w:rsid w:val="00E934C5"/>
    <w:rsid w:val="00E94581"/>
    <w:rsid w:val="00E946A6"/>
    <w:rsid w:val="00E95EC3"/>
    <w:rsid w:val="00E969C1"/>
    <w:rsid w:val="00E97BED"/>
    <w:rsid w:val="00EA1D43"/>
    <w:rsid w:val="00EA1FF2"/>
    <w:rsid w:val="00EA369F"/>
    <w:rsid w:val="00EB2584"/>
    <w:rsid w:val="00EB348B"/>
    <w:rsid w:val="00EB4180"/>
    <w:rsid w:val="00EB4FBA"/>
    <w:rsid w:val="00EB7A70"/>
    <w:rsid w:val="00EC056E"/>
    <w:rsid w:val="00EC3733"/>
    <w:rsid w:val="00EC3DCF"/>
    <w:rsid w:val="00EC696A"/>
    <w:rsid w:val="00ED2C65"/>
    <w:rsid w:val="00ED64A8"/>
    <w:rsid w:val="00EE3444"/>
    <w:rsid w:val="00EE5174"/>
    <w:rsid w:val="00EE5D7B"/>
    <w:rsid w:val="00EE69F6"/>
    <w:rsid w:val="00EE76A9"/>
    <w:rsid w:val="00EE7FA7"/>
    <w:rsid w:val="00EF0595"/>
    <w:rsid w:val="00EF21C3"/>
    <w:rsid w:val="00EF2424"/>
    <w:rsid w:val="00EF274F"/>
    <w:rsid w:val="00EF58E0"/>
    <w:rsid w:val="00F02810"/>
    <w:rsid w:val="00F03590"/>
    <w:rsid w:val="00F04416"/>
    <w:rsid w:val="00F049DA"/>
    <w:rsid w:val="00F054BC"/>
    <w:rsid w:val="00F11597"/>
    <w:rsid w:val="00F170DB"/>
    <w:rsid w:val="00F20248"/>
    <w:rsid w:val="00F2041A"/>
    <w:rsid w:val="00F20C0E"/>
    <w:rsid w:val="00F23AEC"/>
    <w:rsid w:val="00F242AD"/>
    <w:rsid w:val="00F328DE"/>
    <w:rsid w:val="00F3673A"/>
    <w:rsid w:val="00F3730C"/>
    <w:rsid w:val="00F41F4A"/>
    <w:rsid w:val="00F440D7"/>
    <w:rsid w:val="00F5097E"/>
    <w:rsid w:val="00F51C91"/>
    <w:rsid w:val="00F532E8"/>
    <w:rsid w:val="00F537FF"/>
    <w:rsid w:val="00F57828"/>
    <w:rsid w:val="00F6362A"/>
    <w:rsid w:val="00F647E5"/>
    <w:rsid w:val="00F675E1"/>
    <w:rsid w:val="00F67B13"/>
    <w:rsid w:val="00F708EE"/>
    <w:rsid w:val="00F70DB2"/>
    <w:rsid w:val="00F717C7"/>
    <w:rsid w:val="00F75C1F"/>
    <w:rsid w:val="00F77310"/>
    <w:rsid w:val="00F77529"/>
    <w:rsid w:val="00F7753D"/>
    <w:rsid w:val="00F77639"/>
    <w:rsid w:val="00F819BB"/>
    <w:rsid w:val="00F837EA"/>
    <w:rsid w:val="00F8449B"/>
    <w:rsid w:val="00F9327B"/>
    <w:rsid w:val="00F94182"/>
    <w:rsid w:val="00F95136"/>
    <w:rsid w:val="00F96651"/>
    <w:rsid w:val="00F96F1E"/>
    <w:rsid w:val="00FA0D04"/>
    <w:rsid w:val="00FA4593"/>
    <w:rsid w:val="00FA614E"/>
    <w:rsid w:val="00FA6E7F"/>
    <w:rsid w:val="00FA7114"/>
    <w:rsid w:val="00FB0152"/>
    <w:rsid w:val="00FB16F8"/>
    <w:rsid w:val="00FB1E53"/>
    <w:rsid w:val="00FB2143"/>
    <w:rsid w:val="00FB2379"/>
    <w:rsid w:val="00FB3689"/>
    <w:rsid w:val="00FB4473"/>
    <w:rsid w:val="00FB67F6"/>
    <w:rsid w:val="00FC0B51"/>
    <w:rsid w:val="00FC138B"/>
    <w:rsid w:val="00FC283F"/>
    <w:rsid w:val="00FC3AEE"/>
    <w:rsid w:val="00FD04AB"/>
    <w:rsid w:val="00FD068E"/>
    <w:rsid w:val="00FD0B80"/>
    <w:rsid w:val="00FD0FD6"/>
    <w:rsid w:val="00FD16BB"/>
    <w:rsid w:val="00FD5FF2"/>
    <w:rsid w:val="00FD793C"/>
    <w:rsid w:val="00FE002E"/>
    <w:rsid w:val="00FE0B1D"/>
    <w:rsid w:val="00FE3873"/>
    <w:rsid w:val="00FE6D52"/>
    <w:rsid w:val="00FF16F2"/>
    <w:rsid w:val="00FF77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A48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sz w:val="24"/>
        <w:szCs w:val="24"/>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 w:type="paragraph" w:customStyle="1" w:styleId="TableCaption">
    <w:name w:val="Table Caption"/>
    <w:basedOn w:val="Caption"/>
    <w:rsid w:val="006C3178"/>
    <w:pPr>
      <w:jc w:val="center"/>
    </w:pPr>
    <w:rPr>
      <w:rFonts w:eastAsia="Times New Roman"/>
      <w:bCs/>
      <w:sz w:val="22"/>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sz w:val="24"/>
        <w:szCs w:val="24"/>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 w:type="paragraph" w:customStyle="1" w:styleId="TableCaption">
    <w:name w:val="Table Caption"/>
    <w:basedOn w:val="Caption"/>
    <w:rsid w:val="006C3178"/>
    <w:pPr>
      <w:jc w:val="center"/>
    </w:pPr>
    <w:rPr>
      <w:rFonts w:eastAsia="Times New Roman"/>
      <w:bC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Docs/R1-1711877.zip" TargetMode="External"/><Relationship Id="rId14" Type="http://schemas.openxmlformats.org/officeDocument/2006/relationships/hyperlink" Target="../Docs/R1-1711878.zip" TargetMode="External"/><Relationship Id="rId15" Type="http://schemas.openxmlformats.org/officeDocument/2006/relationships/fontTable" Target="fontTable.xml"/><Relationship Id="rId16" Type="http://schemas.openxmlformats.org/officeDocument/2006/relationships/theme" Target="theme/theme1.xml"/><Relationship Id="rId17"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3.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06F83F-3967-DE4B-A2DA-59F2B940E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\USERS\USERINF\MSOFFICE\TEMPLATE\3GPP TDoc.dot</Template>
  <TotalTime>0</TotalTime>
  <Pages>6</Pages>
  <Words>2324</Words>
  <Characters>13247</Characters>
  <Application>Microsoft Macintosh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15540</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Apple</dc:creator>
  <cp:keywords>CTPClassification=CTP_IC:VisualMarkings=</cp:keywords>
  <dc:description/>
  <cp:lastModifiedBy>Apple user1</cp:lastModifiedBy>
  <cp:revision>2</cp:revision>
  <cp:lastPrinted>2017-03-03T08:27:00Z</cp:lastPrinted>
  <dcterms:created xsi:type="dcterms:W3CDTF">2017-09-04T16:29:00Z</dcterms:created>
  <dcterms:modified xsi:type="dcterms:W3CDTF">2017-09-04T16:29:00Z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ies>
</file>