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028C">
        <w:fldChar w:fldCharType="begin"/>
      </w:r>
      <w:r w:rsidR="000A028C">
        <w:instrText xml:space="preserve"> DOCPROPERTY  TSG/WGRef  \* MERGEFORMAT </w:instrText>
      </w:r>
      <w:r w:rsidR="000A028C">
        <w:fldChar w:fldCharType="separate"/>
      </w:r>
      <w:r w:rsidR="003609EF">
        <w:rPr>
          <w:b/>
          <w:noProof/>
          <w:sz w:val="24"/>
        </w:rPr>
        <w:t>RAN4</w:t>
      </w:r>
      <w:r w:rsidR="000A02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028C">
        <w:fldChar w:fldCharType="begin"/>
      </w:r>
      <w:r w:rsidR="000A028C">
        <w:instrText xml:space="preserve"> DOCPROPERTY  MtgSeq  \* MERGEFORMAT </w:instrText>
      </w:r>
      <w:r w:rsidR="000A028C">
        <w:fldChar w:fldCharType="separate"/>
      </w:r>
      <w:r w:rsidR="003609EF" w:rsidRPr="00BA51D9">
        <w:rPr>
          <w:b/>
          <w:noProof/>
          <w:sz w:val="24"/>
        </w:rPr>
        <w:t>82</w:t>
      </w:r>
      <w:r w:rsidR="000A028C">
        <w:rPr>
          <w:b/>
          <w:noProof/>
          <w:sz w:val="24"/>
        </w:rPr>
        <w:fldChar w:fldCharType="end"/>
      </w:r>
      <w:r w:rsidR="00BD259E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0A028C">
        <w:fldChar w:fldCharType="begin"/>
      </w:r>
      <w:r w:rsidR="000A028C">
        <w:instrText xml:space="preserve"> DOCPROPERTY  Tdoc#  \* MERGEFORMAT </w:instrText>
      </w:r>
      <w:r w:rsidR="000A028C">
        <w:fldChar w:fldCharType="separate"/>
      </w:r>
      <w:r w:rsidR="00E13F3D" w:rsidRPr="00E13F3D">
        <w:rPr>
          <w:b/>
          <w:i/>
          <w:noProof/>
          <w:sz w:val="28"/>
        </w:rPr>
        <w:t>R4-170</w:t>
      </w:r>
      <w:r w:rsidR="002C52E3">
        <w:rPr>
          <w:rFonts w:hint="eastAsia"/>
          <w:b/>
          <w:i/>
          <w:noProof/>
          <w:sz w:val="28"/>
          <w:lang w:eastAsia="ja-JP"/>
        </w:rPr>
        <w:t>4314</w:t>
      </w:r>
      <w:r w:rsidR="000A028C">
        <w:rPr>
          <w:b/>
          <w:i/>
          <w:noProof/>
          <w:sz w:val="28"/>
          <w:lang w:eastAsia="ja-JP"/>
        </w:rPr>
        <w:fldChar w:fldCharType="end"/>
      </w:r>
    </w:p>
    <w:p w:rsidR="001E41F3" w:rsidRDefault="000A02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Apr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02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38.803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02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52E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35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TR 38.803: Removing an error of conductive test of beam correspondence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32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7D0176">
              <w:fldChar w:fldCharType="begin"/>
            </w:r>
            <w:r w:rsidR="007D0176">
              <w:instrText xml:space="preserve"> DOCPROPERTY  SourceIfTsg  \* MERGEFORMAT </w:instrText>
            </w:r>
            <w:r w:rsidR="007D017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057B">
              <w:rPr>
                <w:rFonts w:hint="eastAsia"/>
                <w:noProof/>
                <w:lang w:eastAsia="ja-JP"/>
              </w:rPr>
              <w:t>FS_NR</w:t>
            </w:r>
            <w:r w:rsidR="00E13F3D">
              <w:rPr>
                <w:noProof/>
              </w:rPr>
              <w:t>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028C" w:rsidP="00644C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</w:t>
            </w:r>
            <w:r w:rsidR="00644CC5">
              <w:rPr>
                <w:rFonts w:hint="eastAsia"/>
                <w:noProof/>
                <w:lang w:eastAsia="ja-JP"/>
              </w:rPr>
              <w:t>4</w:t>
            </w:r>
            <w:r w:rsidR="00D24991">
              <w:rPr>
                <w:noProof/>
              </w:rPr>
              <w:t>-</w:t>
            </w:r>
            <w:r w:rsidR="00644CC5">
              <w:rPr>
                <w:rFonts w:hint="eastAsia"/>
                <w:noProof/>
                <w:lang w:eastAsia="ja-JP"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02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 w:rsidP="003F10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There is </w:t>
            </w:r>
            <w:r>
              <w:t xml:space="preserve">an error </w:t>
            </w:r>
            <w:r>
              <w:rPr>
                <w:rFonts w:hint="eastAsia"/>
                <w:lang w:eastAsia="ja-JP"/>
              </w:rPr>
              <w:t xml:space="preserve">in the summary table of the SI </w:t>
            </w:r>
            <w:r w:rsidR="007D0176">
              <w:rPr>
                <w:rFonts w:hint="eastAsia"/>
                <w:lang w:eastAsia="ja-JP"/>
              </w:rPr>
              <w:t xml:space="preserve">outcome </w:t>
            </w:r>
            <w:r>
              <w:rPr>
                <w:rFonts w:hint="eastAsia"/>
                <w:lang w:eastAsia="ja-JP"/>
              </w:rPr>
              <w:t>(</w:t>
            </w:r>
            <w:r w:rsidRPr="003F1023">
              <w:rPr>
                <w:lang w:eastAsia="ja-JP"/>
              </w:rPr>
              <w:t>Table 6.2.1-1</w:t>
            </w:r>
            <w:r>
              <w:rPr>
                <w:rFonts w:hint="eastAsia"/>
                <w:lang w:eastAsia="ja-JP"/>
              </w:rPr>
              <w:t xml:space="preserve">) regarding </w:t>
            </w:r>
            <w:r>
              <w:t>beam correspondence</w:t>
            </w:r>
            <w:r>
              <w:rPr>
                <w:rFonts w:hint="eastAsia"/>
                <w:lang w:eastAsia="ja-JP"/>
              </w:rPr>
              <w:t xml:space="preserve"> which doesn</w:t>
            </w:r>
            <w:r>
              <w:rPr>
                <w:lang w:eastAsia="ja-JP"/>
              </w:rPr>
              <w:t>’</w:t>
            </w:r>
            <w:r>
              <w:rPr>
                <w:rFonts w:hint="eastAsia"/>
                <w:lang w:eastAsia="ja-JP"/>
              </w:rPr>
              <w:t>t require conductive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F1023" w:rsidP="003F10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Remove </w:t>
            </w:r>
            <w:r>
              <w:rPr>
                <w:noProof/>
                <w:lang w:eastAsia="ja-JP"/>
              </w:rPr>
              <w:t>“</w:t>
            </w:r>
            <w:r w:rsidRPr="003F1023">
              <w:rPr>
                <w:noProof/>
                <w:lang w:eastAsia="ja-JP"/>
              </w:rPr>
              <w:t>At least conductive test is needed.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from beam correnpondence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 w:rsidP="003F10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Inconsistency of the description still exists.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2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0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32B7" w:rsidRPr="008332B7" w:rsidRDefault="008332B7" w:rsidP="008332B7">
      <w:pPr>
        <w:jc w:val="center"/>
        <w:rPr>
          <w:b/>
          <w:i/>
          <w:noProof/>
          <w:color w:val="0000FF"/>
          <w:sz w:val="22"/>
          <w:lang w:eastAsia="ja-JP"/>
        </w:rPr>
      </w:pPr>
      <w:bookmarkStart w:id="2" w:name="_Toc475989005"/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lastRenderedPageBreak/>
        <w:t>&lt;Unchanged sections omitted&gt;</w:t>
      </w:r>
    </w:p>
    <w:p w:rsidR="008332B7" w:rsidRPr="00722BEC" w:rsidRDefault="008332B7" w:rsidP="008332B7">
      <w:pPr>
        <w:pStyle w:val="3"/>
        <w:rPr>
          <w:lang w:eastAsia="ja-JP"/>
        </w:rPr>
      </w:pPr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2.1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ab/>
        <w:t>General</w:t>
      </w:r>
      <w:bookmarkEnd w:id="2"/>
    </w:p>
    <w:p w:rsidR="008332B7" w:rsidRPr="00507480" w:rsidRDefault="008332B7" w:rsidP="008332B7">
      <w:r w:rsidRPr="00507480">
        <w:rPr>
          <w:rFonts w:hint="eastAsia"/>
        </w:rPr>
        <w:t xml:space="preserve">Agreement in SI and issue should be addressed in WI are summarized in Table </w:t>
      </w:r>
      <w:r w:rsidRPr="00507480">
        <w:t>6.2.1</w:t>
      </w:r>
      <w:r w:rsidRPr="00507480">
        <w:rPr>
          <w:rFonts w:hint="eastAsia"/>
        </w:rPr>
        <w:t xml:space="preserve"> -1 for </w:t>
      </w:r>
      <w:r>
        <w:rPr>
          <w:rFonts w:hint="eastAsia"/>
        </w:rPr>
        <w:t>UE</w:t>
      </w:r>
      <w:r w:rsidRPr="00507480">
        <w:rPr>
          <w:rFonts w:hint="eastAsia"/>
        </w:rPr>
        <w:t xml:space="preserve"> RF aspects.</w:t>
      </w:r>
    </w:p>
    <w:p w:rsidR="008332B7" w:rsidRPr="00B97418" w:rsidRDefault="008332B7" w:rsidP="008332B7">
      <w:pPr>
        <w:spacing w:after="120"/>
        <w:jc w:val="center"/>
      </w:pPr>
      <w:r>
        <w:rPr>
          <w:rFonts w:hint="eastAsia"/>
          <w:noProof/>
          <w:lang w:val="en-US" w:eastAsia="ja-JP"/>
        </w:rPr>
        <w:drawing>
          <wp:inline distT="0" distB="0" distL="0" distR="0">
            <wp:extent cx="5708650" cy="14097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2B7" w:rsidRPr="00B7032B" w:rsidRDefault="008332B7" w:rsidP="008332B7">
      <w:pPr>
        <w:spacing w:after="120"/>
        <w:jc w:val="center"/>
        <w:rPr>
          <w:rFonts w:ascii="Arial" w:hAnsi="Arial"/>
          <w:b/>
        </w:rPr>
      </w:pPr>
      <w:r w:rsidRPr="00B7032B">
        <w:rPr>
          <w:rFonts w:ascii="Arial" w:hAnsi="Arial"/>
          <w:b/>
        </w:rPr>
        <w:t>Figure 6.2.1</w:t>
      </w:r>
      <w:r w:rsidRPr="00B7032B">
        <w:rPr>
          <w:rFonts w:ascii="Arial" w:hAnsi="Arial" w:hint="eastAsia"/>
          <w:b/>
        </w:rPr>
        <w:t>-1</w:t>
      </w:r>
      <w:r w:rsidRPr="00B7032B">
        <w:rPr>
          <w:rFonts w:ascii="Arial" w:hAnsi="Arial"/>
          <w:b/>
        </w:rPr>
        <w:t>: Frequency range 1/2 and the threshold.</w:t>
      </w:r>
    </w:p>
    <w:p w:rsidR="008332B7" w:rsidRPr="00B7032B" w:rsidRDefault="008332B7" w:rsidP="008332B7">
      <w:pPr>
        <w:spacing w:after="120"/>
        <w:jc w:val="center"/>
        <w:rPr>
          <w:rFonts w:ascii="Arial" w:hAnsi="Arial"/>
          <w:b/>
        </w:rPr>
      </w:pPr>
      <w:r w:rsidRPr="00B7032B">
        <w:rPr>
          <w:rFonts w:ascii="Arial" w:hAnsi="Arial" w:hint="eastAsia"/>
          <w:b/>
        </w:rPr>
        <w:t xml:space="preserve">Table </w:t>
      </w:r>
      <w:r w:rsidRPr="00B7032B">
        <w:rPr>
          <w:rFonts w:ascii="Arial" w:hAnsi="Arial"/>
          <w:b/>
        </w:rPr>
        <w:t>6.2.1</w:t>
      </w:r>
      <w:r w:rsidRPr="00B7032B">
        <w:rPr>
          <w:rFonts w:ascii="Arial" w:hAnsi="Arial" w:hint="eastAsia"/>
          <w:b/>
        </w:rPr>
        <w:t>-1: Summary on Outcome in SI and topic to be addressed in WI</w:t>
      </w:r>
    </w:p>
    <w:tbl>
      <w:tblPr>
        <w:tblW w:w="10290" w:type="dxa"/>
        <w:jc w:val="center"/>
        <w:tblInd w:w="-2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507"/>
        <w:gridCol w:w="965"/>
        <w:gridCol w:w="3685"/>
        <w:gridCol w:w="3478"/>
      </w:tblGrid>
      <w:tr w:rsidR="008332B7" w:rsidRPr="00481E67" w:rsidTr="00D90358">
        <w:trPr>
          <w:trHeight w:val="423"/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32B7" w:rsidRPr="00FC3E1D" w:rsidRDefault="008332B7" w:rsidP="00D90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x-none"/>
              </w:rPr>
            </w:pPr>
            <w:r w:rsidRPr="00FC3E1D">
              <w:rPr>
                <w:rFonts w:ascii="Arial" w:hAnsi="Arial"/>
                <w:b/>
                <w:sz w:val="18"/>
                <w:lang w:val="en-US" w:eastAsia="x-none"/>
              </w:rPr>
              <w:lastRenderedPageBreak/>
              <w:t>Requirement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32B7" w:rsidRDefault="008332B7" w:rsidP="00D90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lang w:val="en-US"/>
              </w:rPr>
              <w:t>Range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32B7" w:rsidRPr="00FC3E1D" w:rsidRDefault="008332B7" w:rsidP="00D90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lang w:val="en-US"/>
              </w:rPr>
              <w:t>Outcome in SI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32B7" w:rsidRPr="00FC3E1D" w:rsidRDefault="008332B7" w:rsidP="00D903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C3E1D">
              <w:rPr>
                <w:rFonts w:ascii="Arial" w:hAnsi="Arial" w:hint="eastAsia"/>
                <w:b/>
                <w:sz w:val="18"/>
                <w:lang w:val="en-US"/>
              </w:rPr>
              <w:t xml:space="preserve">Topic to be addressed in </w:t>
            </w:r>
            <w:r>
              <w:rPr>
                <w:rFonts w:ascii="Arial" w:hAnsi="Arial" w:hint="eastAsia"/>
                <w:b/>
                <w:sz w:val="18"/>
                <w:lang w:val="en-US"/>
              </w:rPr>
              <w:t>WI</w:t>
            </w:r>
          </w:p>
        </w:tc>
      </w:tr>
      <w:tr w:rsidR="008332B7" w:rsidRPr="00BB6C76" w:rsidTr="00D90358">
        <w:trPr>
          <w:trHeight w:val="1590"/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 xml:space="preserve">Tx </w:t>
            </w:r>
            <w:r w:rsidRPr="00BB6C76">
              <w:br w:type="page"/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Tx maximum output power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Conducted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Conducted tolerance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Power sharing mechanism with LTE in NSA if specified</w:t>
            </w:r>
          </w:p>
        </w:tc>
      </w:tr>
      <w:tr w:rsidR="008332B7" w:rsidRPr="00BB6C76" w:rsidTr="00D90358">
        <w:trPr>
          <w:trHeight w:val="425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 xml:space="preserve">Develop </w:t>
            </w:r>
            <w:r w:rsidRPr="00215498">
              <w:rPr>
                <w:rFonts w:ascii="Arial" w:hAnsi="Arial" w:hint="eastAsia"/>
                <w:sz w:val="18"/>
              </w:rPr>
              <w:t>r</w:t>
            </w:r>
            <w:r w:rsidRPr="00215498">
              <w:rPr>
                <w:rFonts w:ascii="Arial" w:hAnsi="Arial"/>
                <w:sz w:val="18"/>
              </w:rPr>
              <w:t>equirements for one power class as priority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After requirements are understood for one PC, then, other PCs will be added.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Develop different spatial coverage requirement. Smartphone (i.e. Full sphere) is the baseline of UE types in Rel-15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For CDF method, RAN4 method for describing spherical coverage of RF parameters is CDF where each point represent</w:t>
            </w:r>
            <w:r w:rsidRPr="00215498">
              <w:rPr>
                <w:rFonts w:ascii="Arial" w:hAnsi="Arial" w:hint="eastAsia"/>
                <w:sz w:val="18"/>
              </w:rPr>
              <w:t>s</w:t>
            </w:r>
            <w:r w:rsidRPr="00215498">
              <w:rPr>
                <w:rFonts w:ascii="Arial" w:hAnsi="Arial"/>
                <w:sz w:val="18"/>
              </w:rPr>
              <w:t xml:space="preserve"> equal surface area in sphere surrounding the UE.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</w:t>
            </w:r>
            <w:r w:rsidRPr="00215498">
              <w:rPr>
                <w:rFonts w:ascii="Arial" w:hAnsi="Arial"/>
                <w:sz w:val="18"/>
              </w:rPr>
              <w:t>o study the advantage of this CDF method.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The other method(s) are not precluded.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EIRP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EIRP tolerance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How to categorise the UE type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  <w:r w:rsidRPr="00215498">
              <w:rPr>
                <w:rFonts w:ascii="Arial" w:hAnsi="Arial"/>
                <w:sz w:val="18"/>
              </w:rPr>
              <w:t>with different spatial coverage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 considering regulation and/or 3GPP point of view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</w:t>
            </w:r>
            <w:r w:rsidRPr="00215498">
              <w:rPr>
                <w:rFonts w:ascii="Arial" w:hAnsi="Arial"/>
                <w:sz w:val="18"/>
              </w:rPr>
              <w:t>ow to specify different power classes</w:t>
            </w:r>
            <w:r w:rsidRPr="00215498">
              <w:rPr>
                <w:rFonts w:ascii="Arial" w:hAnsi="Arial" w:hint="eastAsia"/>
                <w:sz w:val="18"/>
              </w:rPr>
              <w:t xml:space="preserve"> depending on </w:t>
            </w:r>
            <w:r w:rsidRPr="00215498">
              <w:rPr>
                <w:rFonts w:ascii="Arial" w:hAnsi="Arial"/>
                <w:sz w:val="18"/>
              </w:rPr>
              <w:t>“</w:t>
            </w:r>
            <w:r w:rsidRPr="00215498">
              <w:rPr>
                <w:rFonts w:ascii="Arial" w:hAnsi="Arial" w:hint="eastAsia"/>
                <w:sz w:val="18"/>
              </w:rPr>
              <w:t>TRP or EIRP</w:t>
            </w:r>
            <w:r w:rsidRPr="00215498">
              <w:rPr>
                <w:rFonts w:ascii="Arial" w:hAnsi="Arial"/>
                <w:sz w:val="18"/>
              </w:rPr>
              <w:t>”</w:t>
            </w:r>
            <w:r w:rsidRPr="00215498">
              <w:rPr>
                <w:rFonts w:ascii="Arial" w:hAnsi="Arial" w:hint="eastAsia"/>
                <w:sz w:val="18"/>
              </w:rPr>
              <w:t xml:space="preserve"> and band dependency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power sharing mechanism with LTE in NSA</w:t>
            </w:r>
          </w:p>
        </w:tc>
      </w:tr>
      <w:tr w:rsidR="008332B7" w:rsidRPr="00BB6C76" w:rsidTr="00D90358">
        <w:trPr>
          <w:trHeight w:val="634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MPR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MPR values for both contiguous and non-contiguous resource allocation (MOP and emission requirements need to be defined first)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Granularity</w:t>
            </w:r>
            <w:r w:rsidRPr="00215498">
              <w:rPr>
                <w:rFonts w:ascii="Arial" w:hAnsi="Arial" w:hint="eastAsia"/>
                <w:sz w:val="18"/>
              </w:rPr>
              <w:t xml:space="preserve"> of MPR spec table</w:t>
            </w:r>
          </w:p>
        </w:tc>
      </w:tr>
      <w:tr w:rsidR="008332B7" w:rsidRPr="00BB6C76" w:rsidTr="00D90358">
        <w:trPr>
          <w:trHeight w:val="633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A-MPR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 the same values as LTE are reused or not (MPR requirement is needed first)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P</w:t>
            </w:r>
            <w:r w:rsidRPr="00BB6C76">
              <w:rPr>
                <w:rFonts w:ascii="Arial" w:hAnsi="Arial" w:hint="eastAsia"/>
                <w:sz w:val="18"/>
                <w:vertAlign w:val="subscript"/>
              </w:rPr>
              <w:t>CMAX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Calculation mechanism (e.g. reference SF)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PCMAX tolerance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</w:t>
            </w:r>
          </w:p>
        </w:tc>
      </w:tr>
      <w:tr w:rsidR="008332B7" w:rsidRPr="00BB6C76" w:rsidTr="00D90358">
        <w:trPr>
          <w:trHeight w:val="79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Minimum output power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To specify -40dBm in sub-6GHz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No open issue</w:t>
            </w:r>
          </w:p>
        </w:tc>
      </w:tr>
      <w:tr w:rsidR="008332B7" w:rsidRPr="00BB6C76" w:rsidTr="00D90358">
        <w:trPr>
          <w:trHeight w:val="79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 the same limit (-40 dBm) can be reused in mmWave considering NF, MCL and degradation level of noise floor and system perspective.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TRP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How to categorise the UE type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  <w:r w:rsidRPr="00215498">
              <w:rPr>
                <w:rFonts w:ascii="Arial" w:hAnsi="Arial"/>
                <w:sz w:val="18"/>
              </w:rPr>
              <w:t>with different spatial coverage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Tx OFF power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To specify -50dBm/MHz in sub-6GHz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No open issue</w:t>
            </w:r>
          </w:p>
        </w:tc>
      </w:tr>
      <w:tr w:rsidR="008332B7" w:rsidRPr="00DF579D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</w:t>
            </w:r>
            <w:r w:rsidRPr="00215498">
              <w:rPr>
                <w:rFonts w:ascii="Arial" w:hAnsi="Arial"/>
                <w:sz w:val="18"/>
              </w:rPr>
              <w:t xml:space="preserve"> -50dBm should be used</w:t>
            </w:r>
            <w:r w:rsidRPr="00215498">
              <w:rPr>
                <w:rFonts w:ascii="Arial" w:hAnsi="Arial" w:hint="eastAsia"/>
                <w:sz w:val="18"/>
              </w:rPr>
              <w:t xml:space="preserve"> in mmWave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  <w:r w:rsidRPr="00215498">
              <w:rPr>
                <w:rFonts w:ascii="Arial" w:hAnsi="Arial" w:hint="eastAsia"/>
                <w:sz w:val="18"/>
              </w:rPr>
              <w:t>considering;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NF </w:t>
            </w:r>
            <w:r w:rsidRPr="00215498">
              <w:rPr>
                <w:rFonts w:ascii="Arial" w:hAnsi="Arial"/>
                <w:sz w:val="18"/>
              </w:rPr>
              <w:t>of NR 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MCL between the aggressive and victim UE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D</w:t>
            </w:r>
            <w:r w:rsidRPr="00215498">
              <w:rPr>
                <w:rFonts w:ascii="Arial" w:hAnsi="Arial"/>
                <w:sz w:val="18"/>
              </w:rPr>
              <w:t xml:space="preserve">egradation level of noise floor due to interference from aggressive NR UE </w:t>
            </w:r>
            <w:r w:rsidRPr="00215498">
              <w:rPr>
                <w:rFonts w:ascii="Arial" w:hAnsi="Arial"/>
                <w:sz w:val="18"/>
              </w:rPr>
              <w:lastRenderedPageBreak/>
              <w:t xml:space="preserve">transmit OFF power </w:t>
            </w:r>
          </w:p>
        </w:tc>
      </w:tr>
      <w:tr w:rsidR="008332B7" w:rsidRPr="00BB6C76" w:rsidTr="00D90358">
        <w:trPr>
          <w:trHeight w:val="79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ON/OFF mask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ON/OFF mask value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Whether shorter transient period (20 us) can be reused in sub-6GHz </w:t>
            </w:r>
            <w:r w:rsidRPr="00215498">
              <w:rPr>
                <w:rFonts w:ascii="Arial" w:hAnsi="Arial"/>
                <w:sz w:val="18"/>
              </w:rPr>
              <w:t>according to possible sub-carrier spacing</w:t>
            </w:r>
          </w:p>
        </w:tc>
      </w:tr>
      <w:tr w:rsidR="008332B7" w:rsidRPr="00BB6C76" w:rsidTr="00D90358">
        <w:trPr>
          <w:trHeight w:val="795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Beam peak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Necessity of TRP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Achievable transient period in mmWave (e.g., 28 GHz) devices assuming dynamic range of 63dB which is starting point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Power control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Power control requirements based on RAN1 agreement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Beam peak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Necessity of TRP</w:t>
            </w:r>
          </w:p>
        </w:tc>
      </w:tr>
      <w:tr w:rsidR="008332B7" w:rsidRPr="00BB6C76" w:rsidTr="00D90358">
        <w:trPr>
          <w:trHeight w:val="4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Frequency error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To specify 0.1ppm in sub-6GHz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No open issue</w:t>
            </w:r>
          </w:p>
        </w:tc>
      </w:tr>
      <w:tr w:rsidR="008332B7" w:rsidRPr="00BB6C76" w:rsidTr="00D90358">
        <w:trPr>
          <w:trHeight w:val="4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Frequency error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Whether the same frequency error (0.1 ppm) can be reused in mmWave </w:t>
            </w:r>
            <w:r w:rsidRPr="00215498">
              <w:rPr>
                <w:rFonts w:ascii="Arial" w:hAnsi="Arial"/>
                <w:sz w:val="18"/>
              </w:rPr>
              <w:t>considering settling time, etc</w:t>
            </w:r>
            <w:r w:rsidRPr="00215498">
              <w:rPr>
                <w:rFonts w:ascii="Arial" w:hAnsi="Arial" w:hint="eastAsia"/>
                <w:sz w:val="18"/>
              </w:rPr>
              <w:t>.</w:t>
            </w:r>
          </w:p>
        </w:tc>
      </w:tr>
      <w:tr w:rsidR="008332B7" w:rsidRPr="00BB6C76" w:rsidTr="00D90358">
        <w:trPr>
          <w:trHeight w:val="190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EVM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Develop first requirements for the baseline CP-OFDM assuming suitable spectral confinement methods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 xml:space="preserve">Similar Transmitter impairments to LTE will be used as baseline for sub-6 and mmWave studies (IQ Image, Carrier leakage, CIM3, </w:t>
            </w:r>
            <w:proofErr w:type="spellStart"/>
            <w:r w:rsidRPr="00215498">
              <w:rPr>
                <w:rFonts w:ascii="Arial" w:hAnsi="Arial"/>
                <w:sz w:val="18"/>
              </w:rPr>
              <w:t>Phasenoise</w:t>
            </w:r>
            <w:proofErr w:type="spellEnd"/>
            <w:r w:rsidRPr="0021549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EVM value </w:t>
            </w:r>
            <w:r>
              <w:rPr>
                <w:rFonts w:ascii="Arial" w:hAnsi="Arial" w:hint="eastAsia"/>
                <w:sz w:val="18"/>
              </w:rPr>
              <w:t xml:space="preserve">for </w:t>
            </w:r>
            <w:r w:rsidRPr="00215498">
              <w:rPr>
                <w:rFonts w:ascii="Arial" w:hAnsi="Arial"/>
                <w:sz w:val="18"/>
              </w:rPr>
              <w:t>both average EVM measured over all the allocated PRBs and a few edge PRBs</w:t>
            </w:r>
          </w:p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How to limit sub-carrier spacing for the Rel-15 WID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EVM equalizer spectrum flatness</w:t>
            </w:r>
            <w:r w:rsidRPr="00215498">
              <w:rPr>
                <w:rFonts w:ascii="Arial" w:hAnsi="Arial" w:hint="eastAsia"/>
                <w:sz w:val="18"/>
              </w:rPr>
              <w:t xml:space="preserve"> value</w:t>
            </w:r>
          </w:p>
        </w:tc>
      </w:tr>
      <w:tr w:rsidR="008332B7" w:rsidRPr="00BB6C76" w:rsidTr="00D90358">
        <w:trPr>
          <w:trHeight w:val="79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190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Carrier leakage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Develop first requirements for the baseline CP-OFDM assuming suitable spectral confinement methods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 xml:space="preserve">Similar Transmitter impairments to LTE will be used as baseline for sub-6 and mmWave studies (IQ Image, Carrier leakage, CIM3, </w:t>
            </w:r>
            <w:proofErr w:type="spellStart"/>
            <w:r w:rsidRPr="00215498">
              <w:rPr>
                <w:rFonts w:ascii="Arial" w:hAnsi="Arial"/>
                <w:sz w:val="18"/>
              </w:rPr>
              <w:t>Phasenoise</w:t>
            </w:r>
            <w:proofErr w:type="spellEnd"/>
            <w:r w:rsidRPr="0021549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Carrier leakage value</w:t>
            </w:r>
          </w:p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215498">
              <w:rPr>
                <w:rFonts w:ascii="Arial" w:hAnsi="Arial" w:hint="eastAsia"/>
                <w:sz w:val="18"/>
              </w:rPr>
              <w:t>TRx</w:t>
            </w:r>
            <w:proofErr w:type="spellEnd"/>
            <w:r w:rsidRPr="00215498">
              <w:rPr>
                <w:rFonts w:ascii="Arial" w:hAnsi="Arial" w:hint="eastAsia"/>
                <w:sz w:val="18"/>
              </w:rPr>
              <w:t xml:space="preserve"> impairment impact to multiple numerology case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How to limit sub-carrier spacing for the Rel-15 WID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332B7" w:rsidRPr="00BB6C76" w:rsidTr="00D90358">
        <w:trPr>
          <w:trHeight w:val="77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190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In-band emissions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Develop first requirements for the baseline CP-OFDM assuming suitable spectral confinement methods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 xml:space="preserve">Similar Transmitter impairments to LTE will be used as baseline for sub-6 and mmWave studies (IQ Image, Carrier leakage, CIM3, </w:t>
            </w:r>
            <w:proofErr w:type="spellStart"/>
            <w:r w:rsidRPr="00215498">
              <w:rPr>
                <w:rFonts w:ascii="Arial" w:hAnsi="Arial"/>
                <w:sz w:val="18"/>
              </w:rPr>
              <w:t>Phasenoise</w:t>
            </w:r>
            <w:proofErr w:type="spellEnd"/>
            <w:r w:rsidRPr="0021549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In-band emission values </w:t>
            </w:r>
          </w:p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215498">
              <w:rPr>
                <w:rFonts w:ascii="Arial" w:hAnsi="Arial" w:hint="eastAsia"/>
                <w:sz w:val="18"/>
              </w:rPr>
              <w:t>TRx</w:t>
            </w:r>
            <w:proofErr w:type="spellEnd"/>
            <w:r w:rsidRPr="00215498">
              <w:rPr>
                <w:rFonts w:ascii="Arial" w:hAnsi="Arial" w:hint="eastAsia"/>
                <w:sz w:val="18"/>
              </w:rPr>
              <w:t xml:space="preserve"> impairment impact to multiple numerology case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How to limit sub-carrier spacing for the Rel-15 WID</w:t>
            </w:r>
            <w:r w:rsidRPr="00215498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8332B7" w:rsidRPr="00BB6C76" w:rsidTr="00D90358">
        <w:trPr>
          <w:trHeight w:val="793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Occupied BW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Occupied BW value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EIRP</w:t>
            </w:r>
          </w:p>
        </w:tc>
      </w:tr>
      <w:tr w:rsidR="008332B7" w:rsidRPr="00BB6C76" w:rsidTr="00D90358">
        <w:trPr>
          <w:trHeight w:val="39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SEM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Assume d</w:t>
            </w:r>
            <w:r w:rsidRPr="00215498">
              <w:rPr>
                <w:rFonts w:ascii="Arial" w:hAnsi="Arial"/>
                <w:sz w:val="18"/>
              </w:rPr>
              <w:t>ifferent numerologies and RB allocations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lastRenderedPageBreak/>
              <w:t>NR UE shall meet the same SEM limit as that of LTE up to 20 MHz CBW. How to treat larger bandwidth than 20 MHz of NR is FFS.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lastRenderedPageBreak/>
              <w:t>SEM value</w:t>
            </w:r>
          </w:p>
        </w:tc>
      </w:tr>
      <w:tr w:rsidR="008332B7" w:rsidRPr="00BB6C76" w:rsidTr="00D90358">
        <w:trPr>
          <w:trHeight w:val="39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</w:t>
            </w:r>
            <w:r w:rsidRPr="00215498">
              <w:rPr>
                <w:rFonts w:ascii="Arial" w:hAnsi="Arial"/>
                <w:sz w:val="18"/>
              </w:rPr>
              <w:t xml:space="preserve"> there is any justification not to follow the ITU response</w:t>
            </w:r>
          </w:p>
        </w:tc>
      </w:tr>
      <w:tr w:rsidR="008332B7" w:rsidRPr="00BB6C76" w:rsidTr="00D90358">
        <w:trPr>
          <w:trHeight w:val="4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ACLR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NR ACLR requirements for UTRA and E-UTRA are to be specified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ACLR value for UTRA, E-UTRA and NR</w:t>
            </w:r>
          </w:p>
        </w:tc>
      </w:tr>
      <w:tr w:rsidR="008332B7" w:rsidRPr="00BB6C76" w:rsidTr="00D90358">
        <w:trPr>
          <w:trHeight w:val="47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NR ACLR requirements for UTRA and E-UTRA are not to be specified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95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General spurious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NR UE shall meet the same spurious limit as that of LTE. How to treat FOOB of larger bandwidth than 20 MHz of NR is FFS.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General spurious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</w:t>
            </w:r>
            <w:r w:rsidRPr="00215498">
              <w:rPr>
                <w:rFonts w:ascii="Arial" w:hAnsi="Arial"/>
                <w:sz w:val="18"/>
              </w:rPr>
              <w:t xml:space="preserve">ctual required level </w:t>
            </w:r>
            <w:r w:rsidRPr="00215498">
              <w:rPr>
                <w:rFonts w:ascii="Arial" w:hAnsi="Arial" w:hint="eastAsia"/>
                <w:sz w:val="18"/>
              </w:rPr>
              <w:t xml:space="preserve">in mmWave </w:t>
            </w:r>
            <w:r w:rsidRPr="00215498">
              <w:rPr>
                <w:rFonts w:ascii="Arial" w:hAnsi="Arial"/>
                <w:sz w:val="18"/>
              </w:rPr>
              <w:t>should also be investigated from system point of view</w:t>
            </w:r>
            <w:r w:rsidRPr="00215498">
              <w:rPr>
                <w:rFonts w:ascii="Arial" w:hAnsi="Arial" w:hint="eastAsia"/>
                <w:sz w:val="18"/>
              </w:rPr>
              <w:t xml:space="preserve"> (sub-6GHz -&gt; mmWave)</w:t>
            </w:r>
          </w:p>
        </w:tc>
      </w:tr>
      <w:tr w:rsidR="008332B7" w:rsidRPr="00BB6C76" w:rsidTr="00D90358">
        <w:trPr>
          <w:trHeight w:val="95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For above 13 GHz transmission, upper frequency limits should be specified as 2nd harmonics of the upper edge of the UL operating band</w:t>
            </w:r>
            <w:r w:rsidRPr="00215498">
              <w:t xml:space="preserve"> </w:t>
            </w:r>
            <w:r w:rsidRPr="00215498">
              <w:rPr>
                <w:rFonts w:ascii="Arial" w:hAnsi="Arial"/>
                <w:sz w:val="18"/>
              </w:rPr>
              <w:t>including the full harmonic spectrum.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Whether</w:t>
            </w:r>
            <w:r w:rsidRPr="00215498">
              <w:rPr>
                <w:rFonts w:ascii="Arial" w:hAnsi="Arial"/>
                <w:sz w:val="18"/>
              </w:rPr>
              <w:t xml:space="preserve"> there is any justification not to follow the ITU response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F</w:t>
            </w:r>
            <w:r w:rsidRPr="00215498">
              <w:rPr>
                <w:rFonts w:ascii="Arial" w:hAnsi="Arial"/>
                <w:sz w:val="18"/>
              </w:rPr>
              <w:t xml:space="preserve">easibility of post PA filtering </w:t>
            </w:r>
            <w:r w:rsidRPr="00215498">
              <w:rPr>
                <w:rFonts w:ascii="Arial" w:hAnsi="Arial" w:hint="eastAsia"/>
                <w:sz w:val="18"/>
              </w:rPr>
              <w:t>taking h</w:t>
            </w:r>
            <w:r w:rsidRPr="00215498">
              <w:rPr>
                <w:rFonts w:ascii="Arial" w:hAnsi="Arial"/>
                <w:sz w:val="18"/>
              </w:rPr>
              <w:t>armonics and other spurious</w:t>
            </w:r>
            <w:r w:rsidRPr="00215498">
              <w:rPr>
                <w:rFonts w:ascii="Arial" w:hAnsi="Arial" w:hint="eastAsia"/>
                <w:sz w:val="18"/>
              </w:rPr>
              <w:t xml:space="preserve"> levels into account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</w:t>
            </w:r>
            <w:r w:rsidRPr="00215498">
              <w:rPr>
                <w:rFonts w:ascii="Arial" w:hAnsi="Arial"/>
                <w:sz w:val="18"/>
              </w:rPr>
              <w:t xml:space="preserve">ctual required level </w:t>
            </w:r>
            <w:r w:rsidRPr="00215498">
              <w:rPr>
                <w:rFonts w:ascii="Arial" w:hAnsi="Arial" w:hint="eastAsia"/>
                <w:sz w:val="18"/>
              </w:rPr>
              <w:t xml:space="preserve">in mmWave </w:t>
            </w:r>
            <w:r w:rsidRPr="00215498">
              <w:rPr>
                <w:rFonts w:ascii="Arial" w:hAnsi="Arial"/>
                <w:sz w:val="18"/>
              </w:rPr>
              <w:t>should also be investigated from system point of view</w:t>
            </w:r>
            <w:r w:rsidRPr="00215498">
              <w:rPr>
                <w:rFonts w:ascii="Arial" w:hAnsi="Arial" w:hint="eastAsia"/>
                <w:sz w:val="18"/>
              </w:rPr>
              <w:t xml:space="preserve"> (mmWave -&gt; mmWave)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OOB boundary</w:t>
            </w:r>
          </w:p>
        </w:tc>
      </w:tr>
      <w:tr w:rsidR="008332B7" w:rsidRPr="00BB6C76" w:rsidTr="00D90358">
        <w:trPr>
          <w:trHeight w:val="398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Additional spurious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The same limits are reused in legacy victim bands in sub-6GHz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How to treat NS applicable bands</w:t>
            </w:r>
          </w:p>
        </w:tc>
      </w:tr>
      <w:tr w:rsidR="008332B7" w:rsidRPr="00BB6C76" w:rsidTr="00D90358">
        <w:trPr>
          <w:trHeight w:val="39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Additional limit on top of the ITU response</w:t>
            </w:r>
          </w:p>
        </w:tc>
      </w:tr>
      <w:tr w:rsidR="008332B7" w:rsidRPr="00BB6C76" w:rsidTr="00D90358">
        <w:trPr>
          <w:trHeight w:val="1273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UE-to-UE coexistence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The same limits are reused in legacy victim bands in sub-6GHz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 A</w:t>
            </w:r>
            <w:r w:rsidRPr="00215498">
              <w:rPr>
                <w:rFonts w:ascii="Arial" w:hAnsi="Arial"/>
                <w:sz w:val="18"/>
              </w:rPr>
              <w:t xml:space="preserve">ctual required level </w:t>
            </w:r>
            <w:r w:rsidRPr="00215498">
              <w:rPr>
                <w:rFonts w:ascii="Arial" w:hAnsi="Arial" w:hint="eastAsia"/>
                <w:sz w:val="18"/>
              </w:rPr>
              <w:t xml:space="preserve">in mmWave </w:t>
            </w:r>
            <w:r w:rsidRPr="00215498">
              <w:rPr>
                <w:rFonts w:ascii="Arial" w:hAnsi="Arial"/>
                <w:sz w:val="18"/>
              </w:rPr>
              <w:t>should also be investigated from system point of view</w:t>
            </w:r>
            <w:r w:rsidRPr="00215498">
              <w:rPr>
                <w:rFonts w:ascii="Arial" w:hAnsi="Arial" w:hint="eastAsia"/>
                <w:sz w:val="18"/>
              </w:rPr>
              <w:t xml:space="preserve"> (sub-6GHz -&gt; mmWave)</w:t>
            </w:r>
          </w:p>
        </w:tc>
      </w:tr>
      <w:tr w:rsidR="008332B7" w:rsidRPr="00BB6C76" w:rsidTr="00D90358">
        <w:trPr>
          <w:trHeight w:val="1273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 xml:space="preserve">-50dBm/MHz </w:t>
            </w:r>
            <w:r w:rsidRPr="00215498">
              <w:rPr>
                <w:rFonts w:ascii="Arial" w:hAnsi="Arial" w:hint="eastAsia"/>
                <w:sz w:val="18"/>
              </w:rPr>
              <w:t>(</w:t>
            </w:r>
            <w:r w:rsidRPr="00215498">
              <w:rPr>
                <w:rFonts w:ascii="Arial" w:hAnsi="Arial"/>
                <w:sz w:val="18"/>
              </w:rPr>
              <w:t>mmWave -&gt; sub</w:t>
            </w:r>
            <w:bookmarkStart w:id="3" w:name="_GoBack"/>
            <w:bookmarkEnd w:id="3"/>
            <w:r w:rsidRPr="00215498">
              <w:rPr>
                <w:rFonts w:ascii="Arial" w:hAnsi="Arial"/>
                <w:sz w:val="18"/>
              </w:rPr>
              <w:t>-6GHz</w:t>
            </w:r>
            <w:r w:rsidRPr="00215498">
              <w:rPr>
                <w:rFonts w:ascii="Arial" w:hAnsi="Arial" w:hint="eastAsia"/>
                <w:sz w:val="18"/>
              </w:rPr>
              <w:t>)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</w:t>
            </w:r>
            <w:r w:rsidRPr="00215498">
              <w:rPr>
                <w:rFonts w:ascii="Arial" w:hAnsi="Arial"/>
                <w:sz w:val="18"/>
              </w:rPr>
              <w:t xml:space="preserve">ctual required level </w:t>
            </w:r>
            <w:r w:rsidRPr="00215498">
              <w:rPr>
                <w:rFonts w:ascii="Arial" w:hAnsi="Arial" w:hint="eastAsia"/>
                <w:sz w:val="18"/>
              </w:rPr>
              <w:t xml:space="preserve">in mmWave </w:t>
            </w:r>
            <w:r w:rsidRPr="00215498">
              <w:rPr>
                <w:rFonts w:ascii="Arial" w:hAnsi="Arial"/>
                <w:sz w:val="18"/>
              </w:rPr>
              <w:t>should also be investigated from system point of view.</w:t>
            </w:r>
            <w:r w:rsidRPr="00215498">
              <w:rPr>
                <w:rFonts w:ascii="Arial" w:hAnsi="Arial" w:hint="eastAsia"/>
                <w:sz w:val="18"/>
              </w:rPr>
              <w:t xml:space="preserve"> (mmWave -&gt; mmWave)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Tx intermodulation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Tx intermodulation value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TRP is used as a metric </w:t>
            </w:r>
            <w:r w:rsidRPr="00215498">
              <w:rPr>
                <w:rFonts w:ascii="Arial" w:hAnsi="Arial"/>
                <w:sz w:val="18"/>
              </w:rPr>
              <w:t xml:space="preserve">with the blocker from the same direction of </w:t>
            </w:r>
            <w:r w:rsidRPr="00215498">
              <w:rPr>
                <w:rFonts w:ascii="Arial" w:hAnsi="Arial" w:hint="eastAsia"/>
                <w:sz w:val="18"/>
              </w:rPr>
              <w:t>transmitted</w:t>
            </w:r>
            <w:r w:rsidRPr="00215498">
              <w:rPr>
                <w:rFonts w:ascii="Arial" w:hAnsi="Arial"/>
                <w:sz w:val="18"/>
              </w:rPr>
              <w:t xml:space="preserve"> signal.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probability of being same direction when deciding blocker level</w:t>
            </w: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/>
                <w:color w:val="FF0000"/>
                <w:sz w:val="18"/>
              </w:rPr>
              <w:t>[New]</w:t>
            </w:r>
            <w:r w:rsidRPr="00BB6C76">
              <w:rPr>
                <w:rFonts w:ascii="Arial" w:hAnsi="Arial"/>
                <w:sz w:val="18"/>
              </w:rPr>
              <w:t xml:space="preserve"> </w:t>
            </w:r>
            <w:r w:rsidRPr="00BB6C76">
              <w:rPr>
                <w:rFonts w:ascii="Arial" w:hAnsi="Arial"/>
                <w:sz w:val="18"/>
                <w:lang w:val="fi-FI"/>
              </w:rPr>
              <w:t>Beam correspondence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del w:id="4" w:author="DCM" w:date="2017-03-24T21:00:00Z">
              <w:r w:rsidRPr="00B05894" w:rsidDel="001C352C">
                <w:rPr>
                  <w:rFonts w:ascii="Arial" w:hAnsi="Arial" w:hint="eastAsia"/>
                  <w:sz w:val="18"/>
                </w:rPr>
                <w:delText>At least conductive test is needed.</w:delText>
              </w:r>
            </w:del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8332B7" w:rsidRPr="00BB6C76" w:rsidTr="00D90358">
        <w:trPr>
          <w:trHeight w:val="317"/>
          <w:jc w:val="center"/>
        </w:trPr>
        <w:tc>
          <w:tcPr>
            <w:tcW w:w="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UE capability is introduced (RAN1 agreement)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  <w:lang w:val="fi-FI"/>
              </w:rPr>
              <w:t xml:space="preserve">How to define </w:t>
            </w:r>
            <w:r w:rsidRPr="00215498">
              <w:rPr>
                <w:rFonts w:ascii="Arial" w:hAnsi="Arial"/>
                <w:sz w:val="18"/>
                <w:lang w:val="fi-FI"/>
              </w:rPr>
              <w:t>Beam correspondence</w:t>
            </w:r>
            <w:r w:rsidRPr="00215498">
              <w:rPr>
                <w:rFonts w:ascii="Arial" w:hAnsi="Arial" w:hint="eastAsia"/>
                <w:sz w:val="18"/>
                <w:lang w:val="fi-FI"/>
              </w:rPr>
              <w:t xml:space="preserve"> requirement</w:t>
            </w:r>
          </w:p>
        </w:tc>
      </w:tr>
      <w:tr w:rsidR="008332B7" w:rsidRPr="00BB6C76" w:rsidTr="00D90358">
        <w:trPr>
          <w:trHeight w:val="1826"/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 xml:space="preserve">Rx 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REFSENS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REFSENS value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MSD impact in NSA of sub-6GHz and mmWave for both 1UL and 2UL.</w:t>
            </w:r>
          </w:p>
        </w:tc>
      </w:tr>
      <w:tr w:rsidR="008332B7" w:rsidRPr="00BB6C76" w:rsidTr="00D90358">
        <w:trPr>
          <w:trHeight w:val="182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EIS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Develop different spatial coverage requirement. Smartphone (i.e. Full sphere) is the baseline of UE types in Rel-15.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For CDF method, RAN4 method for describing spherical coverage of RF parameters is CDF where each point represent</w:t>
            </w:r>
            <w:r w:rsidRPr="00215498">
              <w:rPr>
                <w:rFonts w:ascii="Arial" w:hAnsi="Arial" w:hint="eastAsia"/>
                <w:sz w:val="18"/>
              </w:rPr>
              <w:t>s</w:t>
            </w:r>
            <w:r w:rsidRPr="00215498">
              <w:rPr>
                <w:rFonts w:ascii="Arial" w:hAnsi="Arial"/>
                <w:sz w:val="18"/>
              </w:rPr>
              <w:t xml:space="preserve"> equal surface area in sphere surrounding the UE.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</w:t>
            </w:r>
            <w:r w:rsidRPr="00215498">
              <w:rPr>
                <w:rFonts w:ascii="Arial" w:hAnsi="Arial"/>
                <w:sz w:val="18"/>
              </w:rPr>
              <w:t>o study the advantage of this CDF method.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226" w:hanging="226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The other method(s) are not precluded.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How to categorise the UE type</w:t>
            </w:r>
            <w:r w:rsidRPr="00215498">
              <w:rPr>
                <w:rFonts w:ascii="Arial" w:hAnsi="Arial" w:hint="eastAsia"/>
                <w:sz w:val="18"/>
              </w:rPr>
              <w:t xml:space="preserve"> </w:t>
            </w:r>
            <w:r w:rsidRPr="00215498">
              <w:rPr>
                <w:rFonts w:ascii="Arial" w:hAnsi="Arial"/>
                <w:sz w:val="18"/>
              </w:rPr>
              <w:t>with different spatial coverage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TRS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Maximum input level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Maximum input level value and the test modulation order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At least beam peak is used as a metric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ACS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ACS value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  <w:r w:rsidRPr="00215498">
              <w:rPr>
                <w:rFonts w:ascii="Arial" w:hAnsi="Arial"/>
                <w:sz w:val="18"/>
              </w:rPr>
              <w:t xml:space="preserve"> (to be further investigated)</w:t>
            </w:r>
            <w:r w:rsidRPr="00215498">
              <w:rPr>
                <w:rFonts w:ascii="Arial" w:hAnsi="Arial" w:hint="eastAsia"/>
                <w:sz w:val="18"/>
              </w:rPr>
              <w:t xml:space="preserve"> i.e. </w:t>
            </w:r>
            <w:r w:rsidRPr="00215498">
              <w:rPr>
                <w:rFonts w:ascii="Arial" w:hAnsi="Arial"/>
                <w:sz w:val="18"/>
              </w:rPr>
              <w:t>the blocker from the same direction of wanted signal.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probability of being same direction when deciding blocker level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TRS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In-band blocking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In-band blocking value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Beam peak is used as a metric</w:t>
            </w:r>
            <w:r w:rsidRPr="00215498">
              <w:rPr>
                <w:rFonts w:ascii="Arial" w:hAnsi="Arial"/>
                <w:sz w:val="18"/>
              </w:rPr>
              <w:t xml:space="preserve"> (to be further investigated)</w:t>
            </w:r>
            <w:r w:rsidRPr="00215498">
              <w:rPr>
                <w:rFonts w:ascii="Arial" w:hAnsi="Arial" w:hint="eastAsia"/>
                <w:sz w:val="18"/>
              </w:rPr>
              <w:t xml:space="preserve"> i.e. </w:t>
            </w:r>
            <w:r w:rsidRPr="00215498">
              <w:rPr>
                <w:rFonts w:ascii="Arial" w:hAnsi="Arial"/>
                <w:sz w:val="18"/>
              </w:rPr>
              <w:t>the blocker from the same direction of wanted signal.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probability of being same direction when deciding blocker level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TRS</w:t>
            </w:r>
          </w:p>
        </w:tc>
      </w:tr>
      <w:tr w:rsidR="008332B7" w:rsidRPr="00BB6C76" w:rsidTr="00D90358">
        <w:trPr>
          <w:trHeight w:val="46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Out-of-band blocking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Out-of-band blocking value</w:t>
            </w:r>
          </w:p>
        </w:tc>
      </w:tr>
      <w:tr w:rsidR="008332B7" w:rsidRPr="00BB6C76" w:rsidTr="00D90358">
        <w:trPr>
          <w:trHeight w:val="46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Beam peak is used as a metric </w:t>
            </w:r>
            <w:r w:rsidRPr="00215498">
              <w:rPr>
                <w:rFonts w:ascii="Arial" w:hAnsi="Arial"/>
                <w:sz w:val="18"/>
              </w:rPr>
              <w:t xml:space="preserve">(to be further investigated) where OOB blocker is &lt;±FFS% away from the </w:t>
            </w:r>
            <w:proofErr w:type="spellStart"/>
            <w:r w:rsidRPr="00215498">
              <w:rPr>
                <w:rFonts w:ascii="Arial" w:hAnsi="Arial"/>
                <w:sz w:val="18"/>
              </w:rPr>
              <w:t>center</w:t>
            </w:r>
            <w:proofErr w:type="spellEnd"/>
            <w:r w:rsidRPr="00215498">
              <w:rPr>
                <w:rFonts w:ascii="Arial" w:hAnsi="Arial"/>
                <w:sz w:val="18"/>
              </w:rPr>
              <w:t xml:space="preserve"> frequency of the wanted signal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Blocker frequency offset value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receiver tolerance and possibility of blocker in mmWave.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Necessity of TRS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Narrow-band blocking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Narrow-band blocking value considering applicable bands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478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Necessity of this requirement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Spurious response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See Out-of-band blocking</w:t>
            </w:r>
          </w:p>
        </w:tc>
        <w:tc>
          <w:tcPr>
            <w:tcW w:w="3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See Out-of-band blocking</w:t>
            </w:r>
          </w:p>
        </w:tc>
      </w:tr>
      <w:tr w:rsidR="008332B7" w:rsidRPr="00BB6C76" w:rsidTr="00D90358">
        <w:trPr>
          <w:trHeight w:val="162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Rx intermodulation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Rx intermodulation value </w:t>
            </w:r>
          </w:p>
        </w:tc>
      </w:tr>
      <w:tr w:rsidR="008332B7" w:rsidRPr="00BB6C76" w:rsidTr="00D90358">
        <w:trPr>
          <w:trHeight w:val="161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Beam peak is used as a metric i.e. </w:t>
            </w:r>
            <w:r w:rsidRPr="00215498">
              <w:rPr>
                <w:rFonts w:ascii="Arial" w:hAnsi="Arial"/>
                <w:sz w:val="18"/>
              </w:rPr>
              <w:t xml:space="preserve">the </w:t>
            </w:r>
            <w:r w:rsidRPr="00215498">
              <w:rPr>
                <w:rFonts w:ascii="Arial" w:hAnsi="Arial" w:hint="eastAsia"/>
                <w:sz w:val="18"/>
              </w:rPr>
              <w:t xml:space="preserve">both </w:t>
            </w:r>
            <w:r w:rsidRPr="00215498">
              <w:rPr>
                <w:rFonts w:ascii="Arial" w:hAnsi="Arial"/>
                <w:sz w:val="18"/>
              </w:rPr>
              <w:t>blocker</w:t>
            </w:r>
            <w:r w:rsidRPr="00215498">
              <w:rPr>
                <w:rFonts w:ascii="Arial" w:hAnsi="Arial" w:hint="eastAsia"/>
                <w:sz w:val="18"/>
              </w:rPr>
              <w:t>s</w:t>
            </w:r>
            <w:r w:rsidRPr="00215498">
              <w:rPr>
                <w:rFonts w:ascii="Arial" w:hAnsi="Arial"/>
                <w:sz w:val="18"/>
              </w:rPr>
              <w:t xml:space="preserve"> from the same direction of wanted signal.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 considering probability of being same direction when deciding blocker level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Rx spurious emission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Rx spurious emission value</w:t>
            </w:r>
          </w:p>
        </w:tc>
      </w:tr>
      <w:tr w:rsidR="008332B7" w:rsidRPr="00BB6C76" w:rsidTr="00D90358">
        <w:trPr>
          <w:trHeight w:val="23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TRP is used as a metric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For above 13 GHz transmission, upper frequency limits should be specified as 2nd harmonics of the upper edge of the DL operating band including the full harmonic spectrum.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481E67" w:rsidTr="00D90358">
        <w:trPr>
          <w:trHeight w:val="127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B7" w:rsidRPr="00BB6C76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Receiver image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BB6C76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 w:rsidRPr="00BB6C76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Receiver image value</w:t>
            </w:r>
          </w:p>
        </w:tc>
      </w:tr>
      <w:tr w:rsidR="008332B7" w:rsidRPr="00481E67" w:rsidTr="00D90358">
        <w:trPr>
          <w:trHeight w:val="126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Receiver image metric 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  <w:tr w:rsidR="008332B7" w:rsidRPr="00481E67" w:rsidTr="00D90358">
        <w:trPr>
          <w:trHeight w:val="559"/>
          <w:jc w:val="center"/>
        </w:trPr>
        <w:tc>
          <w:tcPr>
            <w:tcW w:w="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25F0E">
              <w:rPr>
                <w:rFonts w:ascii="Arial" w:hAnsi="Arial"/>
                <w:color w:val="FF0000"/>
                <w:sz w:val="18"/>
              </w:rPr>
              <w:t>[New]</w:t>
            </w:r>
            <w:r w:rsidRPr="00425F0E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In-channel selectivity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E650B9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At least conductive test is needed.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/>
                <w:sz w:val="18"/>
              </w:rPr>
              <w:t>Definition in mixed numerology case should follow the same format as uplink, taking the possible power imbalance level between numerologies into consideration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In-channel selectivity value for different </w:t>
            </w:r>
            <w:r w:rsidRPr="00215498">
              <w:rPr>
                <w:rFonts w:ascii="Arial" w:hAnsi="Arial"/>
                <w:sz w:val="18"/>
              </w:rPr>
              <w:t>numerologies</w:t>
            </w:r>
            <w:r w:rsidRPr="00215498">
              <w:rPr>
                <w:rFonts w:ascii="Arial" w:hAnsi="Arial" w:hint="eastAsia"/>
                <w:sz w:val="18"/>
              </w:rPr>
              <w:t xml:space="preserve"> (15 and 60 kHz SCS) </w:t>
            </w:r>
          </w:p>
        </w:tc>
      </w:tr>
      <w:tr w:rsidR="008332B7" w:rsidRPr="00481E67" w:rsidTr="00D90358">
        <w:trPr>
          <w:trHeight w:val="558"/>
          <w:jc w:val="center"/>
        </w:trPr>
        <w:tc>
          <w:tcPr>
            <w:tcW w:w="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481E67" w:rsidRDefault="008332B7" w:rsidP="00D903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332B7" w:rsidRPr="00425F0E" w:rsidRDefault="008332B7" w:rsidP="00D90358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E650B9" w:rsidRDefault="008332B7" w:rsidP="00D90358">
            <w:pPr>
              <w:keepNext/>
              <w:keepLines/>
              <w:spacing w:after="0"/>
              <w:ind w:left="56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 xml:space="preserve">Beam peak is used as a metric i.e. </w:t>
            </w:r>
            <w:r w:rsidRPr="00215498">
              <w:rPr>
                <w:rFonts w:ascii="Arial" w:hAnsi="Arial"/>
                <w:sz w:val="18"/>
              </w:rPr>
              <w:t>the blocker from the same direction of wanted signal.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B7" w:rsidRPr="00215498" w:rsidRDefault="008332B7" w:rsidP="008332B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Chars="28" w:left="198" w:hanging="142"/>
              <w:textAlignment w:val="baseline"/>
              <w:rPr>
                <w:rFonts w:ascii="Arial" w:hAnsi="Arial"/>
                <w:sz w:val="18"/>
              </w:rPr>
            </w:pPr>
            <w:r w:rsidRPr="00215498">
              <w:rPr>
                <w:rFonts w:ascii="Arial" w:hAnsi="Arial" w:hint="eastAsia"/>
                <w:sz w:val="18"/>
              </w:rPr>
              <w:t>Same as range 1</w:t>
            </w:r>
          </w:p>
        </w:tc>
      </w:tr>
    </w:tbl>
    <w:p w:rsidR="001E41F3" w:rsidRPr="008332B7" w:rsidRDefault="008332B7" w:rsidP="008332B7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sectPr w:rsidR="001E41F3" w:rsidRPr="008332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28C" w:rsidRDefault="000A028C">
      <w:r>
        <w:separator/>
      </w:r>
    </w:p>
  </w:endnote>
  <w:endnote w:type="continuationSeparator" w:id="0">
    <w:p w:rsidR="000A028C" w:rsidRDefault="000A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28C" w:rsidRDefault="000A028C">
      <w:r>
        <w:separator/>
      </w:r>
    </w:p>
  </w:footnote>
  <w:footnote w:type="continuationSeparator" w:id="0">
    <w:p w:rsidR="000A028C" w:rsidRDefault="000A0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D0176">
      <w:fldChar w:fldCharType="begin"/>
    </w:r>
    <w:r w:rsidR="007D0176">
      <w:instrText>PAGE</w:instrText>
    </w:r>
    <w:r w:rsidR="007D0176">
      <w:fldChar w:fldCharType="separate"/>
    </w:r>
    <w:r>
      <w:rPr>
        <w:noProof/>
      </w:rPr>
      <w:t>1</w:t>
    </w:r>
    <w:r w:rsidR="007D017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1250B9C"/>
    <w:multiLevelType w:val="hybridMultilevel"/>
    <w:tmpl w:val="06265E2C"/>
    <w:lvl w:ilvl="0" w:tplc="95AECB0E">
      <w:start w:val="3"/>
      <w:numFmt w:val="bullet"/>
      <w:lvlText w:val="-"/>
      <w:lvlJc w:val="left"/>
      <w:pPr>
        <w:ind w:left="846" w:hanging="42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028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52C"/>
    <w:rsid w:val="001E41F3"/>
    <w:rsid w:val="0026004D"/>
    <w:rsid w:val="002640DD"/>
    <w:rsid w:val="00275D12"/>
    <w:rsid w:val="00284FEB"/>
    <w:rsid w:val="002860C4"/>
    <w:rsid w:val="002B5741"/>
    <w:rsid w:val="002C52E3"/>
    <w:rsid w:val="00305409"/>
    <w:rsid w:val="003609EF"/>
    <w:rsid w:val="0036231A"/>
    <w:rsid w:val="003E1A36"/>
    <w:rsid w:val="003F102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4CC5"/>
    <w:rsid w:val="00695808"/>
    <w:rsid w:val="006B46FB"/>
    <w:rsid w:val="006E21FB"/>
    <w:rsid w:val="00792342"/>
    <w:rsid w:val="007977A8"/>
    <w:rsid w:val="007B4AF6"/>
    <w:rsid w:val="007B512A"/>
    <w:rsid w:val="007C2097"/>
    <w:rsid w:val="007D0176"/>
    <w:rsid w:val="007D6A07"/>
    <w:rsid w:val="007F7259"/>
    <w:rsid w:val="008279FA"/>
    <w:rsid w:val="008332B7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59E"/>
    <w:rsid w:val="00BD279D"/>
    <w:rsid w:val="00BD6BB8"/>
    <w:rsid w:val="00C66BA2"/>
    <w:rsid w:val="00C7057B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1996</Words>
  <Characters>11378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DCM4</cp:lastModifiedBy>
  <cp:revision>5</cp:revision>
  <cp:lastPrinted>1900-12-31T15:00:00Z</cp:lastPrinted>
  <dcterms:created xsi:type="dcterms:W3CDTF">2017-03-24T12:08:00Z</dcterms:created>
  <dcterms:modified xsi:type="dcterms:W3CDTF">2017-04-07T08:22:00Z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82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R4-1703471</vt:lpwstr>
  </property>
  <property fmtid="{D5CDD505-2E9C-101B-9397-08002B2CF9AE}" pid="9" name="Spec#">
    <vt:lpwstr>38.803</vt:lpwstr>
  </property>
  <property fmtid="{D5CDD505-2E9C-101B-9397-08002B2CF9AE}" pid="10" name="Cr#">
    <vt:lpwstr>0003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CR for TR 38.803: Removing an error of conductive test of beam correspondence</vt:lpwstr>
  </property>
  <property fmtid="{D5CDD505-2E9C-101B-9397-08002B2CF9AE}" pid="14" name="SourceIfWg">
    <vt:lpwstr>NTT DOCOMO, INC.</vt:lpwstr>
  </property>
  <property fmtid="{D5CDD505-2E9C-101B-9397-08002B2CF9AE}" pid="15" name="SourceIfTsg">
    <vt:lpwstr/>
  </property>
  <property fmtid="{D5CDD505-2E9C-101B-9397-08002B2CF9AE}" pid="16" name="RelatedWis">
    <vt:lpwstr>NR_newRAT</vt:lpwstr>
  </property>
  <property fmtid="{D5CDD505-2E9C-101B-9397-08002B2CF9AE}" pid="17" name="Cat">
    <vt:lpwstr>F</vt:lpwstr>
  </property>
  <property fmtid="{D5CDD505-2E9C-101B-9397-08002B2CF9AE}" pid="18" name="ResDate">
    <vt:lpwstr>2017-03-24</vt:lpwstr>
  </property>
  <property fmtid="{D5CDD505-2E9C-101B-9397-08002B2CF9AE}" pid="19" name="Release">
    <vt:lpwstr>Rel-14</vt:lpwstr>
  </property>
</Properties>
</file>