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466B3C5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24DA7" w:rsidRPr="009127A6">
        <w:rPr>
          <w:b/>
          <w:noProof/>
          <w:sz w:val="24"/>
        </w:rPr>
        <w:t>23</w:t>
      </w:r>
      <w:r w:rsidR="00B24DA7">
        <w:rPr>
          <w:b/>
          <w:noProof/>
          <w:sz w:val="24"/>
        </w:rPr>
        <w:t>4031</w:t>
      </w:r>
    </w:p>
    <w:p w14:paraId="075CF815" w14:textId="77777777" w:rsidR="006A45BA" w:rsidRPr="006A45BA" w:rsidRDefault="0063745E" w:rsidP="0033027D">
      <w:pPr>
        <w:pStyle w:val="CRCoverPage"/>
        <w:tabs>
          <w:tab w:val="right" w:pos="9639"/>
        </w:tabs>
        <w:spacing w:after="0"/>
        <w:rPr>
          <w:b/>
          <w:noProof/>
          <w:sz w:val="24"/>
        </w:rPr>
      </w:pPr>
      <w:r>
        <w:rPr>
          <w:b/>
          <w:noProof/>
          <w:sz w:val="24"/>
        </w:rPr>
        <w:t>Edinburgh, Scotland</w:t>
      </w:r>
      <w:r w:rsidR="00166818" w:rsidRPr="00B01ACB">
        <w:rPr>
          <w:b/>
          <w:noProof/>
          <w:sz w:val="24"/>
        </w:rPr>
        <w:t xml:space="preserve">, </w:t>
      </w:r>
      <w:r>
        <w:rPr>
          <w:b/>
          <w:noProof/>
          <w:sz w:val="24"/>
        </w:rPr>
        <w:t>Dec</w:t>
      </w:r>
      <w:r w:rsidR="00C9685D">
        <w:rPr>
          <w:b/>
          <w:noProof/>
          <w:sz w:val="24"/>
        </w:rPr>
        <w:t>ember 11-15</w:t>
      </w:r>
      <w:r w:rsidR="00B01ACB" w:rsidRPr="00B01ACB">
        <w:rPr>
          <w:b/>
          <w:noProof/>
          <w:sz w:val="24"/>
        </w:rPr>
        <w:t>, 202</w:t>
      </w:r>
      <w:r w:rsidR="00D72861">
        <w:rPr>
          <w:b/>
          <w:noProof/>
          <w:sz w:val="24"/>
        </w:rPr>
        <w:t>3</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27A6" w:rsidRPr="009127A6">
        <w:rPr>
          <w:rFonts w:ascii="Arial" w:eastAsia="Batang" w:hAnsi="Arial"/>
          <w:b/>
          <w:sz w:val="24"/>
          <w:szCs w:val="24"/>
          <w:lang w:val="en-US" w:eastAsia="zh-CN"/>
        </w:rPr>
        <w:t>CMCC (</w:t>
      </w:r>
      <w:r w:rsidR="004053F4">
        <w:rPr>
          <w:rFonts w:ascii="Arial" w:eastAsia="Batang" w:hAnsi="Arial"/>
          <w:b/>
          <w:sz w:val="24"/>
          <w:szCs w:val="24"/>
          <w:lang w:val="en-US" w:eastAsia="zh-CN"/>
        </w:rPr>
        <w:t>M</w:t>
      </w:r>
      <w:r w:rsidR="009127A6" w:rsidRPr="009127A6">
        <w:rPr>
          <w:rFonts w:ascii="Arial" w:eastAsia="Batang" w:hAnsi="Arial"/>
          <w:b/>
          <w:sz w:val="24"/>
          <w:szCs w:val="24"/>
          <w:lang w:val="en-US" w:eastAsia="zh-CN"/>
        </w:rPr>
        <w:t>oderator, RAN1 VC)</w:t>
      </w:r>
    </w:p>
    <w:p w14:paraId="4A684579"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127A6" w:rsidRPr="009127A6">
        <w:rPr>
          <w:rFonts w:ascii="Arial" w:eastAsia="Batang" w:hAnsi="Arial" w:cs="Arial"/>
          <w:b/>
          <w:sz w:val="24"/>
          <w:szCs w:val="24"/>
          <w:lang w:eastAsia="zh-CN"/>
        </w:rPr>
        <w:t>New WID: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127A6">
        <w:rPr>
          <w:rFonts w:ascii="Arial" w:eastAsia="Batang" w:hAnsi="Arial"/>
          <w:b/>
          <w:sz w:val="24"/>
          <w:szCs w:val="24"/>
          <w:lang w:eastAsia="zh-CN"/>
        </w:rPr>
        <w:t>9.1.1.3</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9127A6" w:rsidRPr="009127A6">
        <w:rPr>
          <w:sz w:val="32"/>
          <w:szCs w:val="32"/>
        </w:rPr>
        <w:t>NR_duplex_evo</w:t>
      </w:r>
      <w:r w:rsidRPr="00F5429B">
        <w:rPr>
          <w:sz w:val="32"/>
          <w:szCs w:val="32"/>
        </w:rPr>
        <w:tab/>
      </w:r>
    </w:p>
    <w:p w14:paraId="08AB689A"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r>
              <w:t>FS_NR_duplex_evo</w:t>
            </w:r>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r>
              <w:t>FS_NR_newRAT</w:t>
            </w:r>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subband non-overlapping full duplex at the gNB side within a conventional TDD band has been studied in Rel-18.</w:t>
      </w:r>
    </w:p>
    <w:p w14:paraId="49C665D3" w14:textId="5A5D173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gNBs of the same operator to enable the dynamic/flexible TDD in commercial networks, where the inter-gNB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According to the conclusion in the TR 38.858, it is worth specifying SBFD operation at the gNB side within a TDD carrier, gNB-to-gNB CLI handling schemes and UE-to-UE CLI handling schemes for SBFD operation, and RF requirements for SBFD operation at gNB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Specify semi-static indication of time location of SBFD subbands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683F9DB1" w14:textId="77777777"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 CONNECTED mode [RAN1, RAN2]</w:t>
      </w:r>
    </w:p>
    <w:p w14:paraId="0B92CD3D" w14:textId="66877E48"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Study and specify, if justified, SBFD operation to UE in RRC_IDLE/INACTIVE mode for random access</w:t>
      </w:r>
      <w:r w:rsidR="001D07EF">
        <w:rPr>
          <w:lang w:val="en-US" w:eastAsia="zh-CN"/>
        </w:rPr>
        <w:t xml:space="preserve"> [RAN1, RAN2]</w:t>
      </w:r>
    </w:p>
    <w:p w14:paraId="19D8623F"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RAN#104 to check whether to proceed normative work</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UL transmissions within UL subband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at the gNB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i.e., both time and frequency locations of subbands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in the cell operating SBFD at gNB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O</w:t>
      </w:r>
      <w:r w:rsidR="003E0D9F" w:rsidRPr="003E0D9F">
        <w:rPr>
          <w:rFonts w:eastAsia="Malgun Gothic"/>
          <w:lang w:val="en-US" w:eastAsia="ko-KR"/>
        </w:rPr>
        <w:t>ne UL subband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3F4C24BB"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672A0321"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Support gNB-to-gNB co-channel CLI handling scheme(s) (the detailed schemes are to be down-selected from those in TR38.858 by RAN1#117)</w:t>
      </w:r>
    </w:p>
    <w:p w14:paraId="51C70A17"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5BDAECE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BS RF requirements for SBFD operation at gNB [RAN4]</w:t>
      </w:r>
    </w:p>
    <w:p w14:paraId="1EAF9F2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co-channel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72B9FC0" w14:textId="77777777" w:rsidR="0040240E" w:rsidRPr="00090C79" w:rsidRDefault="0040240E" w:rsidP="0040240E">
      <w:pPr>
        <w:spacing w:after="0"/>
        <w:rPr>
          <w:bCs/>
          <w:lang w:val="en-US"/>
        </w:rPr>
      </w:pPr>
    </w:p>
    <w:p w14:paraId="5F9C9264" w14:textId="77777777" w:rsidR="0040240E" w:rsidRDefault="0040240E" w:rsidP="0040240E">
      <w:pPr>
        <w:spacing w:after="0"/>
        <w:rPr>
          <w:bC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BS RF conformance requirements to support SBFD operation at gNB</w:t>
      </w:r>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7C3DF81"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00621FB9"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4F67B71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rFonts w:hint="eastAsia"/>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rFonts w:hint="eastAsia"/>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rFonts w:hint="eastAsia"/>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4959AC7" w:rsidR="00496B3E" w:rsidRDefault="00496B3E" w:rsidP="001C5C86">
            <w:pPr>
              <w:pStyle w:val="TAL"/>
              <w:rPr>
                <w:rFonts w:hint="eastAsia"/>
                <w:lang w:eastAsia="zh-CN"/>
              </w:rPr>
            </w:pPr>
            <w:r>
              <w:rPr>
                <w:rFonts w:hint="eastAsia"/>
                <w:lang w:eastAsia="zh-CN"/>
              </w:rPr>
              <w:t>C</w:t>
            </w:r>
            <w:r w:rsidR="005F28A3">
              <w:rPr>
                <w:lang w:eastAsia="zh-CN"/>
              </w:rPr>
              <w:t>E</w:t>
            </w:r>
            <w:r>
              <w:rPr>
                <w:lang w:eastAsia="zh-CN"/>
              </w:rPr>
              <w:t>W</w:t>
            </w:r>
            <w:r w:rsidR="00D54A43">
              <w:rPr>
                <w:lang w:eastAsia="zh-CN"/>
              </w:rPr>
              <w:t>IT</w:t>
            </w:r>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rFonts w:hint="eastAsia"/>
                <w:lang w:eastAsia="zh-CN"/>
              </w:rPr>
            </w:pPr>
            <w:r>
              <w:rPr>
                <w:rFonts w:hint="eastAsia"/>
                <w:lang w:eastAsia="zh-CN"/>
              </w:rPr>
              <w:t>C</w:t>
            </w:r>
            <w:r>
              <w:rPr>
                <w:lang w:eastAsia="zh-CN"/>
              </w:rPr>
              <w:t>MCC</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rFonts w:hint="eastAsia"/>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rFonts w:hint="eastAsia"/>
                <w:lang w:eastAsia="zh-CN"/>
              </w:rPr>
            </w:pPr>
            <w:r>
              <w:rPr>
                <w:rFonts w:hint="eastAsia"/>
                <w:lang w:eastAsia="zh-CN"/>
              </w:rPr>
              <w:t>E</w:t>
            </w:r>
            <w:r>
              <w:rPr>
                <w:lang w:eastAsia="zh-CN"/>
              </w:rPr>
              <w:t>TRI</w:t>
            </w:r>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rFonts w:hint="eastAsia"/>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1104CC03" w:rsidR="00496B3E" w:rsidRDefault="00496B3E" w:rsidP="001C5C86">
            <w:pPr>
              <w:pStyle w:val="TAL"/>
              <w:rPr>
                <w:rFonts w:hint="eastAsia"/>
                <w:lang w:eastAsia="zh-CN"/>
              </w:rPr>
            </w:pPr>
            <w:r>
              <w:rPr>
                <w:rFonts w:hint="eastAsia"/>
                <w:lang w:eastAsia="zh-CN"/>
              </w:rPr>
              <w:t>I</w:t>
            </w:r>
            <w:r>
              <w:rPr>
                <w:lang w:eastAsia="zh-CN"/>
              </w:rPr>
              <w:t>IT</w:t>
            </w:r>
          </w:p>
        </w:tc>
      </w:tr>
      <w:tr w:rsidR="00A70333" w14:paraId="53F08476" w14:textId="77777777" w:rsidTr="007D03D2">
        <w:trPr>
          <w:jc w:val="center"/>
        </w:trPr>
        <w:tc>
          <w:tcPr>
            <w:tcW w:w="0" w:type="auto"/>
            <w:shd w:val="clear" w:color="auto" w:fill="auto"/>
          </w:tcPr>
          <w:p w14:paraId="08698A6F" w14:textId="750DE63D" w:rsidR="00A70333" w:rsidRDefault="00A70333" w:rsidP="001C5C86">
            <w:pPr>
              <w:pStyle w:val="TAL"/>
              <w:rPr>
                <w:rFonts w:hint="eastAsia"/>
                <w:lang w:eastAsia="zh-CN"/>
              </w:rPr>
            </w:pPr>
            <w:r>
              <w:rPr>
                <w:rFonts w:hint="eastAsia"/>
                <w:lang w:eastAsia="zh-CN"/>
              </w:rPr>
              <w:t>I</w:t>
            </w:r>
            <w:r>
              <w:rPr>
                <w:lang w:eastAsia="zh-CN"/>
              </w:rPr>
              <w:t>nterdigital</w:t>
            </w:r>
          </w:p>
        </w:tc>
      </w:tr>
      <w:tr w:rsidR="0048267C" w14:paraId="2DE8DD6E" w14:textId="77777777" w:rsidTr="007D03D2">
        <w:trPr>
          <w:jc w:val="center"/>
        </w:trPr>
        <w:tc>
          <w:tcPr>
            <w:tcW w:w="0" w:type="auto"/>
            <w:shd w:val="clear" w:color="auto" w:fill="auto"/>
          </w:tcPr>
          <w:p w14:paraId="3B726065" w14:textId="249521C2" w:rsidR="0048267C" w:rsidRDefault="00496B3E" w:rsidP="001C5C86">
            <w:pPr>
              <w:pStyle w:val="TAL"/>
              <w:rPr>
                <w:rFonts w:hint="eastAsia"/>
                <w:lang w:eastAsia="zh-CN"/>
              </w:rPr>
            </w:pPr>
            <w:r>
              <w:rPr>
                <w:rFonts w:hint="eastAsia"/>
                <w:lang w:eastAsia="zh-CN"/>
              </w:rPr>
              <w:t>H</w:t>
            </w:r>
            <w:r>
              <w:rPr>
                <w:lang w:eastAsia="zh-CN"/>
              </w:rPr>
              <w:t>3C</w:t>
            </w:r>
          </w:p>
        </w:tc>
      </w:tr>
      <w:tr w:rsidR="00C13F7D" w14:paraId="62350EC3" w14:textId="77777777" w:rsidTr="007D03D2">
        <w:trPr>
          <w:jc w:val="center"/>
        </w:trPr>
        <w:tc>
          <w:tcPr>
            <w:tcW w:w="0" w:type="auto"/>
            <w:shd w:val="clear" w:color="auto" w:fill="auto"/>
          </w:tcPr>
          <w:p w14:paraId="4B038C95" w14:textId="6A43A988" w:rsidR="00C13F7D" w:rsidRDefault="00C13F7D" w:rsidP="001C5C86">
            <w:pPr>
              <w:pStyle w:val="TAL"/>
              <w:rPr>
                <w:rFonts w:hint="eastAsia"/>
                <w:lang w:eastAsia="zh-CN"/>
              </w:rPr>
            </w:pPr>
            <w:r>
              <w:rPr>
                <w:rFonts w:hint="eastAsia"/>
                <w:lang w:eastAsia="zh-CN"/>
              </w:rPr>
              <w:t>H</w:t>
            </w:r>
            <w:r>
              <w:rPr>
                <w:lang w:eastAsia="zh-CN"/>
              </w:rPr>
              <w:t>uawei</w:t>
            </w:r>
          </w:p>
        </w:tc>
      </w:tr>
      <w:tr w:rsidR="00D54A43" w14:paraId="1078FB20" w14:textId="77777777" w:rsidTr="007D03D2">
        <w:trPr>
          <w:jc w:val="center"/>
        </w:trPr>
        <w:tc>
          <w:tcPr>
            <w:tcW w:w="0" w:type="auto"/>
            <w:shd w:val="clear" w:color="auto" w:fill="auto"/>
          </w:tcPr>
          <w:p w14:paraId="460387AE" w14:textId="2B16D44B" w:rsidR="00D54A43" w:rsidRDefault="00D54A43" w:rsidP="001C5C86">
            <w:pPr>
              <w:pStyle w:val="TAL"/>
              <w:rPr>
                <w:rFonts w:hint="eastAsia"/>
                <w:lang w:eastAsia="zh-CN"/>
              </w:rPr>
            </w:pPr>
            <w:r>
              <w:rPr>
                <w:rFonts w:hint="eastAsia"/>
                <w:lang w:eastAsia="zh-CN"/>
              </w:rPr>
              <w:t>I</w:t>
            </w:r>
            <w:r>
              <w:rPr>
                <w:lang w:eastAsia="zh-CN"/>
              </w:rPr>
              <w:t>TRI</w:t>
            </w:r>
          </w:p>
        </w:tc>
      </w:tr>
      <w:tr w:rsidR="00B26564" w14:paraId="0D6DC392" w14:textId="77777777" w:rsidTr="007D03D2">
        <w:trPr>
          <w:jc w:val="center"/>
        </w:trPr>
        <w:tc>
          <w:tcPr>
            <w:tcW w:w="0" w:type="auto"/>
            <w:shd w:val="clear" w:color="auto" w:fill="auto"/>
          </w:tcPr>
          <w:p w14:paraId="79BAC6E9" w14:textId="4627480B" w:rsidR="00B26564" w:rsidRDefault="00B26564" w:rsidP="001C5C86">
            <w:pPr>
              <w:pStyle w:val="TAL"/>
              <w:rPr>
                <w:rFonts w:hint="eastAsia"/>
                <w:lang w:eastAsia="zh-CN"/>
              </w:rPr>
            </w:pPr>
            <w:r>
              <w:rPr>
                <w:rFonts w:hint="eastAsia"/>
                <w:lang w:eastAsia="zh-CN"/>
              </w:rPr>
              <w:t>L</w:t>
            </w:r>
            <w:r>
              <w:rPr>
                <w:lang w:eastAsia="zh-CN"/>
              </w:rPr>
              <w:t>GE</w:t>
            </w:r>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rFonts w:hint="eastAsia"/>
                <w:lang w:eastAsia="zh-CN"/>
              </w:rPr>
            </w:pPr>
            <w:r>
              <w:rPr>
                <w:rFonts w:hint="eastAsia"/>
                <w:lang w:eastAsia="zh-CN"/>
              </w:rPr>
              <w:t>M</w:t>
            </w:r>
            <w:r>
              <w:rPr>
                <w:lang w:eastAsia="zh-CN"/>
              </w:rPr>
              <w:t>ediaTek</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rFonts w:hint="eastAsia"/>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rFonts w:hint="eastAsia"/>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rFonts w:hint="eastAsia"/>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rFonts w:hint="eastAsia"/>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rFonts w:hint="eastAsia"/>
                <w:lang w:eastAsia="zh-CN"/>
              </w:rPr>
            </w:pPr>
            <w:r>
              <w:rPr>
                <w:rFonts w:hint="eastAsia"/>
                <w:lang w:eastAsia="zh-CN"/>
              </w:rPr>
              <w:t>O</w:t>
            </w:r>
            <w:r>
              <w:rPr>
                <w:lang w:eastAsia="zh-CN"/>
              </w:rPr>
              <w:t>PPO</w:t>
            </w:r>
          </w:p>
        </w:tc>
      </w:tr>
      <w:tr w:rsidR="00014E26" w14:paraId="188F8B3B" w14:textId="77777777" w:rsidTr="007D03D2">
        <w:trPr>
          <w:jc w:val="center"/>
        </w:trPr>
        <w:tc>
          <w:tcPr>
            <w:tcW w:w="0" w:type="auto"/>
            <w:shd w:val="clear" w:color="auto" w:fill="auto"/>
          </w:tcPr>
          <w:p w14:paraId="5719EC6A" w14:textId="65E71A38" w:rsidR="00014E26" w:rsidRDefault="00014E26" w:rsidP="001C5C86">
            <w:pPr>
              <w:pStyle w:val="TAL"/>
              <w:rPr>
                <w:rFonts w:hint="eastAsia"/>
                <w:lang w:eastAsia="zh-CN"/>
              </w:rPr>
            </w:pPr>
            <w:r>
              <w:rPr>
                <w:rFonts w:hint="eastAsia"/>
                <w:lang w:eastAsia="zh-CN"/>
              </w:rPr>
              <w:t>P</w:t>
            </w:r>
            <w:r>
              <w:rPr>
                <w:lang w:eastAsia="zh-CN"/>
              </w:rPr>
              <w:t>anasonic</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rFonts w:hint="eastAsia"/>
                <w:lang w:eastAsia="zh-CN"/>
              </w:rPr>
            </w:pPr>
            <w:r>
              <w:rPr>
                <w:rFonts w:hint="eastAsia"/>
                <w:lang w:eastAsia="zh-CN"/>
              </w:rPr>
              <w:t>S</w:t>
            </w:r>
            <w:r>
              <w:rPr>
                <w:lang w:eastAsia="zh-CN"/>
              </w:rPr>
              <w:t>anechips</w:t>
            </w:r>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rFonts w:hint="eastAsia"/>
                <w:lang w:eastAsia="zh-CN"/>
              </w:rPr>
            </w:pPr>
            <w:r>
              <w:rPr>
                <w:rFonts w:hint="eastAsia"/>
                <w:lang w:eastAsia="zh-CN"/>
              </w:rPr>
              <w:t>S</w:t>
            </w:r>
            <w:r>
              <w:rPr>
                <w:lang w:eastAsia="zh-CN"/>
              </w:rPr>
              <w:t>preadtrum</w:t>
            </w:r>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rFonts w:hint="eastAsia"/>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rFonts w:hint="eastAsia"/>
                <w:lang w:eastAsia="zh-CN"/>
              </w:rPr>
            </w:pPr>
            <w:r>
              <w:rPr>
                <w:rFonts w:hint="eastAsia"/>
                <w:lang w:eastAsia="zh-CN"/>
              </w:rPr>
              <w:t>S</w:t>
            </w:r>
            <w:r>
              <w:rPr>
                <w:lang w:eastAsia="zh-CN"/>
              </w:rPr>
              <w:t>hanghai Langbo</w:t>
            </w:r>
          </w:p>
        </w:tc>
      </w:tr>
      <w:tr w:rsidR="00D54A43" w14:paraId="6200B532" w14:textId="77777777" w:rsidTr="007D03D2">
        <w:trPr>
          <w:jc w:val="center"/>
        </w:trPr>
        <w:tc>
          <w:tcPr>
            <w:tcW w:w="0" w:type="auto"/>
            <w:shd w:val="clear" w:color="auto" w:fill="auto"/>
          </w:tcPr>
          <w:p w14:paraId="521DF304" w14:textId="016189D5" w:rsidR="00D54A43" w:rsidRDefault="00D54A43" w:rsidP="001C5C86">
            <w:pPr>
              <w:pStyle w:val="TAL"/>
              <w:rPr>
                <w:rFonts w:hint="eastAsia"/>
                <w:lang w:eastAsia="zh-CN"/>
              </w:rPr>
            </w:pPr>
            <w:r>
              <w:rPr>
                <w:rFonts w:hint="eastAsia"/>
                <w:lang w:eastAsia="zh-CN"/>
              </w:rPr>
              <w:t>S</w:t>
            </w:r>
            <w:r>
              <w:rPr>
                <w:lang w:eastAsia="zh-CN"/>
              </w:rPr>
              <w:t>KT</w:t>
            </w:r>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rFonts w:hint="eastAsia"/>
                <w:lang w:eastAsia="zh-CN"/>
              </w:rPr>
            </w:pPr>
            <w:r>
              <w:rPr>
                <w:rFonts w:hint="eastAsia"/>
                <w:lang w:eastAsia="zh-CN"/>
              </w:rPr>
              <w:t>S</w:t>
            </w:r>
            <w:r>
              <w:rPr>
                <w:lang w:eastAsia="zh-CN"/>
              </w:rPr>
              <w:t>ony</w:t>
            </w:r>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rFonts w:hint="eastAsia"/>
                <w:lang w:eastAsia="zh-CN"/>
              </w:rPr>
            </w:pPr>
            <w:r w:rsidRPr="002753AA">
              <w:rPr>
                <w:rFonts w:hint="eastAsia"/>
                <w:lang w:eastAsia="zh-CN"/>
              </w:rPr>
              <w:t>Transsion</w:t>
            </w:r>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rFonts w:hint="eastAsia"/>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rFonts w:hint="eastAsia"/>
                <w:lang w:eastAsia="zh-CN"/>
              </w:rPr>
            </w:pPr>
            <w:r>
              <w:rPr>
                <w:rFonts w:hint="eastAsia"/>
                <w:lang w:eastAsia="zh-CN"/>
              </w:rPr>
              <w:t>W</w:t>
            </w:r>
            <w:r>
              <w:rPr>
                <w:lang w:eastAsia="zh-CN"/>
              </w:rPr>
              <w:t>ILUS</w:t>
            </w:r>
          </w:p>
        </w:tc>
      </w:tr>
      <w:tr w:rsidR="00931568" w14:paraId="50B735B2" w14:textId="77777777" w:rsidTr="007D03D2">
        <w:trPr>
          <w:jc w:val="center"/>
        </w:trPr>
        <w:tc>
          <w:tcPr>
            <w:tcW w:w="0" w:type="auto"/>
            <w:shd w:val="clear" w:color="auto" w:fill="auto"/>
          </w:tcPr>
          <w:p w14:paraId="08196152" w14:textId="24DB1CEC" w:rsidR="00931568" w:rsidRDefault="00931568" w:rsidP="001C5C86">
            <w:pPr>
              <w:pStyle w:val="TAL"/>
              <w:rPr>
                <w:rFonts w:hint="eastAsia"/>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6BEFD" w14:textId="77777777" w:rsidR="00AC5B1D" w:rsidRDefault="00AC5B1D">
      <w:r>
        <w:separator/>
      </w:r>
    </w:p>
  </w:endnote>
  <w:endnote w:type="continuationSeparator" w:id="0">
    <w:p w14:paraId="59789B46" w14:textId="77777777" w:rsidR="00AC5B1D" w:rsidRDefault="00AC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af2"/>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D5A02" w14:textId="77777777" w:rsidR="00AC5B1D" w:rsidRDefault="00AC5B1D">
      <w:r>
        <w:separator/>
      </w:r>
    </w:p>
  </w:footnote>
  <w:footnote w:type="continuationSeparator" w:id="0">
    <w:p w14:paraId="2FF683D5" w14:textId="77777777" w:rsidR="00AC5B1D" w:rsidRDefault="00AC5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810556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7935527">
    <w:abstractNumId w:val="6"/>
  </w:num>
  <w:num w:numId="3" w16cid:durableId="1968194583">
    <w:abstractNumId w:val="5"/>
  </w:num>
  <w:num w:numId="4" w16cid:durableId="781151456">
    <w:abstractNumId w:val="3"/>
  </w:num>
  <w:num w:numId="5" w16cid:durableId="1202396746">
    <w:abstractNumId w:val="8"/>
  </w:num>
  <w:num w:numId="6" w16cid:durableId="1767462970">
    <w:abstractNumId w:val="7"/>
  </w:num>
  <w:num w:numId="7" w16cid:durableId="306010899">
    <w:abstractNumId w:val="2"/>
  </w:num>
  <w:num w:numId="8" w16cid:durableId="1649288827">
    <w:abstractNumId w:val="4"/>
  </w:num>
  <w:num w:numId="9" w16cid:durableId="528227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14E26"/>
    <w:rsid w:val="000205C5"/>
    <w:rsid w:val="00025316"/>
    <w:rsid w:val="00037C06"/>
    <w:rsid w:val="00044DAE"/>
    <w:rsid w:val="000458E9"/>
    <w:rsid w:val="00052BF8"/>
    <w:rsid w:val="00057116"/>
    <w:rsid w:val="00064CB2"/>
    <w:rsid w:val="00066954"/>
    <w:rsid w:val="00067741"/>
    <w:rsid w:val="00072A56"/>
    <w:rsid w:val="00075FF4"/>
    <w:rsid w:val="00082CCB"/>
    <w:rsid w:val="00090C79"/>
    <w:rsid w:val="00090E55"/>
    <w:rsid w:val="000A3125"/>
    <w:rsid w:val="000B0519"/>
    <w:rsid w:val="000B1ABD"/>
    <w:rsid w:val="000B54FD"/>
    <w:rsid w:val="000B61FD"/>
    <w:rsid w:val="000C0BF7"/>
    <w:rsid w:val="000C5FE3"/>
    <w:rsid w:val="000D122A"/>
    <w:rsid w:val="000D5D45"/>
    <w:rsid w:val="000D5F61"/>
    <w:rsid w:val="000E55AD"/>
    <w:rsid w:val="000E630D"/>
    <w:rsid w:val="000F7E20"/>
    <w:rsid w:val="001001BD"/>
    <w:rsid w:val="00101936"/>
    <w:rsid w:val="00102222"/>
    <w:rsid w:val="00120541"/>
    <w:rsid w:val="001211F3"/>
    <w:rsid w:val="00127B5D"/>
    <w:rsid w:val="001413A4"/>
    <w:rsid w:val="00163676"/>
    <w:rsid w:val="00166818"/>
    <w:rsid w:val="00171925"/>
    <w:rsid w:val="00173998"/>
    <w:rsid w:val="00174617"/>
    <w:rsid w:val="001759A7"/>
    <w:rsid w:val="0017631D"/>
    <w:rsid w:val="001808F9"/>
    <w:rsid w:val="001A4192"/>
    <w:rsid w:val="001A7B69"/>
    <w:rsid w:val="001C5C86"/>
    <w:rsid w:val="001C6B14"/>
    <w:rsid w:val="001C718D"/>
    <w:rsid w:val="001D07EF"/>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53AA"/>
    <w:rsid w:val="002762AD"/>
    <w:rsid w:val="00276403"/>
    <w:rsid w:val="002847C3"/>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4D5F"/>
    <w:rsid w:val="00366257"/>
    <w:rsid w:val="0038516D"/>
    <w:rsid w:val="003869D7"/>
    <w:rsid w:val="003A08AA"/>
    <w:rsid w:val="003A1EB0"/>
    <w:rsid w:val="003A6A5C"/>
    <w:rsid w:val="003B3A93"/>
    <w:rsid w:val="003C0F14"/>
    <w:rsid w:val="003C2DA6"/>
    <w:rsid w:val="003C6DA6"/>
    <w:rsid w:val="003D2781"/>
    <w:rsid w:val="003D62A9"/>
    <w:rsid w:val="003E0D9F"/>
    <w:rsid w:val="003E3AFC"/>
    <w:rsid w:val="003F04C7"/>
    <w:rsid w:val="003F268E"/>
    <w:rsid w:val="003F7142"/>
    <w:rsid w:val="003F7B3D"/>
    <w:rsid w:val="0040240E"/>
    <w:rsid w:val="004053F4"/>
    <w:rsid w:val="00411698"/>
    <w:rsid w:val="00414164"/>
    <w:rsid w:val="0041789B"/>
    <w:rsid w:val="00423BDB"/>
    <w:rsid w:val="00423D1D"/>
    <w:rsid w:val="004260A5"/>
    <w:rsid w:val="0043228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40BE"/>
    <w:rsid w:val="004A6A60"/>
    <w:rsid w:val="004C0726"/>
    <w:rsid w:val="004C594F"/>
    <w:rsid w:val="004C634D"/>
    <w:rsid w:val="004D24B9"/>
    <w:rsid w:val="004E2CE2"/>
    <w:rsid w:val="004E5172"/>
    <w:rsid w:val="004E6F8A"/>
    <w:rsid w:val="00501091"/>
    <w:rsid w:val="00502CD2"/>
    <w:rsid w:val="00504E33"/>
    <w:rsid w:val="00551A59"/>
    <w:rsid w:val="0055216E"/>
    <w:rsid w:val="00552C2C"/>
    <w:rsid w:val="005555B7"/>
    <w:rsid w:val="005562A8"/>
    <w:rsid w:val="005573BB"/>
    <w:rsid w:val="00557B2E"/>
    <w:rsid w:val="00561267"/>
    <w:rsid w:val="00566283"/>
    <w:rsid w:val="00571E3F"/>
    <w:rsid w:val="00574059"/>
    <w:rsid w:val="00586951"/>
    <w:rsid w:val="00590087"/>
    <w:rsid w:val="005A032D"/>
    <w:rsid w:val="005B5CE3"/>
    <w:rsid w:val="005C29F7"/>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5DB9"/>
    <w:rsid w:val="007162BE"/>
    <w:rsid w:val="00722267"/>
    <w:rsid w:val="007272AA"/>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76FD"/>
    <w:rsid w:val="008B114B"/>
    <w:rsid w:val="008B2D09"/>
    <w:rsid w:val="008B519F"/>
    <w:rsid w:val="008C0E78"/>
    <w:rsid w:val="008C3ECD"/>
    <w:rsid w:val="008C537F"/>
    <w:rsid w:val="008D1790"/>
    <w:rsid w:val="008D52CF"/>
    <w:rsid w:val="008D658B"/>
    <w:rsid w:val="008F2180"/>
    <w:rsid w:val="009127A6"/>
    <w:rsid w:val="00915DDF"/>
    <w:rsid w:val="00922FCB"/>
    <w:rsid w:val="0093077E"/>
    <w:rsid w:val="00931568"/>
    <w:rsid w:val="00935CB0"/>
    <w:rsid w:val="00940D2B"/>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543D"/>
    <w:rsid w:val="009E6C21"/>
    <w:rsid w:val="009F7959"/>
    <w:rsid w:val="00A01CFF"/>
    <w:rsid w:val="00A10539"/>
    <w:rsid w:val="00A15763"/>
    <w:rsid w:val="00A226C6"/>
    <w:rsid w:val="00A27912"/>
    <w:rsid w:val="00A338A3"/>
    <w:rsid w:val="00A339CF"/>
    <w:rsid w:val="00A341FC"/>
    <w:rsid w:val="00A34731"/>
    <w:rsid w:val="00A35110"/>
    <w:rsid w:val="00A36378"/>
    <w:rsid w:val="00A40015"/>
    <w:rsid w:val="00A42B8C"/>
    <w:rsid w:val="00A47445"/>
    <w:rsid w:val="00A5274E"/>
    <w:rsid w:val="00A6656B"/>
    <w:rsid w:val="00A70333"/>
    <w:rsid w:val="00A70E1E"/>
    <w:rsid w:val="00A73257"/>
    <w:rsid w:val="00A9081F"/>
    <w:rsid w:val="00A9188C"/>
    <w:rsid w:val="00A9489E"/>
    <w:rsid w:val="00A97002"/>
    <w:rsid w:val="00A97A52"/>
    <w:rsid w:val="00AA0D6A"/>
    <w:rsid w:val="00AB58BF"/>
    <w:rsid w:val="00AC5B1D"/>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1F33"/>
    <w:rsid w:val="00D06117"/>
    <w:rsid w:val="00D24760"/>
    <w:rsid w:val="00D31CC8"/>
    <w:rsid w:val="00D32678"/>
    <w:rsid w:val="00D521C1"/>
    <w:rsid w:val="00D54A43"/>
    <w:rsid w:val="00D70EFB"/>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7839"/>
    <w:rsid w:val="00E007C5"/>
    <w:rsid w:val="00E00DBF"/>
    <w:rsid w:val="00E0213F"/>
    <w:rsid w:val="00E033E0"/>
    <w:rsid w:val="00E10269"/>
    <w:rsid w:val="00E1026B"/>
    <w:rsid w:val="00E13CB2"/>
    <w:rsid w:val="00E16BB9"/>
    <w:rsid w:val="00E20C37"/>
    <w:rsid w:val="00E41D61"/>
    <w:rsid w:val="00E52C57"/>
    <w:rsid w:val="00E54821"/>
    <w:rsid w:val="00E5653A"/>
    <w:rsid w:val="00E57E7D"/>
    <w:rsid w:val="00E62E26"/>
    <w:rsid w:val="00E70355"/>
    <w:rsid w:val="00E84CD8"/>
    <w:rsid w:val="00E90B85"/>
    <w:rsid w:val="00E91679"/>
    <w:rsid w:val="00E92452"/>
    <w:rsid w:val="00E9445B"/>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F83"/>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styleId="af6">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7">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Pages>
  <Words>1930</Words>
  <Characters>11006</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12911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12</cp:revision>
  <cp:lastPrinted>2000-02-29T02:31:00Z</cp:lastPrinted>
  <dcterms:created xsi:type="dcterms:W3CDTF">2023-12-13T19:22:00Z</dcterms:created>
  <dcterms:modified xsi:type="dcterms:W3CDTF">2023-12-14T09:19:00Z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1567837611</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NewReviewCycle">
    <vt:lpwstr/>
  </property>
  <property fmtid="{D5CDD505-2E9C-101B-9397-08002B2CF9AE}" pid="7" name="Base Target">
    <vt:lpwstr>_blank</vt:lpwstr>
  </property>
  <property fmtid="{D5CDD505-2E9C-101B-9397-08002B2CF9AE}" pid="8" name="MSIP_Label_f7b7771f-98a2-4ec9-8160-ee37e9359e20_Enabled">
    <vt:lpwstr>true</vt:lpwstr>
  </property>
  <property fmtid="{D5CDD505-2E9C-101B-9397-08002B2CF9AE}" pid="9" name="MSIP_Label_f7b7771f-98a2-4ec9-8160-ee37e9359e20_SetDate">
    <vt:lpwstr>2023-12-13T15:31:36Z</vt:lpwstr>
  </property>
  <property fmtid="{D5CDD505-2E9C-101B-9397-08002B2CF9AE}" pid="10" name="MSIP_Label_f7b7771f-98a2-4ec9-8160-ee37e9359e20_Method">
    <vt:lpwstr>Privileged</vt:lpwstr>
  </property>
  <property fmtid="{D5CDD505-2E9C-101B-9397-08002B2CF9AE}" pid="11" name="MSIP_Label_f7b7771f-98a2-4ec9-8160-ee37e9359e20_Name">
    <vt:lpwstr>社外開示</vt:lpwstr>
  </property>
  <property fmtid="{D5CDD505-2E9C-101B-9397-08002B2CF9AE}" pid="12" name="MSIP_Label_f7b7771f-98a2-4ec9-8160-ee37e9359e20_SiteId">
    <vt:lpwstr>6786d483-f51b-44bd-b40a-6fe409a5265e</vt:lpwstr>
  </property>
  <property fmtid="{D5CDD505-2E9C-101B-9397-08002B2CF9AE}" pid="13" name="MSIP_Label_f7b7771f-98a2-4ec9-8160-ee37e9359e20_ActionId">
    <vt:lpwstr>e5f64b7d-7282-4298-80b6-c5c6d1db314d</vt:lpwstr>
  </property>
  <property fmtid="{D5CDD505-2E9C-101B-9397-08002B2CF9AE}" pid="14" name="MSIP_Label_f7b7771f-98a2-4ec9-8160-ee37e9359e20_ContentBits">
    <vt:lpwstr>0</vt:lpwstr>
  </property>
  <property fmtid="{D5CDD505-2E9C-101B-9397-08002B2CF9AE}" pid="15" name="CWM02864ce199cf11ee800069ed000069ed">
    <vt:lpwstr>CWMMIC1bBw70NWF6IYfi4ksUIp7cab5J3G8rCaPtJ8Mc3tB/C5k7JXQ/40fS2MJmShUUdukaddnbbOvyPrjflv4aA==</vt:lpwstr>
  </property>
  <property fmtid="{D5CDD505-2E9C-101B-9397-08002B2CF9AE}" pid="16" name="CWM029a712199cf11ee800069ed000069ed">
    <vt:lpwstr>CWMMIC1bBw70NWF6IYfi4ksUIp7cab5J3G8rCaPtJ8Mc3tB/C5k7JXQ/40fS2MJmShUUdukaddnbbOvyPrjflv4aA==</vt:lpwstr>
  </property>
</Properties>
</file>