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587C0B2D" w:rsidR="004F0988" w:rsidRPr="00396267" w:rsidRDefault="004F0988" w:rsidP="00193E03">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00B71522">
              <w:t>V17</w:t>
            </w:r>
            <w:r w:rsidR="00193E03">
              <w:t>.</w:t>
            </w:r>
            <w:r w:rsidR="007C2B01">
              <w:t>1</w:t>
            </w:r>
            <w:r w:rsidR="00193E03">
              <w:t>.</w:t>
            </w:r>
            <w:r w:rsidR="0014421A">
              <w:t>1</w:t>
            </w:r>
            <w:r w:rsidRPr="00396267">
              <w:t xml:space="preserve"> </w:t>
            </w:r>
            <w:r w:rsidRPr="00396267">
              <w:rPr>
                <w:sz w:val="32"/>
              </w:rPr>
              <w:t>(</w:t>
            </w:r>
            <w:r w:rsidR="007C2B01" w:rsidRPr="00396267">
              <w:rPr>
                <w:sz w:val="32"/>
              </w:rPr>
              <w:t>20</w:t>
            </w:r>
            <w:r w:rsidR="007C2B01">
              <w:rPr>
                <w:sz w:val="32"/>
              </w:rPr>
              <w:t>22</w:t>
            </w:r>
            <w:r w:rsidR="00193E03">
              <w:rPr>
                <w:sz w:val="32"/>
              </w:rPr>
              <w:t>-</w:t>
            </w:r>
            <w:r w:rsidR="007C2B01">
              <w:rPr>
                <w:sz w:val="32"/>
              </w:rPr>
              <w:t>03</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3" w:name="spectype2"/>
            <w:r w:rsidR="00D57972" w:rsidRPr="00396267">
              <w:t>Report</w:t>
            </w:r>
            <w:bookmarkEnd w:id="3"/>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4"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4"/>
          </w:p>
          <w:p w14:paraId="395C698E" w14:textId="00BF1A50" w:rsidR="004F0988" w:rsidRPr="00133525" w:rsidRDefault="004F0988" w:rsidP="00133525">
            <w:pPr>
              <w:pStyle w:val="ZT"/>
              <w:framePr w:wrap="auto" w:hAnchor="text" w:yAlign="inline"/>
              <w:rPr>
                <w:i/>
                <w:sz w:val="28"/>
              </w:rPr>
            </w:pPr>
            <w:r w:rsidRPr="00396267">
              <w:t>(</w:t>
            </w:r>
            <w:r w:rsidRPr="00396267">
              <w:rPr>
                <w:rStyle w:val="ZGSM"/>
              </w:rPr>
              <w:t xml:space="preserve">Release </w:t>
            </w:r>
            <w:r w:rsidR="00B71522" w:rsidRPr="00396267">
              <w:rPr>
                <w:rStyle w:val="ZGSM"/>
              </w:rPr>
              <w:t>1</w:t>
            </w:r>
            <w:r w:rsidR="00B71522">
              <w:rPr>
                <w:rStyle w:val="ZGSM"/>
              </w:rPr>
              <w:t>7</w:t>
            </w:r>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5"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5"/>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7"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9"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4F1E8358" w:rsidR="00E16509" w:rsidRPr="00396267" w:rsidRDefault="00E16509" w:rsidP="00133525">
            <w:pPr>
              <w:pStyle w:val="FP"/>
              <w:jc w:val="center"/>
              <w:rPr>
                <w:noProof/>
                <w:sz w:val="18"/>
              </w:rPr>
            </w:pPr>
            <w:r w:rsidRPr="00396267">
              <w:rPr>
                <w:noProof/>
                <w:sz w:val="18"/>
              </w:rPr>
              <w:t xml:space="preserve">© </w:t>
            </w:r>
            <w:r w:rsidR="007C2B01" w:rsidRPr="00396267">
              <w:rPr>
                <w:noProof/>
                <w:sz w:val="18"/>
              </w:rPr>
              <w:t>20</w:t>
            </w:r>
            <w:r w:rsidR="007C2B01">
              <w:rPr>
                <w:noProof/>
                <w:sz w:val="18"/>
              </w:rPr>
              <w:t>22</w:t>
            </w:r>
            <w:r w:rsidRPr="00396267">
              <w:rPr>
                <w:noProof/>
                <w:sz w:val="18"/>
              </w:rPr>
              <w:t>, 3GPP Organizational Partners (ARIB, ATIS, CCSA, ETSI, TSDSI, TTA, TTC).</w:t>
            </w:r>
            <w:bookmarkStart w:id="10" w:name="copyrightaddon"/>
            <w:bookmarkEnd w:id="10"/>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9"/>
          </w:p>
          <w:p w14:paraId="2A6C0CBC" w14:textId="77777777" w:rsidR="00E16509" w:rsidRDefault="00E16509" w:rsidP="00133525"/>
        </w:tc>
      </w:tr>
      <w:bookmarkEnd w:id="7"/>
    </w:tbl>
    <w:p w14:paraId="13D45553" w14:textId="77777777" w:rsidR="00080512" w:rsidRPr="004D3578" w:rsidRDefault="00080512">
      <w:pPr>
        <w:pStyle w:val="TT"/>
      </w:pPr>
      <w:r w:rsidRPr="004D3578">
        <w:br w:type="page"/>
      </w:r>
      <w:bookmarkStart w:id="11" w:name="tableOfContents"/>
      <w:bookmarkEnd w:id="11"/>
      <w:r w:rsidRPr="004D3578">
        <w:lastRenderedPageBreak/>
        <w:t>Contents</w:t>
      </w:r>
    </w:p>
    <w:p w14:paraId="376963DD" w14:textId="783BC306" w:rsidR="003F6877" w:rsidRDefault="00C21331">
      <w:pPr>
        <w:pStyle w:val="TOC1"/>
        <w:rPr>
          <w:rFonts w:asciiTheme="minorHAnsi" w:hAnsiTheme="minorHAnsi" w:cstheme="minorBidi"/>
          <w:szCs w:val="22"/>
          <w:lang w:eastAsia="en-GB"/>
        </w:rPr>
      </w:pPr>
      <w:r>
        <w:rPr>
          <w:noProof/>
        </w:rPr>
        <w:fldChar w:fldCharType="begin" w:fldLock="1"/>
      </w:r>
      <w:r>
        <w:instrText xml:space="preserve"> TOC \o "1-3" </w:instrText>
      </w:r>
      <w:r>
        <w:rPr>
          <w:noProof/>
        </w:rPr>
        <w:fldChar w:fldCharType="separate"/>
      </w:r>
      <w:r w:rsidR="003F6877">
        <w:t>Foreword</w:t>
      </w:r>
      <w:r w:rsidR="003F6877">
        <w:tab/>
      </w:r>
      <w:r w:rsidR="003F6877">
        <w:fldChar w:fldCharType="begin" w:fldLock="1"/>
      </w:r>
      <w:r w:rsidR="003F6877">
        <w:instrText xml:space="preserve"> PAGEREF _Toc98412778 \h </w:instrText>
      </w:r>
      <w:r w:rsidR="003F6877">
        <w:fldChar w:fldCharType="separate"/>
      </w:r>
      <w:r w:rsidR="003F6877">
        <w:t>5</w:t>
      </w:r>
      <w:r w:rsidR="003F6877">
        <w:fldChar w:fldCharType="end"/>
      </w:r>
    </w:p>
    <w:p w14:paraId="6128E66E" w14:textId="58ABC7D0" w:rsidR="003F6877" w:rsidRDefault="003F6877">
      <w:pPr>
        <w:pStyle w:val="TOC1"/>
        <w:rPr>
          <w:rFonts w:asciiTheme="minorHAnsi" w:hAnsiTheme="minorHAnsi" w:cstheme="minorBidi"/>
          <w:szCs w:val="22"/>
          <w:lang w:eastAsia="en-GB"/>
        </w:rPr>
      </w:pPr>
      <w:r>
        <w:t>Introduction</w:t>
      </w:r>
      <w:r>
        <w:tab/>
      </w:r>
      <w:r>
        <w:fldChar w:fldCharType="begin" w:fldLock="1"/>
      </w:r>
      <w:r>
        <w:instrText xml:space="preserve"> PAGEREF _Toc98412779 \h </w:instrText>
      </w:r>
      <w:r>
        <w:fldChar w:fldCharType="separate"/>
      </w:r>
      <w:r>
        <w:t>6</w:t>
      </w:r>
      <w:r>
        <w:fldChar w:fldCharType="end"/>
      </w:r>
    </w:p>
    <w:p w14:paraId="791CFF4C" w14:textId="444E1D46" w:rsidR="003F6877" w:rsidRDefault="003F6877">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_Toc98412780 \h </w:instrText>
      </w:r>
      <w:r>
        <w:fldChar w:fldCharType="separate"/>
      </w:r>
      <w:r>
        <w:t>7</w:t>
      </w:r>
      <w:r>
        <w:fldChar w:fldCharType="end"/>
      </w:r>
    </w:p>
    <w:p w14:paraId="687AF1AE" w14:textId="5BB1EC49" w:rsidR="003F6877" w:rsidRDefault="003F6877">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_Toc98412781 \h </w:instrText>
      </w:r>
      <w:r>
        <w:fldChar w:fldCharType="separate"/>
      </w:r>
      <w:r>
        <w:t>7</w:t>
      </w:r>
      <w:r>
        <w:fldChar w:fldCharType="end"/>
      </w:r>
    </w:p>
    <w:p w14:paraId="4F968FC7" w14:textId="6AB4718E" w:rsidR="003F6877" w:rsidRDefault="003F6877">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_Toc98412782 \h </w:instrText>
      </w:r>
      <w:r>
        <w:fldChar w:fldCharType="separate"/>
      </w:r>
      <w:r>
        <w:t>8</w:t>
      </w:r>
      <w:r>
        <w:fldChar w:fldCharType="end"/>
      </w:r>
    </w:p>
    <w:p w14:paraId="5E16B0E3" w14:textId="10A3FF27" w:rsidR="003F6877" w:rsidRDefault="003F6877">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_Toc98412783 \h </w:instrText>
      </w:r>
      <w:r>
        <w:fldChar w:fldCharType="separate"/>
      </w:r>
      <w:r>
        <w:t>8</w:t>
      </w:r>
      <w:r>
        <w:fldChar w:fldCharType="end"/>
      </w:r>
    </w:p>
    <w:p w14:paraId="278CEE60" w14:textId="74B56401" w:rsidR="003F6877" w:rsidRDefault="003F6877">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_Toc98412784 \h </w:instrText>
      </w:r>
      <w:r>
        <w:fldChar w:fldCharType="separate"/>
      </w:r>
      <w:r>
        <w:t>8</w:t>
      </w:r>
      <w:r>
        <w:fldChar w:fldCharType="end"/>
      </w:r>
    </w:p>
    <w:p w14:paraId="64A1A0A8" w14:textId="67523054" w:rsidR="003F6877" w:rsidRDefault="003F6877">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_Toc98412785 \h </w:instrText>
      </w:r>
      <w:r>
        <w:fldChar w:fldCharType="separate"/>
      </w:r>
      <w:r>
        <w:t>8</w:t>
      </w:r>
      <w:r>
        <w:fldChar w:fldCharType="end"/>
      </w:r>
    </w:p>
    <w:p w14:paraId="279D2752" w14:textId="5806C04D" w:rsidR="003F6877" w:rsidRDefault="003F6877">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fldLock="1"/>
      </w:r>
      <w:r>
        <w:instrText xml:space="preserve"> PAGEREF _Toc98412786 \h </w:instrText>
      </w:r>
      <w:r>
        <w:fldChar w:fldCharType="separate"/>
      </w:r>
      <w:r>
        <w:t>9</w:t>
      </w:r>
      <w:r>
        <w:fldChar w:fldCharType="end"/>
      </w:r>
    </w:p>
    <w:p w14:paraId="52FA49E8" w14:textId="6A597925" w:rsidR="003F6877" w:rsidRDefault="003F6877">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fldLock="1"/>
      </w:r>
      <w:r>
        <w:instrText xml:space="preserve"> PAGEREF _Toc98412787 \h </w:instrText>
      </w:r>
      <w:r>
        <w:fldChar w:fldCharType="separate"/>
      </w:r>
      <w:r>
        <w:t>10</w:t>
      </w:r>
      <w:r>
        <w:fldChar w:fldCharType="end"/>
      </w:r>
    </w:p>
    <w:p w14:paraId="66F2304E" w14:textId="439DB1D2" w:rsidR="003F6877" w:rsidRDefault="003F6877">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fldLock="1"/>
      </w:r>
      <w:r>
        <w:instrText xml:space="preserve"> PAGEREF _Toc98412788 \h </w:instrText>
      </w:r>
      <w:r>
        <w:fldChar w:fldCharType="separate"/>
      </w:r>
      <w:r>
        <w:t>10</w:t>
      </w:r>
      <w:r>
        <w:fldChar w:fldCharType="end"/>
      </w:r>
    </w:p>
    <w:p w14:paraId="7434172B" w14:textId="73E81042" w:rsidR="003F6877" w:rsidRDefault="003F6877">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fldLock="1"/>
      </w:r>
      <w:r>
        <w:instrText xml:space="preserve"> PAGEREF _Toc98412789 \h </w:instrText>
      </w:r>
      <w:r>
        <w:fldChar w:fldCharType="separate"/>
      </w:r>
      <w:r>
        <w:t>10</w:t>
      </w:r>
      <w:r>
        <w:fldChar w:fldCharType="end"/>
      </w:r>
    </w:p>
    <w:p w14:paraId="0D69CFF9" w14:textId="36A81906" w:rsidR="003F6877" w:rsidRDefault="003F6877">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fldLock="1"/>
      </w:r>
      <w:r>
        <w:instrText xml:space="preserve"> PAGEREF _Toc98412790 \h </w:instrText>
      </w:r>
      <w:r>
        <w:fldChar w:fldCharType="separate"/>
      </w:r>
      <w:r>
        <w:t>11</w:t>
      </w:r>
      <w:r>
        <w:fldChar w:fldCharType="end"/>
      </w:r>
    </w:p>
    <w:p w14:paraId="2F5C46F8" w14:textId="1EC94945" w:rsidR="003F6877" w:rsidRDefault="003F6877">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rsidRPr="0058682F">
        <w:rPr>
          <w:rFonts w:eastAsia="Malgun Gothic"/>
        </w:rPr>
        <w:t>Concurrent</w:t>
      </w:r>
      <w:r>
        <w:t xml:space="preserve"> operation and carrier aggregation</w:t>
      </w:r>
      <w:r>
        <w:tab/>
      </w:r>
      <w:r>
        <w:fldChar w:fldCharType="begin" w:fldLock="1"/>
      </w:r>
      <w:r>
        <w:instrText xml:space="preserve"> PAGEREF _Toc98412791 \h </w:instrText>
      </w:r>
      <w:r>
        <w:fldChar w:fldCharType="separate"/>
      </w:r>
      <w:r>
        <w:t>12</w:t>
      </w:r>
      <w:r>
        <w:fldChar w:fldCharType="end"/>
      </w:r>
    </w:p>
    <w:p w14:paraId="021B64D3" w14:textId="27D27F53" w:rsidR="003F6877" w:rsidRDefault="003F6877">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fldLock="1"/>
      </w:r>
      <w:r>
        <w:instrText xml:space="preserve"> PAGEREF _Toc98412792 \h </w:instrText>
      </w:r>
      <w:r>
        <w:fldChar w:fldCharType="separate"/>
      </w:r>
      <w:r>
        <w:t>13</w:t>
      </w:r>
      <w:r>
        <w:fldChar w:fldCharType="end"/>
      </w:r>
    </w:p>
    <w:p w14:paraId="6FF7A620" w14:textId="0F7285BE" w:rsidR="003F6877" w:rsidRDefault="003F6877">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fldLock="1"/>
      </w:r>
      <w:r>
        <w:instrText xml:space="preserve"> PAGEREF _Toc98412793 \h </w:instrText>
      </w:r>
      <w:r>
        <w:fldChar w:fldCharType="separate"/>
      </w:r>
      <w:r>
        <w:t>13</w:t>
      </w:r>
      <w:r>
        <w:fldChar w:fldCharType="end"/>
      </w:r>
    </w:p>
    <w:p w14:paraId="0AAD11AB" w14:textId="79549E83" w:rsidR="003F6877" w:rsidRDefault="003F6877">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fldLock="1"/>
      </w:r>
      <w:r>
        <w:instrText xml:space="preserve"> PAGEREF _Toc98412794 \h </w:instrText>
      </w:r>
      <w:r>
        <w:fldChar w:fldCharType="separate"/>
      </w:r>
      <w:r>
        <w:t>14</w:t>
      </w:r>
      <w:r>
        <w:fldChar w:fldCharType="end"/>
      </w:r>
    </w:p>
    <w:p w14:paraId="2C8B70DD" w14:textId="50C14991" w:rsidR="003F6877" w:rsidRDefault="003F6877">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fldLock="1"/>
      </w:r>
      <w:r>
        <w:instrText xml:space="preserve"> PAGEREF _Toc98412795 \h </w:instrText>
      </w:r>
      <w:r>
        <w:fldChar w:fldCharType="separate"/>
      </w:r>
      <w:r>
        <w:t>17</w:t>
      </w:r>
      <w:r>
        <w:fldChar w:fldCharType="end"/>
      </w:r>
    </w:p>
    <w:p w14:paraId="7C759A69" w14:textId="4C042573" w:rsidR="003F6877" w:rsidRDefault="003F6877">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fldLock="1"/>
      </w:r>
      <w:r>
        <w:instrText xml:space="preserve"> PAGEREF _Toc98412796 \h </w:instrText>
      </w:r>
      <w:r>
        <w:fldChar w:fldCharType="separate"/>
      </w:r>
      <w:r>
        <w:t>17</w:t>
      </w:r>
      <w:r>
        <w:fldChar w:fldCharType="end"/>
      </w:r>
    </w:p>
    <w:p w14:paraId="46B19CF7" w14:textId="03F71B94" w:rsidR="003F6877" w:rsidRDefault="003F6877">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fldLock="1"/>
      </w:r>
      <w:r>
        <w:instrText xml:space="preserve"> PAGEREF _Toc98412797 \h </w:instrText>
      </w:r>
      <w:r>
        <w:fldChar w:fldCharType="separate"/>
      </w:r>
      <w:r>
        <w:t>17</w:t>
      </w:r>
      <w:r>
        <w:fldChar w:fldCharType="end"/>
      </w:r>
    </w:p>
    <w:p w14:paraId="26DF7C16" w14:textId="71A5DFB7" w:rsidR="003F6877" w:rsidRDefault="003F6877">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fldLock="1"/>
      </w:r>
      <w:r>
        <w:instrText xml:space="preserve"> PAGEREF _Toc98412798 \h </w:instrText>
      </w:r>
      <w:r>
        <w:fldChar w:fldCharType="separate"/>
      </w:r>
      <w:r>
        <w:t>18</w:t>
      </w:r>
      <w:r>
        <w:fldChar w:fldCharType="end"/>
      </w:r>
    </w:p>
    <w:p w14:paraId="66A80EFD" w14:textId="47605FC0" w:rsidR="003F6877" w:rsidRDefault="003F6877">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fldLock="1"/>
      </w:r>
      <w:r>
        <w:instrText xml:space="preserve"> PAGEREF _Toc98412799 \h </w:instrText>
      </w:r>
      <w:r>
        <w:fldChar w:fldCharType="separate"/>
      </w:r>
      <w:r>
        <w:t>18</w:t>
      </w:r>
      <w:r>
        <w:fldChar w:fldCharType="end"/>
      </w:r>
    </w:p>
    <w:p w14:paraId="5853E630" w14:textId="1AA24A15" w:rsidR="003F6877" w:rsidRDefault="003F6877">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fldLock="1"/>
      </w:r>
      <w:r>
        <w:instrText xml:space="preserve"> PAGEREF _Toc98412800 \h </w:instrText>
      </w:r>
      <w:r>
        <w:fldChar w:fldCharType="separate"/>
      </w:r>
      <w:r>
        <w:t>18</w:t>
      </w:r>
      <w:r>
        <w:fldChar w:fldCharType="end"/>
      </w:r>
    </w:p>
    <w:p w14:paraId="25B296F5" w14:textId="053B1F54" w:rsidR="003F6877" w:rsidRDefault="003F6877">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fldLock="1"/>
      </w:r>
      <w:r>
        <w:instrText xml:space="preserve"> PAGEREF _Toc98412801 \h </w:instrText>
      </w:r>
      <w:r>
        <w:fldChar w:fldCharType="separate"/>
      </w:r>
      <w:r>
        <w:t>18</w:t>
      </w:r>
      <w:r>
        <w:fldChar w:fldCharType="end"/>
      </w:r>
    </w:p>
    <w:p w14:paraId="4F55EE79" w14:textId="75FB316B" w:rsidR="003F6877" w:rsidRDefault="003F6877">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fldLock="1"/>
      </w:r>
      <w:r>
        <w:instrText xml:space="preserve"> PAGEREF _Toc98412802 \h </w:instrText>
      </w:r>
      <w:r>
        <w:fldChar w:fldCharType="separate"/>
      </w:r>
      <w:r>
        <w:t>18</w:t>
      </w:r>
      <w:r>
        <w:fldChar w:fldCharType="end"/>
      </w:r>
    </w:p>
    <w:p w14:paraId="2EAA7E03" w14:textId="52A5335B" w:rsidR="003F6877" w:rsidRDefault="003F6877">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fldLock="1"/>
      </w:r>
      <w:r>
        <w:instrText xml:space="preserve"> PAGEREF _Toc98412803 \h </w:instrText>
      </w:r>
      <w:r>
        <w:fldChar w:fldCharType="separate"/>
      </w:r>
      <w:r>
        <w:t>18</w:t>
      </w:r>
      <w:r>
        <w:fldChar w:fldCharType="end"/>
      </w:r>
    </w:p>
    <w:p w14:paraId="5DB0FBB3" w14:textId="6DF6224D" w:rsidR="003F6877" w:rsidRDefault="003F6877">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fldLock="1"/>
      </w:r>
      <w:r>
        <w:instrText xml:space="preserve"> PAGEREF _Toc98412804 \h </w:instrText>
      </w:r>
      <w:r>
        <w:fldChar w:fldCharType="separate"/>
      </w:r>
      <w:r>
        <w:t>19</w:t>
      </w:r>
      <w:r>
        <w:fldChar w:fldCharType="end"/>
      </w:r>
    </w:p>
    <w:p w14:paraId="69B4EE39" w14:textId="3CB4271F" w:rsidR="003F6877" w:rsidRDefault="003F6877">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fldLock="1"/>
      </w:r>
      <w:r>
        <w:instrText xml:space="preserve"> PAGEREF _Toc98412805 \h </w:instrText>
      </w:r>
      <w:r>
        <w:fldChar w:fldCharType="separate"/>
      </w:r>
      <w:r>
        <w:t>19</w:t>
      </w:r>
      <w:r>
        <w:fldChar w:fldCharType="end"/>
      </w:r>
    </w:p>
    <w:p w14:paraId="5D23E5A2" w14:textId="297B8B6D" w:rsidR="003F6877" w:rsidRDefault="003F6877">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fldLock="1"/>
      </w:r>
      <w:r>
        <w:instrText xml:space="preserve"> PAGEREF _Toc98412806 \h </w:instrText>
      </w:r>
      <w:r>
        <w:fldChar w:fldCharType="separate"/>
      </w:r>
      <w:r>
        <w:t>19</w:t>
      </w:r>
      <w:r>
        <w:fldChar w:fldCharType="end"/>
      </w:r>
    </w:p>
    <w:p w14:paraId="452D6B64" w14:textId="52C847C7" w:rsidR="003F6877" w:rsidRDefault="003F6877">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fldLock="1"/>
      </w:r>
      <w:r>
        <w:instrText xml:space="preserve"> PAGEREF _Toc98412807 \h </w:instrText>
      </w:r>
      <w:r>
        <w:fldChar w:fldCharType="separate"/>
      </w:r>
      <w:r>
        <w:t>19</w:t>
      </w:r>
      <w:r>
        <w:fldChar w:fldCharType="end"/>
      </w:r>
    </w:p>
    <w:p w14:paraId="7A7DB89C" w14:textId="0896445E" w:rsidR="003F6877" w:rsidRDefault="003F6877">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fldLock="1"/>
      </w:r>
      <w:r>
        <w:instrText xml:space="preserve"> PAGEREF _Toc98412808 \h </w:instrText>
      </w:r>
      <w:r>
        <w:fldChar w:fldCharType="separate"/>
      </w:r>
      <w:r>
        <w:t>19</w:t>
      </w:r>
      <w:r>
        <w:fldChar w:fldCharType="end"/>
      </w:r>
    </w:p>
    <w:p w14:paraId="44203E58" w14:textId="30755D71" w:rsidR="003F6877" w:rsidRDefault="003F6877">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fldLock="1"/>
      </w:r>
      <w:r>
        <w:instrText xml:space="preserve"> PAGEREF _Toc98412809 \h </w:instrText>
      </w:r>
      <w:r>
        <w:fldChar w:fldCharType="separate"/>
      </w:r>
      <w:r>
        <w:t>19</w:t>
      </w:r>
      <w:r>
        <w:fldChar w:fldCharType="end"/>
      </w:r>
    </w:p>
    <w:p w14:paraId="2404919C" w14:textId="078086F6" w:rsidR="003F6877" w:rsidRDefault="003F6877">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fldLock="1"/>
      </w:r>
      <w:r>
        <w:instrText xml:space="preserve"> PAGEREF _Toc98412810 \h </w:instrText>
      </w:r>
      <w:r>
        <w:fldChar w:fldCharType="separate"/>
      </w:r>
      <w:r>
        <w:t>20</w:t>
      </w:r>
      <w:r>
        <w:fldChar w:fldCharType="end"/>
      </w:r>
    </w:p>
    <w:p w14:paraId="5E52C6C4" w14:textId="00512F3C" w:rsidR="003F6877" w:rsidRDefault="003F6877">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fldLock="1"/>
      </w:r>
      <w:r>
        <w:instrText xml:space="preserve"> PAGEREF _Toc98412811 \h </w:instrText>
      </w:r>
      <w:r>
        <w:fldChar w:fldCharType="separate"/>
      </w:r>
      <w:r>
        <w:t>20</w:t>
      </w:r>
      <w:r>
        <w:fldChar w:fldCharType="end"/>
      </w:r>
    </w:p>
    <w:p w14:paraId="28A036C7" w14:textId="05BFA8DE" w:rsidR="003F6877" w:rsidRDefault="003F6877">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fldLock="1"/>
      </w:r>
      <w:r>
        <w:instrText xml:space="preserve"> PAGEREF _Toc98412812 \h </w:instrText>
      </w:r>
      <w:r>
        <w:fldChar w:fldCharType="separate"/>
      </w:r>
      <w:r>
        <w:t>20</w:t>
      </w:r>
      <w:r>
        <w:fldChar w:fldCharType="end"/>
      </w:r>
    </w:p>
    <w:p w14:paraId="25624783" w14:textId="3CADDAF0" w:rsidR="003F6877" w:rsidRDefault="003F6877">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fldLock="1"/>
      </w:r>
      <w:r>
        <w:instrText xml:space="preserve"> PAGEREF _Toc98412813 \h </w:instrText>
      </w:r>
      <w:r>
        <w:fldChar w:fldCharType="separate"/>
      </w:r>
      <w:r>
        <w:t>20</w:t>
      </w:r>
      <w:r>
        <w:fldChar w:fldCharType="end"/>
      </w:r>
    </w:p>
    <w:p w14:paraId="465E308D" w14:textId="0A48E417" w:rsidR="003F6877" w:rsidRDefault="003F6877">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fldLock="1"/>
      </w:r>
      <w:r>
        <w:instrText xml:space="preserve"> PAGEREF _Toc98412814 \h </w:instrText>
      </w:r>
      <w:r>
        <w:fldChar w:fldCharType="separate"/>
      </w:r>
      <w:r>
        <w:t>22</w:t>
      </w:r>
      <w:r>
        <w:fldChar w:fldCharType="end"/>
      </w:r>
    </w:p>
    <w:p w14:paraId="26796166" w14:textId="72394B17" w:rsidR="003F6877" w:rsidRDefault="003F6877">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fldLock="1"/>
      </w:r>
      <w:r>
        <w:instrText xml:space="preserve"> PAGEREF _Toc98412815 \h </w:instrText>
      </w:r>
      <w:r>
        <w:fldChar w:fldCharType="separate"/>
      </w:r>
      <w:r>
        <w:t>23</w:t>
      </w:r>
      <w:r>
        <w:fldChar w:fldCharType="end"/>
      </w:r>
    </w:p>
    <w:p w14:paraId="199A472C" w14:textId="0284BCE3" w:rsidR="003F6877" w:rsidRDefault="003F6877">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fldLock="1"/>
      </w:r>
      <w:r>
        <w:instrText xml:space="preserve"> PAGEREF _Toc98412816 \h </w:instrText>
      </w:r>
      <w:r>
        <w:fldChar w:fldCharType="separate"/>
      </w:r>
      <w:r>
        <w:t>23</w:t>
      </w:r>
      <w:r>
        <w:fldChar w:fldCharType="end"/>
      </w:r>
    </w:p>
    <w:p w14:paraId="4EA9108A" w14:textId="1B0C8F74" w:rsidR="003F6877" w:rsidRDefault="003F6877">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fldLock="1"/>
      </w:r>
      <w:r>
        <w:instrText xml:space="preserve"> PAGEREF _Toc98412817 \h </w:instrText>
      </w:r>
      <w:r>
        <w:fldChar w:fldCharType="separate"/>
      </w:r>
      <w:r>
        <w:t>23</w:t>
      </w:r>
      <w:r>
        <w:fldChar w:fldCharType="end"/>
      </w:r>
    </w:p>
    <w:p w14:paraId="46EC68C1" w14:textId="44D184D8" w:rsidR="003F6877" w:rsidRDefault="003F6877">
      <w:pPr>
        <w:pStyle w:val="TOC3"/>
        <w:rPr>
          <w:rFonts w:asciiTheme="minorHAnsi" w:hAnsiTheme="minorHAnsi" w:cstheme="minorBidi"/>
          <w:sz w:val="22"/>
          <w:szCs w:val="22"/>
          <w:lang w:eastAsia="en-GB"/>
        </w:rPr>
      </w:pPr>
      <w:r>
        <w:t>6.2.6</w:t>
      </w:r>
      <w:r>
        <w:rPr>
          <w:rFonts w:asciiTheme="minorHAnsi" w:hAnsiTheme="minorHAnsi" w:cstheme="minorBidi"/>
          <w:sz w:val="22"/>
          <w:szCs w:val="22"/>
          <w:lang w:eastAsia="en-GB"/>
        </w:rPr>
        <w:tab/>
      </w:r>
      <w:r>
        <w:t>Concurrent operation</w:t>
      </w:r>
      <w:r>
        <w:tab/>
      </w:r>
      <w:r>
        <w:fldChar w:fldCharType="begin" w:fldLock="1"/>
      </w:r>
      <w:r>
        <w:instrText xml:space="preserve"> PAGEREF _Toc98412818 \h </w:instrText>
      </w:r>
      <w:r>
        <w:fldChar w:fldCharType="separate"/>
      </w:r>
      <w:r>
        <w:t>24</w:t>
      </w:r>
      <w:r>
        <w:fldChar w:fldCharType="end"/>
      </w:r>
    </w:p>
    <w:p w14:paraId="767BA028" w14:textId="2394C262" w:rsidR="003F6877" w:rsidRDefault="003F6877">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fldLock="1"/>
      </w:r>
      <w:r>
        <w:instrText xml:space="preserve"> PAGEREF _Toc98412819 \h </w:instrText>
      </w:r>
      <w:r>
        <w:fldChar w:fldCharType="separate"/>
      </w:r>
      <w:r>
        <w:t>24</w:t>
      </w:r>
      <w:r>
        <w:fldChar w:fldCharType="end"/>
      </w:r>
    </w:p>
    <w:p w14:paraId="7FBC1BE2" w14:textId="4C78D2F4" w:rsidR="003F6877" w:rsidRDefault="003F6877">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fldLock="1"/>
      </w:r>
      <w:r>
        <w:instrText xml:space="preserve"> PAGEREF _Toc98412820 \h </w:instrText>
      </w:r>
      <w:r>
        <w:fldChar w:fldCharType="separate"/>
      </w:r>
      <w:r>
        <w:t>24</w:t>
      </w:r>
      <w:r>
        <w:fldChar w:fldCharType="end"/>
      </w:r>
    </w:p>
    <w:p w14:paraId="6E86A8F5" w14:textId="68CE9646" w:rsidR="003F6877" w:rsidRDefault="003F6877">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fldLock="1"/>
      </w:r>
      <w:r>
        <w:instrText xml:space="preserve"> PAGEREF _Toc98412821 \h </w:instrText>
      </w:r>
      <w:r>
        <w:fldChar w:fldCharType="separate"/>
      </w:r>
      <w:r>
        <w:t>28</w:t>
      </w:r>
      <w:r>
        <w:fldChar w:fldCharType="end"/>
      </w:r>
    </w:p>
    <w:p w14:paraId="3F0CA296" w14:textId="45593926" w:rsidR="003F6877" w:rsidRDefault="003F6877">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fldLock="1"/>
      </w:r>
      <w:r>
        <w:instrText xml:space="preserve"> PAGEREF _Toc98412822 \h </w:instrText>
      </w:r>
      <w:r>
        <w:fldChar w:fldCharType="separate"/>
      </w:r>
      <w:r>
        <w:t>28</w:t>
      </w:r>
      <w:r>
        <w:fldChar w:fldCharType="end"/>
      </w:r>
    </w:p>
    <w:p w14:paraId="62C61767" w14:textId="68B4A2DB" w:rsidR="003F6877" w:rsidRDefault="003F6877">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_Toc98412823 \h </w:instrText>
      </w:r>
      <w:r>
        <w:fldChar w:fldCharType="separate"/>
      </w:r>
      <w:r>
        <w:t>28</w:t>
      </w:r>
      <w:r>
        <w:fldChar w:fldCharType="end"/>
      </w:r>
    </w:p>
    <w:p w14:paraId="647CAC1F" w14:textId="75527C2C" w:rsidR="003F6877" w:rsidRDefault="003F6877">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fldLock="1"/>
      </w:r>
      <w:r>
        <w:instrText xml:space="preserve"> PAGEREF _Toc98412824 \h </w:instrText>
      </w:r>
      <w:r>
        <w:fldChar w:fldCharType="separate"/>
      </w:r>
      <w:r>
        <w:t>29</w:t>
      </w:r>
      <w:r>
        <w:fldChar w:fldCharType="end"/>
      </w:r>
    </w:p>
    <w:p w14:paraId="1DE41C12" w14:textId="521A254A" w:rsidR="003F6877" w:rsidRDefault="003F6877">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fldLock="1"/>
      </w:r>
      <w:r>
        <w:instrText xml:space="preserve"> PAGEREF _Toc98412825 \h </w:instrText>
      </w:r>
      <w:r>
        <w:fldChar w:fldCharType="separate"/>
      </w:r>
      <w:r>
        <w:t>30</w:t>
      </w:r>
      <w:r>
        <w:fldChar w:fldCharType="end"/>
      </w:r>
    </w:p>
    <w:p w14:paraId="5315AD37" w14:textId="4902898B" w:rsidR="003F6877" w:rsidRDefault="003F6877">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fldLock="1"/>
      </w:r>
      <w:r>
        <w:instrText xml:space="preserve"> PAGEREF _Toc98412826 \h </w:instrText>
      </w:r>
      <w:r>
        <w:fldChar w:fldCharType="separate"/>
      </w:r>
      <w:r>
        <w:t>30</w:t>
      </w:r>
      <w:r>
        <w:fldChar w:fldCharType="end"/>
      </w:r>
    </w:p>
    <w:p w14:paraId="01A2E62F" w14:textId="39566F78" w:rsidR="003F6877" w:rsidRDefault="003F6877">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fldLock="1"/>
      </w:r>
      <w:r>
        <w:instrText xml:space="preserve"> PAGEREF _Toc98412827 \h </w:instrText>
      </w:r>
      <w:r>
        <w:fldChar w:fldCharType="separate"/>
      </w:r>
      <w:r>
        <w:t>30</w:t>
      </w:r>
      <w:r>
        <w:fldChar w:fldCharType="end"/>
      </w:r>
    </w:p>
    <w:p w14:paraId="61654C53" w14:textId="332D098D" w:rsidR="003F6877" w:rsidRDefault="003F6877">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fldLock="1"/>
      </w:r>
      <w:r>
        <w:instrText xml:space="preserve"> PAGEREF _Toc98412828 \h </w:instrText>
      </w:r>
      <w:r>
        <w:fldChar w:fldCharType="separate"/>
      </w:r>
      <w:r>
        <w:t>30</w:t>
      </w:r>
      <w:r>
        <w:fldChar w:fldCharType="end"/>
      </w:r>
    </w:p>
    <w:p w14:paraId="062DEF4A" w14:textId="1A6E110B" w:rsidR="003F6877" w:rsidRDefault="003F6877">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fldLock="1"/>
      </w:r>
      <w:r>
        <w:instrText xml:space="preserve"> PAGEREF _Toc98412829 \h </w:instrText>
      </w:r>
      <w:r>
        <w:fldChar w:fldCharType="separate"/>
      </w:r>
      <w:r>
        <w:t>30</w:t>
      </w:r>
      <w:r>
        <w:fldChar w:fldCharType="end"/>
      </w:r>
    </w:p>
    <w:p w14:paraId="2B418E60" w14:textId="6076EFE1" w:rsidR="003F6877" w:rsidRDefault="003F6877">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fldLock="1"/>
      </w:r>
      <w:r>
        <w:instrText xml:space="preserve"> PAGEREF _Toc98412830 \h </w:instrText>
      </w:r>
      <w:r>
        <w:fldChar w:fldCharType="separate"/>
      </w:r>
      <w:r>
        <w:t>31</w:t>
      </w:r>
      <w:r>
        <w:fldChar w:fldCharType="end"/>
      </w:r>
    </w:p>
    <w:p w14:paraId="0CFFBDF6" w14:textId="6DB80909" w:rsidR="003F6877" w:rsidRDefault="003F6877">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fldLock="1"/>
      </w:r>
      <w:r>
        <w:instrText xml:space="preserve"> PAGEREF _Toc98412831 \h </w:instrText>
      </w:r>
      <w:r>
        <w:fldChar w:fldCharType="separate"/>
      </w:r>
      <w:r>
        <w:t>31</w:t>
      </w:r>
      <w:r>
        <w:fldChar w:fldCharType="end"/>
      </w:r>
    </w:p>
    <w:p w14:paraId="4A274BFA" w14:textId="23B2C175" w:rsidR="003F6877" w:rsidRDefault="003F6877">
      <w:pPr>
        <w:pStyle w:val="TOC3"/>
        <w:rPr>
          <w:rFonts w:asciiTheme="minorHAnsi" w:hAnsiTheme="minorHAnsi" w:cstheme="minorBidi"/>
          <w:sz w:val="22"/>
          <w:szCs w:val="22"/>
          <w:lang w:eastAsia="en-GB"/>
        </w:rPr>
      </w:pPr>
      <w:r>
        <w:lastRenderedPageBreak/>
        <w:t>6.7.1</w:t>
      </w:r>
      <w:r>
        <w:rPr>
          <w:rFonts w:asciiTheme="minorHAnsi" w:hAnsiTheme="minorHAnsi" w:cstheme="minorBidi"/>
          <w:sz w:val="22"/>
          <w:szCs w:val="22"/>
          <w:lang w:eastAsia="en-GB"/>
        </w:rPr>
        <w:tab/>
      </w:r>
      <w:r>
        <w:t>V2X service authorization</w:t>
      </w:r>
      <w:r>
        <w:tab/>
      </w:r>
      <w:r>
        <w:fldChar w:fldCharType="begin" w:fldLock="1"/>
      </w:r>
      <w:r>
        <w:instrText xml:space="preserve"> PAGEREF _Toc98412832 \h </w:instrText>
      </w:r>
      <w:r>
        <w:fldChar w:fldCharType="separate"/>
      </w:r>
      <w:r>
        <w:t>31</w:t>
      </w:r>
      <w:r>
        <w:fldChar w:fldCharType="end"/>
      </w:r>
    </w:p>
    <w:p w14:paraId="609A85D8" w14:textId="5118D983" w:rsidR="003F6877" w:rsidRPr="003F6877" w:rsidRDefault="003F6877">
      <w:pPr>
        <w:pStyle w:val="TOC3"/>
        <w:rPr>
          <w:rFonts w:asciiTheme="minorHAnsi" w:hAnsiTheme="minorHAnsi" w:cstheme="minorBidi"/>
          <w:sz w:val="22"/>
          <w:szCs w:val="22"/>
          <w:lang w:val="fr-FR" w:eastAsia="en-GB"/>
        </w:rPr>
      </w:pPr>
      <w:r w:rsidRPr="0014421A">
        <w:rPr>
          <w:lang w:val="fr-FR"/>
        </w:rPr>
        <w:t>6.7.2</w:t>
      </w:r>
      <w:r w:rsidRPr="0014421A">
        <w:rPr>
          <w:rFonts w:asciiTheme="minorHAnsi" w:hAnsiTheme="minorHAnsi" w:cstheme="minorBidi"/>
          <w:sz w:val="22"/>
          <w:szCs w:val="22"/>
          <w:lang w:val="fr-FR" w:eastAsia="en-GB"/>
        </w:rPr>
        <w:tab/>
      </w:r>
      <w:r w:rsidRPr="003F6877">
        <w:rPr>
          <w:lang w:val="fr-FR"/>
        </w:rPr>
        <w:t>Alternative QoS Profiles</w:t>
      </w:r>
      <w:r w:rsidRPr="003F6877">
        <w:rPr>
          <w:lang w:val="fr-FR"/>
        </w:rPr>
        <w:tab/>
      </w:r>
      <w:r>
        <w:fldChar w:fldCharType="begin" w:fldLock="1"/>
      </w:r>
      <w:r w:rsidRPr="003F6877">
        <w:rPr>
          <w:lang w:val="fr-FR"/>
        </w:rPr>
        <w:instrText xml:space="preserve"> PAGEREF _Toc98412833 \h </w:instrText>
      </w:r>
      <w:r>
        <w:fldChar w:fldCharType="separate"/>
      </w:r>
      <w:r w:rsidRPr="003F6877">
        <w:rPr>
          <w:lang w:val="fr-FR"/>
        </w:rPr>
        <w:t>31</w:t>
      </w:r>
      <w:r>
        <w:fldChar w:fldCharType="end"/>
      </w:r>
    </w:p>
    <w:p w14:paraId="230D8903" w14:textId="53B4D8E7" w:rsidR="003F6877" w:rsidRPr="003F6877" w:rsidRDefault="003F6877">
      <w:pPr>
        <w:pStyle w:val="TOC2"/>
        <w:rPr>
          <w:rFonts w:asciiTheme="minorHAnsi" w:hAnsiTheme="minorHAnsi" w:cstheme="minorBidi"/>
          <w:sz w:val="22"/>
          <w:szCs w:val="22"/>
          <w:lang w:val="fr-FR" w:eastAsia="en-GB"/>
        </w:rPr>
      </w:pPr>
      <w:r w:rsidRPr="0014421A">
        <w:rPr>
          <w:lang w:val="fr-FR"/>
        </w:rPr>
        <w:t>6.8</w:t>
      </w:r>
      <w:r w:rsidRPr="0014421A">
        <w:rPr>
          <w:rFonts w:asciiTheme="minorHAnsi" w:hAnsiTheme="minorHAnsi" w:cstheme="minorBidi"/>
          <w:sz w:val="22"/>
          <w:szCs w:val="22"/>
          <w:lang w:val="fr-FR" w:eastAsia="en-GB"/>
        </w:rPr>
        <w:tab/>
      </w:r>
      <w:r w:rsidRPr="003F6877">
        <w:rPr>
          <w:lang w:val="fr-FR"/>
        </w:rPr>
        <w:t>Inter-UE coordination</w:t>
      </w:r>
      <w:r w:rsidRPr="003F6877">
        <w:rPr>
          <w:lang w:val="fr-FR"/>
        </w:rPr>
        <w:tab/>
      </w:r>
      <w:r>
        <w:fldChar w:fldCharType="begin" w:fldLock="1"/>
      </w:r>
      <w:r w:rsidRPr="003F6877">
        <w:rPr>
          <w:lang w:val="fr-FR"/>
        </w:rPr>
        <w:instrText xml:space="preserve"> PAGEREF _Toc98412834 \h </w:instrText>
      </w:r>
      <w:r>
        <w:fldChar w:fldCharType="separate"/>
      </w:r>
      <w:r w:rsidRPr="003F6877">
        <w:rPr>
          <w:lang w:val="fr-FR"/>
        </w:rPr>
        <w:t>31</w:t>
      </w:r>
      <w:r>
        <w:fldChar w:fldCharType="end"/>
      </w:r>
    </w:p>
    <w:p w14:paraId="594DEDE3" w14:textId="1917EE20" w:rsidR="003F6877" w:rsidRDefault="003F6877">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Multi-RAT V2X</w:t>
      </w:r>
      <w:r>
        <w:tab/>
      </w:r>
      <w:r>
        <w:fldChar w:fldCharType="begin" w:fldLock="1"/>
      </w:r>
      <w:r>
        <w:instrText xml:space="preserve"> PAGEREF _Toc98412835 \h </w:instrText>
      </w:r>
      <w:r>
        <w:fldChar w:fldCharType="separate"/>
      </w:r>
      <w:r>
        <w:t>32</w:t>
      </w:r>
      <w:r>
        <w:fldChar w:fldCharType="end"/>
      </w:r>
    </w:p>
    <w:p w14:paraId="1DAC0757" w14:textId="41542000" w:rsidR="003F6877" w:rsidRDefault="003F6877">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fldLock="1"/>
      </w:r>
      <w:r>
        <w:instrText xml:space="preserve"> PAGEREF _Toc98412836 \h </w:instrText>
      </w:r>
      <w:r>
        <w:fldChar w:fldCharType="separate"/>
      </w:r>
      <w:r>
        <w:t>32</w:t>
      </w:r>
      <w:r>
        <w:fldChar w:fldCharType="end"/>
      </w:r>
    </w:p>
    <w:p w14:paraId="6BA26154" w14:textId="43605243" w:rsidR="003F6877" w:rsidRDefault="003F6877">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fldLock="1"/>
      </w:r>
      <w:r>
        <w:instrText xml:space="preserve"> PAGEREF _Toc98412837 \h </w:instrText>
      </w:r>
      <w:r>
        <w:fldChar w:fldCharType="separate"/>
      </w:r>
      <w:r>
        <w:t>32</w:t>
      </w:r>
      <w:r>
        <w:fldChar w:fldCharType="end"/>
      </w:r>
    </w:p>
    <w:p w14:paraId="4F7CD3B8" w14:textId="7BA8A263" w:rsidR="003F6877" w:rsidRDefault="003F6877">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fldLock="1"/>
      </w:r>
      <w:r>
        <w:instrText xml:space="preserve"> PAGEREF _Toc98412838 \h </w:instrText>
      </w:r>
      <w:r>
        <w:fldChar w:fldCharType="separate"/>
      </w:r>
      <w:r>
        <w:t>34</w:t>
      </w:r>
      <w:r>
        <w:fldChar w:fldCharType="end"/>
      </w:r>
    </w:p>
    <w:p w14:paraId="02D30B98" w14:textId="0A9EF740" w:rsidR="003F6877" w:rsidRDefault="003F6877">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Battery-limited UEs</w:t>
      </w:r>
      <w:r>
        <w:tab/>
      </w:r>
      <w:r>
        <w:fldChar w:fldCharType="begin" w:fldLock="1"/>
      </w:r>
      <w:r>
        <w:instrText xml:space="preserve"> PAGEREF _Toc98412839 \h </w:instrText>
      </w:r>
      <w:r>
        <w:fldChar w:fldCharType="separate"/>
      </w:r>
      <w:r>
        <w:t>35</w:t>
      </w:r>
      <w:r>
        <w:fldChar w:fldCharType="end"/>
      </w:r>
    </w:p>
    <w:p w14:paraId="75708036" w14:textId="3A04558D" w:rsidR="003F6877" w:rsidRDefault="003F6877">
      <w:pPr>
        <w:pStyle w:val="TOC2"/>
        <w:rPr>
          <w:rFonts w:asciiTheme="minorHAnsi" w:hAnsiTheme="minorHAnsi" w:cstheme="minorBidi"/>
          <w:sz w:val="22"/>
          <w:szCs w:val="22"/>
          <w:lang w:eastAsia="en-GB"/>
        </w:rPr>
      </w:pPr>
      <w:r>
        <w:t>9.1</w:t>
      </w:r>
      <w:r>
        <w:rPr>
          <w:rFonts w:asciiTheme="minorHAnsi" w:hAnsiTheme="minorHAnsi" w:cstheme="minorBidi"/>
          <w:sz w:val="22"/>
          <w:szCs w:val="22"/>
          <w:lang w:eastAsia="en-GB"/>
        </w:rPr>
        <w:tab/>
      </w:r>
      <w:r>
        <w:t>Power supply</w:t>
      </w:r>
      <w:r>
        <w:tab/>
      </w:r>
      <w:r>
        <w:fldChar w:fldCharType="begin" w:fldLock="1"/>
      </w:r>
      <w:r>
        <w:instrText xml:space="preserve"> PAGEREF _Toc98412840 \h </w:instrText>
      </w:r>
      <w:r>
        <w:fldChar w:fldCharType="separate"/>
      </w:r>
      <w:r>
        <w:t>35</w:t>
      </w:r>
      <w:r>
        <w:fldChar w:fldCharType="end"/>
      </w:r>
    </w:p>
    <w:p w14:paraId="77F38815" w14:textId="19F57373" w:rsidR="003F6877" w:rsidRDefault="003F6877">
      <w:pPr>
        <w:pStyle w:val="TOC2"/>
        <w:rPr>
          <w:rFonts w:asciiTheme="minorHAnsi" w:hAnsiTheme="minorHAnsi" w:cstheme="minorBidi"/>
          <w:sz w:val="22"/>
          <w:szCs w:val="22"/>
          <w:lang w:eastAsia="en-GB"/>
        </w:rPr>
      </w:pPr>
      <w:r>
        <w:t>9.2</w:t>
      </w:r>
      <w:r>
        <w:rPr>
          <w:rFonts w:asciiTheme="minorHAnsi" w:hAnsiTheme="minorHAnsi" w:cstheme="minorBidi"/>
          <w:sz w:val="22"/>
          <w:szCs w:val="22"/>
          <w:lang w:eastAsia="en-GB"/>
        </w:rPr>
        <w:tab/>
      </w:r>
      <w:r>
        <w:t>Partial sensing</w:t>
      </w:r>
      <w:r>
        <w:tab/>
      </w:r>
      <w:r>
        <w:fldChar w:fldCharType="begin" w:fldLock="1"/>
      </w:r>
      <w:r>
        <w:instrText xml:space="preserve"> PAGEREF _Toc98412841 \h </w:instrText>
      </w:r>
      <w:r>
        <w:fldChar w:fldCharType="separate"/>
      </w:r>
      <w:r>
        <w:t>35</w:t>
      </w:r>
      <w:r>
        <w:fldChar w:fldCharType="end"/>
      </w:r>
    </w:p>
    <w:p w14:paraId="54B8971F" w14:textId="3C739BF0" w:rsidR="003F6877" w:rsidRDefault="003F6877">
      <w:pPr>
        <w:pStyle w:val="TOC2"/>
        <w:rPr>
          <w:rFonts w:asciiTheme="minorHAnsi" w:hAnsiTheme="minorHAnsi" w:cstheme="minorBidi"/>
          <w:sz w:val="22"/>
          <w:szCs w:val="22"/>
          <w:lang w:eastAsia="en-GB"/>
        </w:rPr>
      </w:pPr>
      <w:r>
        <w:t>9.3</w:t>
      </w:r>
      <w:r>
        <w:rPr>
          <w:rFonts w:asciiTheme="minorHAnsi" w:hAnsiTheme="minorHAnsi" w:cstheme="minorBidi"/>
          <w:sz w:val="22"/>
          <w:szCs w:val="22"/>
          <w:lang w:eastAsia="en-GB"/>
        </w:rPr>
        <w:tab/>
      </w:r>
      <w:r>
        <w:t>Sidelink DRX</w:t>
      </w:r>
      <w:r>
        <w:tab/>
      </w:r>
      <w:r>
        <w:fldChar w:fldCharType="begin" w:fldLock="1"/>
      </w:r>
      <w:r>
        <w:instrText xml:space="preserve"> PAGEREF _Toc98412842 \h </w:instrText>
      </w:r>
      <w:r>
        <w:fldChar w:fldCharType="separate"/>
      </w:r>
      <w:r>
        <w:t>36</w:t>
      </w:r>
      <w:r>
        <w:fldChar w:fldCharType="end"/>
      </w:r>
    </w:p>
    <w:p w14:paraId="488A6617" w14:textId="3FAA483F" w:rsidR="003F6877" w:rsidRDefault="003F6877">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fldLock="1"/>
      </w:r>
      <w:r>
        <w:instrText xml:space="preserve"> PAGEREF _Toc98412843 \h </w:instrText>
      </w:r>
      <w:r>
        <w:fldChar w:fldCharType="separate"/>
      </w:r>
      <w:r>
        <w:t>36</w:t>
      </w:r>
      <w:r>
        <w:fldChar w:fldCharType="end"/>
      </w:r>
    </w:p>
    <w:p w14:paraId="15D5FAEF" w14:textId="007B546E" w:rsidR="00080512" w:rsidRPr="004D3578" w:rsidRDefault="00C21331">
      <w:r>
        <w:fldChar w:fldCharType="end"/>
      </w:r>
    </w:p>
    <w:p w14:paraId="4D087060" w14:textId="77777777" w:rsidR="00396267" w:rsidRDefault="00080512" w:rsidP="00396267">
      <w:pPr>
        <w:pStyle w:val="Heading1"/>
      </w:pPr>
      <w:r w:rsidRPr="004D3578">
        <w:br w:type="page"/>
      </w:r>
      <w:bookmarkStart w:id="12" w:name="_Toc24049663"/>
      <w:bookmarkStart w:id="13" w:name="_Toc25753629"/>
      <w:bookmarkStart w:id="14" w:name="_Toc98412778"/>
      <w:r w:rsidR="00396267" w:rsidRPr="004D3578">
        <w:lastRenderedPageBreak/>
        <w:t>Foreword</w:t>
      </w:r>
      <w:bookmarkEnd w:id="12"/>
      <w:bookmarkEnd w:id="13"/>
      <w:bookmarkEnd w:id="14"/>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 xml:space="preserve">Version </w:t>
      </w:r>
      <w:proofErr w:type="spellStart"/>
      <w:r w:rsidRPr="004D3578">
        <w:t>x.y.z</w:t>
      </w:r>
      <w:proofErr w:type="spellEnd"/>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proofErr w:type="spellStart"/>
      <w:r w:rsidRPr="004D3578">
        <w:t>y</w:t>
      </w:r>
      <w:proofErr w:type="spellEnd"/>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5" w:name="_Toc24049664"/>
      <w:bookmarkStart w:id="16" w:name="_Toc25753630"/>
      <w:bookmarkStart w:id="17" w:name="_Toc98412779"/>
      <w:r w:rsidRPr="004D3578">
        <w:t>Introduction</w:t>
      </w:r>
      <w:bookmarkEnd w:id="15"/>
      <w:bookmarkEnd w:id="16"/>
      <w:bookmarkEnd w:id="17"/>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proofErr w:type="spellStart"/>
      <w:r w:rsidR="00FE6820">
        <w:t>sidelink</w:t>
      </w:r>
      <w:proofErr w:type="spellEnd"/>
      <w:r w:rsidR="00FE6820">
        <w:t xml:space="preserve">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w:t>
      </w:r>
      <w:proofErr w:type="spellStart"/>
      <w:r w:rsidR="00B50CEA">
        <w:t>sidelink</w:t>
      </w:r>
      <w:proofErr w:type="spellEnd"/>
      <w:r w:rsidR="00B50CEA">
        <w:t xml:space="preserve"> intended to enhance efficiency and exploit developments in </w:t>
      </w:r>
      <w:r w:rsidR="000623E9">
        <w:t xml:space="preserve">UE and network designs. These enhancements include </w:t>
      </w:r>
      <w:proofErr w:type="spellStart"/>
      <w:r w:rsidR="000623E9">
        <w:t>sidelink</w:t>
      </w:r>
      <w:proofErr w:type="spellEnd"/>
      <w:r w:rsidR="000623E9">
        <w:t xml:space="preserve">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w:t>
      </w:r>
      <w:proofErr w:type="spellStart"/>
      <w:r w:rsidR="00592437">
        <w:t>sidelink</w:t>
      </w:r>
      <w:proofErr w:type="spellEnd"/>
      <w:r w:rsidR="00592437">
        <w:t xml:space="preserve">.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w:t>
      </w:r>
      <w:proofErr w:type="spellStart"/>
      <w:r w:rsidR="00AC3D84">
        <w:t>sidelink</w:t>
      </w:r>
      <w:proofErr w:type="spellEnd"/>
      <w:r w:rsidR="00AC3D84">
        <w:t xml:space="preserve"> </w:t>
      </w:r>
      <w:r w:rsidR="00BB30FF">
        <w:t xml:space="preserve">to be operated </w:t>
      </w:r>
      <w:r w:rsidR="00AC3D84">
        <w:t xml:space="preserve">under control of the other RAT's </w:t>
      </w:r>
      <w:proofErr w:type="spellStart"/>
      <w:r w:rsidR="00AC3D84">
        <w:t>Uu</w:t>
      </w:r>
      <w:proofErr w:type="spellEnd"/>
      <w:r w:rsidR="00AC3D84">
        <w:t xml:space="preserve">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11924458" w:rsidR="0072133A" w:rsidRDefault="0072133A" w:rsidP="00396267">
      <w:r>
        <w:t xml:space="preserve">In the following </w:t>
      </w:r>
      <w:r w:rsidR="006A5A44">
        <w:t>clause</w:t>
      </w:r>
      <w:r>
        <w:t>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18" w:name="_Toc24049665"/>
      <w:bookmarkStart w:id="19" w:name="_Toc25753631"/>
      <w:bookmarkStart w:id="20" w:name="_Toc98412780"/>
      <w:r w:rsidRPr="004D3578">
        <w:lastRenderedPageBreak/>
        <w:t>1</w:t>
      </w:r>
      <w:r w:rsidRPr="004D3578">
        <w:tab/>
        <w:t>Scope</w:t>
      </w:r>
      <w:bookmarkEnd w:id="18"/>
      <w:bookmarkEnd w:id="19"/>
      <w:bookmarkEnd w:id="20"/>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w:t>
      </w:r>
      <w:proofErr w:type="spellStart"/>
      <w:r w:rsidR="00550319">
        <w:t>sidelink</w:t>
      </w:r>
      <w:proofErr w:type="spellEnd"/>
      <w:r w:rsidR="00550319">
        <w:t>, i.e. the PC5 interface</w:t>
      </w:r>
      <w:r w:rsidR="00C1251C">
        <w:t>s</w:t>
      </w:r>
      <w:r w:rsidR="00550319">
        <w:t xml:space="preserve">, and via the cellular uplink/downlink, i.e. the </w:t>
      </w:r>
      <w:proofErr w:type="spellStart"/>
      <w:r w:rsidR="00550319">
        <w:t>Uu</w:t>
      </w:r>
      <w:proofErr w:type="spellEnd"/>
      <w:r w:rsidR="00550319">
        <w:t xml:space="preserve"> interface</w:t>
      </w:r>
      <w:r w:rsidR="00C1251C">
        <w:t>s</w:t>
      </w:r>
      <w:r w:rsidR="00550319">
        <w:t>.</w:t>
      </w:r>
      <w:r w:rsidR="00C1251C">
        <w:t xml:space="preserve"> It covers V2V, V2I/N, and V2P</w:t>
      </w:r>
      <w:r w:rsidR="00A31281">
        <w:t xml:space="preserve">, as well as the </w:t>
      </w:r>
      <w:proofErr w:type="spellStart"/>
      <w:r w:rsidR="00A31281">
        <w:t>eNB</w:t>
      </w:r>
      <w:proofErr w:type="spellEnd"/>
      <w:r w:rsidR="00A31281">
        <w:t>/</w:t>
      </w:r>
      <w:proofErr w:type="spellStart"/>
      <w:r w:rsidR="00A31281">
        <w:t>gNB</w:t>
      </w:r>
      <w:proofErr w:type="spellEnd"/>
      <w:r w:rsidR="00A31281">
        <w:t xml:space="preserve">,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1" w:name="_Toc24049666"/>
      <w:bookmarkStart w:id="22" w:name="_Toc25753632"/>
      <w:bookmarkStart w:id="23" w:name="_Toc98412781"/>
      <w:r w:rsidRPr="004D3578">
        <w:t>2</w:t>
      </w:r>
      <w:r w:rsidRPr="004D3578">
        <w:tab/>
        <w:t>References</w:t>
      </w:r>
      <w:bookmarkEnd w:id="21"/>
      <w:bookmarkEnd w:id="22"/>
      <w:bookmarkEnd w:id="23"/>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4716F21C" w:rsidR="00396267" w:rsidRDefault="00396267" w:rsidP="00396267">
      <w:pPr>
        <w:pStyle w:val="EX"/>
      </w:pPr>
      <w:r>
        <w:t>[1]</w:t>
      </w:r>
      <w:r>
        <w:tab/>
        <w:t xml:space="preserve">3GPP </w:t>
      </w:r>
      <w:r w:rsidRPr="004D3578">
        <w:t>TR 21.905: "Vocabulary for 3GPP Specifications".</w:t>
      </w:r>
    </w:p>
    <w:p w14:paraId="1D4694D9" w14:textId="5652EA52" w:rsidR="00396267" w:rsidRDefault="00396267" w:rsidP="00396267">
      <w:pPr>
        <w:pStyle w:val="EX"/>
        <w:rPr>
          <w:rFonts w:eastAsia="Malgun Gothic"/>
          <w:lang w:eastAsia="ko-KR"/>
        </w:rPr>
      </w:pPr>
      <w:r>
        <w:t>[2]</w:t>
      </w:r>
      <w:r>
        <w:tab/>
        <w:t>3GPP TR</w:t>
      </w:r>
      <w:r w:rsidRPr="004D3578">
        <w:t> </w:t>
      </w:r>
      <w:r>
        <w:t>36.885: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45F436F0" w:rsidR="00396267" w:rsidRDefault="00396267" w:rsidP="00396267">
      <w:pPr>
        <w:pStyle w:val="EX"/>
      </w:pPr>
      <w:r>
        <w:t>[3]</w:t>
      </w:r>
      <w:r>
        <w:tab/>
        <w:t>ETSI EN</w:t>
      </w:r>
      <w:r w:rsidRPr="004D3578">
        <w:t> </w:t>
      </w:r>
      <w:r>
        <w:t>302 637-2: "Specification of Cooperative Awareness Basic Service".</w:t>
      </w:r>
    </w:p>
    <w:p w14:paraId="375893C8" w14:textId="0ADAE260" w:rsidR="00396267" w:rsidRDefault="00396267" w:rsidP="00396267">
      <w:pPr>
        <w:pStyle w:val="EX"/>
        <w:rPr>
          <w:rFonts w:eastAsia="Malgun Gothic"/>
          <w:lang w:eastAsia="ko-KR"/>
        </w:rPr>
      </w:pPr>
      <w:r>
        <w:t>[4]</w:t>
      </w:r>
      <w:r>
        <w:tab/>
        <w:t>SAE J2735: "</w:t>
      </w:r>
      <w:r w:rsidRPr="00634898">
        <w:t>Dedicated Short Range Communications (DSRC) Message Set Dictionary</w:t>
      </w:r>
      <w:r>
        <w:t>".</w:t>
      </w:r>
    </w:p>
    <w:p w14:paraId="5C2A3659" w14:textId="0A2B2963" w:rsidR="00396267" w:rsidRDefault="00396267" w:rsidP="00396267">
      <w:pPr>
        <w:pStyle w:val="EX"/>
      </w:pPr>
      <w:r>
        <w:t>[5]</w:t>
      </w:r>
      <w:r>
        <w:tab/>
        <w:t>ETSI EN</w:t>
      </w:r>
      <w:r w:rsidRPr="004D3578">
        <w:t> </w:t>
      </w:r>
      <w:r>
        <w:t>302 637-3 "Specifications of Decentralized Environmental Notification Basic Service".</w:t>
      </w:r>
    </w:p>
    <w:p w14:paraId="5A73D43D" w14:textId="3BF68207" w:rsidR="00396267" w:rsidRDefault="00396267" w:rsidP="00396267">
      <w:pPr>
        <w:pStyle w:val="EX"/>
      </w:pPr>
      <w:r>
        <w:t>[6]</w:t>
      </w:r>
      <w:r>
        <w:tab/>
        <w:t>3GPP TS</w:t>
      </w:r>
      <w:r w:rsidRPr="004D3578">
        <w:t> </w:t>
      </w:r>
      <w:r>
        <w:t>22.185: "Service requirements for V2X services".</w:t>
      </w:r>
    </w:p>
    <w:p w14:paraId="28A2152F" w14:textId="7AE71E95" w:rsidR="00396267" w:rsidRDefault="00396267" w:rsidP="00396267">
      <w:pPr>
        <w:pStyle w:val="EX"/>
      </w:pPr>
      <w:r>
        <w:t>[7]</w:t>
      </w:r>
      <w:r>
        <w:tab/>
        <w:t>3GPP TS</w:t>
      </w:r>
      <w:r w:rsidRPr="004D3578">
        <w:t> </w:t>
      </w:r>
      <w:r>
        <w:t>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0F8D2461" w:rsidR="00396267" w:rsidRDefault="00396267" w:rsidP="00396267">
      <w:pPr>
        <w:pStyle w:val="EX"/>
      </w:pPr>
      <w:r>
        <w:t>[8]</w:t>
      </w:r>
      <w:r>
        <w:tab/>
        <w:t>3GPP TS</w:t>
      </w:r>
      <w:r w:rsidRPr="004D3578">
        <w:t> </w:t>
      </w:r>
      <w:r>
        <w:t>36.211: "</w:t>
      </w:r>
      <w:r w:rsidRPr="00096EEF">
        <w:t xml:space="preserve">Evolved Universal Terrestrial Radio Access (E-UTRA); </w:t>
      </w:r>
      <w:r w:rsidRPr="001E1B5A">
        <w:t>Physical channels and modulation</w:t>
      </w:r>
      <w:r>
        <w:t>".</w:t>
      </w:r>
    </w:p>
    <w:p w14:paraId="1CEC02E3" w14:textId="34B96698" w:rsidR="00396267" w:rsidRDefault="00396267" w:rsidP="00396267">
      <w:pPr>
        <w:pStyle w:val="EX"/>
      </w:pPr>
      <w:r>
        <w:t>[9]</w:t>
      </w:r>
      <w:r>
        <w:tab/>
        <w:t>3GPP TS</w:t>
      </w:r>
      <w:r w:rsidRPr="004D3578">
        <w:t> </w:t>
      </w:r>
      <w:r>
        <w:t>36.212: "</w:t>
      </w:r>
      <w:r w:rsidRPr="00096EEF">
        <w:t xml:space="preserve">Evolved Universal Terrestrial Radio Access (E-UTRA); </w:t>
      </w:r>
      <w:r w:rsidRPr="001E1B5A">
        <w:t>Multiplexing and channel coding</w:t>
      </w:r>
      <w:r>
        <w:t>".</w:t>
      </w:r>
    </w:p>
    <w:p w14:paraId="25377996" w14:textId="34DF6A65" w:rsidR="00396267" w:rsidRDefault="00396267" w:rsidP="00396267">
      <w:pPr>
        <w:pStyle w:val="EX"/>
      </w:pPr>
      <w:r>
        <w:t>[10]</w:t>
      </w:r>
      <w:r>
        <w:tab/>
        <w:t>3GPP TS</w:t>
      </w:r>
      <w:r w:rsidRPr="004D3578">
        <w:t> </w:t>
      </w:r>
      <w:r>
        <w:t>36.331: "</w:t>
      </w:r>
      <w:r w:rsidRPr="00E60D07">
        <w:t>Evolved Universal Terrestrial Radio Access (E-UTRA);</w:t>
      </w:r>
      <w:r>
        <w:t xml:space="preserve"> Radio Resource Control (RRC)".</w:t>
      </w:r>
    </w:p>
    <w:p w14:paraId="5C402F08" w14:textId="47A1A864" w:rsidR="00396267" w:rsidRDefault="00396267" w:rsidP="00396267">
      <w:pPr>
        <w:pStyle w:val="EX"/>
      </w:pPr>
      <w:r w:rsidRPr="00241357">
        <w:t>[11]</w:t>
      </w:r>
      <w:r w:rsidRPr="00241357">
        <w:tab/>
        <w:t>3GPP TS</w:t>
      </w:r>
      <w:r w:rsidRPr="004D3578">
        <w:t> </w:t>
      </w:r>
      <w:r w:rsidRPr="00241357">
        <w:t>36.101: "</w:t>
      </w:r>
      <w:r w:rsidRPr="00E60D07">
        <w:t>Evolved Universal Terrestrial Radio Access (E-UTRA);</w:t>
      </w:r>
      <w:r>
        <w:t xml:space="preserve"> </w:t>
      </w:r>
      <w:r w:rsidRPr="00241357">
        <w:t>User Equipment (UE) radio transmission and reception".</w:t>
      </w:r>
    </w:p>
    <w:p w14:paraId="255920F2" w14:textId="1FC5CFA2" w:rsidR="00396267" w:rsidRDefault="00396267" w:rsidP="00396267">
      <w:pPr>
        <w:pStyle w:val="EX"/>
      </w:pPr>
      <w:r>
        <w:t>[12]</w:t>
      </w:r>
      <w:r>
        <w:tab/>
        <w:t>3GPP TS</w:t>
      </w:r>
      <w:r w:rsidRPr="004D3578">
        <w:t> </w:t>
      </w:r>
      <w:r>
        <w:t>36.214: "</w:t>
      </w:r>
      <w:r w:rsidRPr="00E60D07">
        <w:t>Evolved Universal Terrestrial Radio Access (E-UTRA);</w:t>
      </w:r>
      <w:r>
        <w:t xml:space="preserve"> Measurements".</w:t>
      </w:r>
    </w:p>
    <w:p w14:paraId="6751B1FD" w14:textId="02BB4263" w:rsidR="00615F32" w:rsidRDefault="00396267" w:rsidP="00396267">
      <w:pPr>
        <w:pStyle w:val="EX"/>
      </w:pPr>
      <w:r>
        <w:t>[13]</w:t>
      </w:r>
      <w:r>
        <w:tab/>
        <w:t>3GPP TS</w:t>
      </w:r>
      <w:r w:rsidRPr="004D3578">
        <w:t> </w:t>
      </w:r>
      <w:r>
        <w:t>36.300: "Evolved Universal Terrestrial Radio Access (E-UTRA) and Evolved Universal Terrestrial Radio Access Network (E-UTRAN); Overall description; Stage 2".</w:t>
      </w:r>
      <w:r w:rsidDel="00D05E86">
        <w:t xml:space="preserve"> </w:t>
      </w:r>
    </w:p>
    <w:p w14:paraId="44261B17" w14:textId="64EE7CD8" w:rsidR="00396267" w:rsidRDefault="00396267" w:rsidP="00396267">
      <w:pPr>
        <w:pStyle w:val="EX"/>
      </w:pPr>
      <w:r>
        <w:t>[14]</w:t>
      </w:r>
      <w:r>
        <w:tab/>
        <w:t>3GPP TS</w:t>
      </w:r>
      <w:r w:rsidRPr="004D3578">
        <w:t> </w:t>
      </w:r>
      <w:r>
        <w:t>36.321: "</w:t>
      </w:r>
      <w:r w:rsidRPr="00E60D07">
        <w:t>Evolved Universal Terrestrial Radio Access (E-UTRA);</w:t>
      </w:r>
      <w:r>
        <w:t xml:space="preserve"> Medium Access Control (MAC)".</w:t>
      </w:r>
    </w:p>
    <w:p w14:paraId="04EA1594" w14:textId="2C38631B" w:rsidR="00396267" w:rsidRDefault="00396267" w:rsidP="00396267">
      <w:pPr>
        <w:pStyle w:val="EX"/>
      </w:pPr>
      <w:r>
        <w:t>[15]</w:t>
      </w:r>
      <w:r>
        <w:tab/>
        <w:t>3GPP TS</w:t>
      </w:r>
      <w:r w:rsidRPr="004D3578">
        <w:t> </w:t>
      </w:r>
      <w:r>
        <w:t>36.323: "</w:t>
      </w:r>
      <w:r w:rsidRPr="00E60D07">
        <w:t>Evolved Universal Terrestrial Radio Access (E-UTRA);</w:t>
      </w:r>
      <w:r>
        <w:t xml:space="preserve"> </w:t>
      </w:r>
      <w:r w:rsidRPr="004C7A5B">
        <w:t>Packet Data Converge</w:t>
      </w:r>
      <w:r>
        <w:t>nce Protocol (PDCP)".</w:t>
      </w:r>
    </w:p>
    <w:p w14:paraId="234A888A" w14:textId="0A3EDE3A" w:rsidR="00396267" w:rsidRDefault="00396267" w:rsidP="00396267">
      <w:pPr>
        <w:pStyle w:val="EX"/>
      </w:pPr>
      <w:r>
        <w:lastRenderedPageBreak/>
        <w:t>[16]</w:t>
      </w:r>
      <w:r>
        <w:tab/>
        <w:t>3GPP TS 38.211: "NR; Physical channels and modulation".</w:t>
      </w:r>
    </w:p>
    <w:p w14:paraId="7D64CB54" w14:textId="28DFFB43" w:rsidR="00396267" w:rsidRDefault="00396267" w:rsidP="00396267">
      <w:pPr>
        <w:pStyle w:val="EX"/>
      </w:pPr>
      <w:r>
        <w:t>[17]</w:t>
      </w:r>
      <w:r>
        <w:tab/>
        <w:t>3GPP TS 38.331: "NR; Radio Resource Control (RRC) protocol specification".</w:t>
      </w:r>
    </w:p>
    <w:p w14:paraId="430F2EF3" w14:textId="7A017DB4" w:rsidR="00FB075C" w:rsidRDefault="00396267" w:rsidP="00396267">
      <w:pPr>
        <w:pStyle w:val="EX"/>
      </w:pPr>
      <w:r>
        <w:t>[18]</w:t>
      </w:r>
      <w:r>
        <w:tab/>
        <w:t>3GPP TS</w:t>
      </w:r>
      <w:r w:rsidR="00CF6796">
        <w:t> </w:t>
      </w:r>
      <w:r>
        <w:t>38.213: "NR; Physical layer procedures for control".</w:t>
      </w:r>
    </w:p>
    <w:p w14:paraId="5CC06A00" w14:textId="1EAB7BDF" w:rsidR="004C6B76" w:rsidRDefault="004C6B76" w:rsidP="00396267">
      <w:pPr>
        <w:pStyle w:val="EX"/>
      </w:pPr>
      <w:r>
        <w:t>[19]</w:t>
      </w:r>
      <w:r>
        <w:tab/>
        <w:t>3GPP TS  37.340: "</w:t>
      </w:r>
      <w:r w:rsidRPr="00C4235D">
        <w:t>Evolved Universal Terrestrial Radio Access (E-UTRA) and NR</w:t>
      </w:r>
      <w:r>
        <w:t>; Multi-connectivity; Stage 2".</w:t>
      </w:r>
    </w:p>
    <w:p w14:paraId="3C3D5D27" w14:textId="2213EF92" w:rsidR="00CF6796" w:rsidRDefault="00CF6796" w:rsidP="00396267">
      <w:pPr>
        <w:pStyle w:val="EX"/>
      </w:pPr>
      <w:r>
        <w:t>[20]</w:t>
      </w:r>
      <w:r>
        <w:tab/>
        <w:t>3GPP TS </w:t>
      </w:r>
      <w:r w:rsidR="007C27B2">
        <w:t>38.300: "</w:t>
      </w:r>
      <w:r w:rsidR="00FA0DB5">
        <w:t>NR; NR and NG-RAN Overall Description; Stage 2</w:t>
      </w:r>
      <w:r w:rsidR="007C27B2">
        <w:t>"</w:t>
      </w:r>
      <w:r w:rsidR="00FA0DB5">
        <w:t>.</w:t>
      </w:r>
    </w:p>
    <w:p w14:paraId="0556F6CD" w14:textId="77777777" w:rsidR="007C2B01" w:rsidRDefault="00FA0DB5" w:rsidP="007C2B01">
      <w:pPr>
        <w:keepLines/>
        <w:ind w:left="1702" w:hanging="1418"/>
        <w:rPr>
          <w:rFonts w:eastAsia="Malgun Gothic"/>
        </w:rPr>
      </w:pPr>
      <w:r>
        <w:t>[21]</w:t>
      </w:r>
      <w:r>
        <w:tab/>
        <w:t>3GPP TS 38.321: "NR; Medium Access Control (MAC)</w:t>
      </w:r>
      <w:r w:rsidR="00D81C6D">
        <w:t xml:space="preserve"> protocol specification".</w:t>
      </w:r>
    </w:p>
    <w:p w14:paraId="2CECBF95" w14:textId="7446C4C7" w:rsidR="00FA0DB5" w:rsidRPr="00AA1DBC" w:rsidRDefault="007C2B01" w:rsidP="007C2B01">
      <w:pPr>
        <w:pStyle w:val="EX"/>
      </w:pPr>
      <w:r>
        <w:rPr>
          <w:rFonts w:eastAsia="Malgun Gothic"/>
        </w:rPr>
        <w:t>[22]</w:t>
      </w:r>
      <w:r>
        <w:rPr>
          <w:rFonts w:eastAsia="Malgun Gothic"/>
        </w:rPr>
        <w:tab/>
        <w:t>3GPP TS 38.101-1: "N</w:t>
      </w:r>
      <w:r w:rsidRPr="001A0801">
        <w:rPr>
          <w:rFonts w:eastAsia="Malgun Gothic"/>
        </w:rPr>
        <w:t>R; User Equipment (UE) radio transmission and reception; Part 1: Range 1 Standalone</w:t>
      </w:r>
      <w:r>
        <w:rPr>
          <w:rFonts w:eastAsia="Malgun Gothic"/>
        </w:rPr>
        <w:t>".</w:t>
      </w:r>
    </w:p>
    <w:p w14:paraId="128687EC" w14:textId="77777777" w:rsidR="00396267" w:rsidRPr="004D3578" w:rsidRDefault="00396267" w:rsidP="00396267">
      <w:pPr>
        <w:pStyle w:val="Heading1"/>
      </w:pPr>
      <w:bookmarkStart w:id="24" w:name="_Toc24049667"/>
      <w:bookmarkStart w:id="25" w:name="_Toc25753633"/>
      <w:bookmarkStart w:id="26" w:name="_Toc98412782"/>
      <w:r w:rsidRPr="004D3578">
        <w:t>3</w:t>
      </w:r>
      <w:r w:rsidRPr="004D3578">
        <w:tab/>
        <w:t>Definitions</w:t>
      </w:r>
      <w:r>
        <w:t xml:space="preserve"> of terms, symbols and abbreviations</w:t>
      </w:r>
      <w:bookmarkEnd w:id="24"/>
      <w:bookmarkEnd w:id="25"/>
      <w:bookmarkEnd w:id="26"/>
    </w:p>
    <w:p w14:paraId="34F46E70" w14:textId="77777777" w:rsidR="00396267" w:rsidRPr="004D3578" w:rsidRDefault="00396267" w:rsidP="00396267">
      <w:pPr>
        <w:pStyle w:val="Heading2"/>
      </w:pPr>
      <w:bookmarkStart w:id="27" w:name="_Toc24049668"/>
      <w:bookmarkStart w:id="28" w:name="_Toc25753634"/>
      <w:bookmarkStart w:id="29" w:name="_Toc98412783"/>
      <w:r w:rsidRPr="004D3578">
        <w:t>3.1</w:t>
      </w:r>
      <w:r w:rsidRPr="004D3578">
        <w:tab/>
      </w:r>
      <w:r>
        <w:t>Terms</w:t>
      </w:r>
      <w:bookmarkEnd w:id="27"/>
      <w:bookmarkEnd w:id="28"/>
      <w:bookmarkEnd w:id="29"/>
    </w:p>
    <w:p w14:paraId="203D7D7B" w14:textId="03ADED95" w:rsidR="00396267" w:rsidRPr="004D3578" w:rsidRDefault="00396267" w:rsidP="00396267">
      <w:r w:rsidRPr="004D3578">
        <w:t xml:space="preserve">For the purposes of the present document, the terms given in </w:t>
      </w:r>
      <w:r w:rsidR="006A5A44">
        <w:t>TR</w:t>
      </w:r>
      <w:r w:rsidRPr="004D3578">
        <w:t xml:space="preserve"> 21.905 [1] and the following apply. A term defined in the present document takes precedence over the definition of the same term, if any, in </w:t>
      </w:r>
      <w:r w:rsidR="006A5A44">
        <w:t>TR</w:t>
      </w:r>
      <w:r w:rsidRPr="004D3578">
        <w:t>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0" w:name="_Toc24049669"/>
      <w:bookmarkStart w:id="31" w:name="_Toc25753635"/>
      <w:bookmarkStart w:id="32" w:name="_Toc98412784"/>
      <w:r w:rsidRPr="004D3578">
        <w:t>3.2</w:t>
      </w:r>
      <w:r w:rsidRPr="004D3578">
        <w:tab/>
        <w:t>Symbols</w:t>
      </w:r>
      <w:bookmarkEnd w:id="30"/>
      <w:bookmarkEnd w:id="31"/>
      <w:bookmarkEnd w:id="32"/>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3" w:name="_Toc24049670"/>
      <w:bookmarkStart w:id="34" w:name="_Toc25753636"/>
      <w:bookmarkStart w:id="35" w:name="_Toc98412785"/>
      <w:r w:rsidRPr="004D3578">
        <w:t>3.3</w:t>
      </w:r>
      <w:r w:rsidRPr="004D3578">
        <w:tab/>
        <w:t>Abbreviations</w:t>
      </w:r>
      <w:bookmarkEnd w:id="33"/>
      <w:bookmarkEnd w:id="34"/>
      <w:bookmarkEnd w:id="35"/>
    </w:p>
    <w:p w14:paraId="67015405" w14:textId="136C8A0F" w:rsidR="00396267" w:rsidRDefault="00396267" w:rsidP="00396267">
      <w:pPr>
        <w:keepNext/>
      </w:pPr>
      <w:r w:rsidRPr="004D3578">
        <w:t xml:space="preserve">For the purposes of the present document, the abbreviations given in </w:t>
      </w:r>
      <w:r w:rsidR="006A5A44">
        <w:t>TR</w:t>
      </w:r>
      <w:r w:rsidRPr="004D3578">
        <w:t xml:space="preserve"> 21.905 [1] and the following apply. An abbreviation defined in the present document takes precedence over the definition of the same abbreviation, if any, in </w:t>
      </w:r>
      <w:r w:rsidR="006A5A44">
        <w:t>TR</w:t>
      </w:r>
      <w:r w:rsidRPr="004D3578">
        <w:t> 21.905 [1].</w:t>
      </w:r>
    </w:p>
    <w:p w14:paraId="39012CB7" w14:textId="3810A8A3" w:rsidR="00396267" w:rsidRPr="004D3578" w:rsidRDefault="00396267" w:rsidP="00396267">
      <w:pPr>
        <w:keepNext/>
      </w:pPr>
      <w:r>
        <w:t xml:space="preserve">Where the same abbreviation is used for LTE V2X and NR V2X, which is meant can be derived from the </w:t>
      </w:r>
      <w:r w:rsidR="006A5A44">
        <w:t>clause</w:t>
      </w:r>
      <w:r>
        <w:t xml:space="preserve">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63FB8011" w14:textId="77777777" w:rsidR="00B71522" w:rsidRPr="000A1317" w:rsidRDefault="00B71522" w:rsidP="00B71522">
      <w:pPr>
        <w:keepLines/>
        <w:spacing w:after="0"/>
        <w:ind w:left="1702" w:hanging="1418"/>
        <w:rPr>
          <w:rFonts w:eastAsia="Malgun Gothic"/>
        </w:rPr>
      </w:pPr>
      <w:r w:rsidRPr="000A1317">
        <w:rPr>
          <w:rFonts w:eastAsia="Malgun Gothic"/>
        </w:rPr>
        <w:t>CPS</w:t>
      </w:r>
      <w:r w:rsidRPr="000A1317">
        <w:rPr>
          <w:rFonts w:eastAsia="Malgun Gothic"/>
        </w:rPr>
        <w:tab/>
        <w:t>Contiguous partial sensing</w:t>
      </w:r>
    </w:p>
    <w:p w14:paraId="17BEE879" w14:textId="0E7BBC9A" w:rsidR="00396267" w:rsidRDefault="00396267" w:rsidP="00396267">
      <w:pPr>
        <w:pStyle w:val="EW"/>
      </w:pPr>
      <w:r>
        <w:t>CR</w:t>
      </w:r>
      <w:r>
        <w:tab/>
        <w:t xml:space="preserve">Channel </w:t>
      </w:r>
      <w:r w:rsidR="00B71522">
        <w:rPr>
          <w:rFonts w:eastAsia="Malgun Gothic"/>
        </w:rPr>
        <w:t>occupancy</w:t>
      </w:r>
      <w:r>
        <w:t xml:space="preserve"> ratio</w:t>
      </w:r>
    </w:p>
    <w:p w14:paraId="11E91E43" w14:textId="77777777" w:rsidR="00396267" w:rsidRDefault="00396267" w:rsidP="00396267">
      <w:pPr>
        <w:pStyle w:val="EW"/>
      </w:pPr>
      <w:r>
        <w:t>DENM</w:t>
      </w:r>
      <w:r>
        <w:tab/>
        <w:t>Decentralized environmental notification message</w:t>
      </w:r>
    </w:p>
    <w:p w14:paraId="4A798821" w14:textId="77777777" w:rsidR="00B71522" w:rsidRPr="000A1317" w:rsidRDefault="00396267" w:rsidP="00B71522">
      <w:pPr>
        <w:keepLines/>
        <w:spacing w:after="0"/>
        <w:ind w:left="1702" w:hanging="1418"/>
        <w:rPr>
          <w:rFonts w:eastAsia="Malgun Gothic"/>
        </w:rPr>
      </w:pPr>
      <w:r>
        <w:t>DMRS</w:t>
      </w:r>
      <w:r>
        <w:tab/>
        <w:t>Demodulation reference signal</w:t>
      </w:r>
    </w:p>
    <w:p w14:paraId="373A9B93" w14:textId="3D8DFA46" w:rsidR="00396267" w:rsidRPr="00F93F8F" w:rsidRDefault="00B71522" w:rsidP="00F93F8F">
      <w:pPr>
        <w:keepLines/>
        <w:spacing w:after="0"/>
        <w:ind w:left="1702" w:hanging="1418"/>
        <w:rPr>
          <w:rFonts w:eastAsia="Malgun Gothic"/>
        </w:rPr>
      </w:pPr>
      <w:r w:rsidRPr="000A1317">
        <w:rPr>
          <w:rFonts w:eastAsia="Malgun Gothic"/>
        </w:rPr>
        <w:t>DRX</w:t>
      </w:r>
      <w:r w:rsidRPr="000A1317">
        <w:rPr>
          <w:rFonts w:eastAsia="Malgun Gothic"/>
        </w:rPr>
        <w:tab/>
        <w:t>Discontinuous reception</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35A0668" w14:textId="77777777" w:rsidR="00B71522" w:rsidRPr="000A1317" w:rsidRDefault="00B71522" w:rsidP="00B71522">
      <w:pPr>
        <w:keepLines/>
        <w:spacing w:after="0"/>
        <w:ind w:left="1702" w:hanging="1418"/>
        <w:rPr>
          <w:rFonts w:eastAsia="Malgun Gothic"/>
        </w:rPr>
      </w:pPr>
      <w:r w:rsidRPr="000A1317">
        <w:rPr>
          <w:rFonts w:eastAsia="Malgun Gothic"/>
        </w:rPr>
        <w:t>PBPS</w:t>
      </w:r>
      <w:r w:rsidRPr="000A1317">
        <w:rPr>
          <w:rFonts w:eastAsia="Malgun Gothic"/>
        </w:rPr>
        <w:tab/>
        <w:t>Periodic-based partial sensing</w:t>
      </w:r>
    </w:p>
    <w:p w14:paraId="20C64061" w14:textId="77777777" w:rsidR="00396267" w:rsidRDefault="00396267" w:rsidP="00396267">
      <w:pPr>
        <w:pStyle w:val="EW"/>
      </w:pPr>
      <w:r>
        <w:t>PPPP</w:t>
      </w:r>
      <w:r>
        <w:tab/>
      </w:r>
      <w:proofErr w:type="spellStart"/>
      <w:r>
        <w:t>ProSe</w:t>
      </w:r>
      <w:proofErr w:type="spellEnd"/>
      <w:r>
        <w:t xml:space="preserve"> per-packet priority</w:t>
      </w:r>
    </w:p>
    <w:p w14:paraId="70A098BC" w14:textId="77777777" w:rsidR="00396267" w:rsidRDefault="00396267" w:rsidP="00396267">
      <w:pPr>
        <w:pStyle w:val="EW"/>
      </w:pPr>
      <w:r>
        <w:t>PPPR</w:t>
      </w:r>
      <w:r>
        <w:tab/>
      </w:r>
      <w:proofErr w:type="spellStart"/>
      <w:r>
        <w:t>ProSe</w:t>
      </w:r>
      <w:proofErr w:type="spellEnd"/>
      <w:r>
        <w:t xml:space="preserve"> per-packet reliability</w:t>
      </w:r>
    </w:p>
    <w:p w14:paraId="5C1059C8" w14:textId="77777777" w:rsidR="00396267" w:rsidRDefault="00396267" w:rsidP="00396267">
      <w:pPr>
        <w:pStyle w:val="EW"/>
      </w:pPr>
      <w:r>
        <w:lastRenderedPageBreak/>
        <w:t>PSBCH</w:t>
      </w:r>
      <w:r>
        <w:tab/>
        <w:t xml:space="preserve">Physical </w:t>
      </w:r>
      <w:proofErr w:type="spellStart"/>
      <w:r>
        <w:t>sidelink</w:t>
      </w:r>
      <w:proofErr w:type="spellEnd"/>
      <w:r>
        <w:t xml:space="preserve"> broadcast channel</w:t>
      </w:r>
    </w:p>
    <w:p w14:paraId="7A5146AA" w14:textId="77777777" w:rsidR="00396267" w:rsidRDefault="00396267" w:rsidP="00396267">
      <w:pPr>
        <w:pStyle w:val="EW"/>
      </w:pPr>
      <w:r>
        <w:t>PSCCH</w:t>
      </w:r>
      <w:r>
        <w:tab/>
        <w:t xml:space="preserve">Physical </w:t>
      </w:r>
      <w:proofErr w:type="spellStart"/>
      <w:r>
        <w:t>sidelink</w:t>
      </w:r>
      <w:proofErr w:type="spellEnd"/>
      <w:r>
        <w:t xml:space="preserve"> control channel</w:t>
      </w:r>
    </w:p>
    <w:p w14:paraId="1B10CF03" w14:textId="77777777" w:rsidR="00396267" w:rsidRDefault="00396267" w:rsidP="00396267">
      <w:pPr>
        <w:pStyle w:val="EW"/>
      </w:pPr>
      <w:r>
        <w:t>PSSCH</w:t>
      </w:r>
      <w:r>
        <w:tab/>
        <w:t xml:space="preserve">Physical </w:t>
      </w:r>
      <w:proofErr w:type="spellStart"/>
      <w:r>
        <w:t>sidelink</w:t>
      </w:r>
      <w:proofErr w:type="spellEnd"/>
      <w:r>
        <w:t xml:space="preserve"> shared channel</w:t>
      </w:r>
    </w:p>
    <w:p w14:paraId="6EE26540" w14:textId="77777777" w:rsidR="00396267" w:rsidRDefault="00396267" w:rsidP="00396267">
      <w:pPr>
        <w:pStyle w:val="EW"/>
      </w:pPr>
      <w:r>
        <w:t>PSSS, S-PSS</w:t>
      </w:r>
      <w:r>
        <w:tab/>
        <w:t xml:space="preserve">Primary </w:t>
      </w:r>
      <w:proofErr w:type="spellStart"/>
      <w:r>
        <w:t>sidelink</w:t>
      </w:r>
      <w:proofErr w:type="spellEnd"/>
      <w:r>
        <w:t xml:space="preserve"> synchronization signal (LTE), </w:t>
      </w:r>
      <w:proofErr w:type="spellStart"/>
      <w:r>
        <w:t>sidelink</w:t>
      </w:r>
      <w:proofErr w:type="spellEnd"/>
      <w:r>
        <w:t xml:space="preserve">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r>
      <w:proofErr w:type="spellStart"/>
      <w:r>
        <w:t>Sidelink</w:t>
      </w:r>
      <w:proofErr w:type="spellEnd"/>
      <w:r>
        <w:t xml:space="preserve">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r>
      <w:proofErr w:type="spellStart"/>
      <w:r>
        <w:t>Sidelink</w:t>
      </w:r>
      <w:proofErr w:type="spellEnd"/>
      <w:r>
        <w:t xml:space="preserve"> broadcast channel</w:t>
      </w:r>
    </w:p>
    <w:p w14:paraId="7624DCB2" w14:textId="77777777" w:rsidR="00396267" w:rsidRDefault="00396267" w:rsidP="00396267">
      <w:pPr>
        <w:pStyle w:val="EW"/>
      </w:pPr>
      <w:r>
        <w:t>SLSS</w:t>
      </w:r>
      <w:r>
        <w:tab/>
      </w:r>
      <w:proofErr w:type="spellStart"/>
      <w:r>
        <w:t>Sidelink</w:t>
      </w:r>
      <w:proofErr w:type="spellEnd"/>
      <w:r>
        <w:t xml:space="preserve"> synchronization signal</w:t>
      </w:r>
    </w:p>
    <w:p w14:paraId="7F338B60" w14:textId="77777777" w:rsidR="00396267" w:rsidRDefault="00396267" w:rsidP="00396267">
      <w:pPr>
        <w:pStyle w:val="EW"/>
      </w:pPr>
      <w:r>
        <w:t>S-RSSI</w:t>
      </w:r>
      <w:r>
        <w:tab/>
      </w:r>
      <w:proofErr w:type="spellStart"/>
      <w:r>
        <w:t>Sidelink</w:t>
      </w:r>
      <w:proofErr w:type="spellEnd"/>
      <w:r>
        <w:t xml:space="preserve"> received signal strength indicator</w:t>
      </w:r>
    </w:p>
    <w:p w14:paraId="7776E5AC" w14:textId="77777777" w:rsidR="00396267" w:rsidRDefault="00396267" w:rsidP="00396267">
      <w:pPr>
        <w:pStyle w:val="EW"/>
      </w:pPr>
      <w:r>
        <w:t>S-SSB</w:t>
      </w:r>
      <w:r>
        <w:tab/>
      </w:r>
      <w:proofErr w:type="spellStart"/>
      <w:r>
        <w:t>Sidelink</w:t>
      </w:r>
      <w:proofErr w:type="spellEnd"/>
      <w:r>
        <w:t xml:space="preserve"> synchronization signal block </w:t>
      </w:r>
    </w:p>
    <w:p w14:paraId="2755E4CE" w14:textId="77777777" w:rsidR="00396267" w:rsidRDefault="00396267" w:rsidP="00396267">
      <w:pPr>
        <w:pStyle w:val="EW"/>
      </w:pPr>
      <w:r>
        <w:t>SSSS, S-SSS</w:t>
      </w:r>
      <w:r>
        <w:tab/>
        <w:t xml:space="preserve">Secondary </w:t>
      </w:r>
      <w:proofErr w:type="spellStart"/>
      <w:r>
        <w:t>sidelink</w:t>
      </w:r>
      <w:proofErr w:type="spellEnd"/>
      <w:r>
        <w:t xml:space="preserve"> synchronization signal (LTE), </w:t>
      </w:r>
      <w:proofErr w:type="spellStart"/>
      <w:r>
        <w:t>sidelink</w:t>
      </w:r>
      <w:proofErr w:type="spellEnd"/>
      <w:r>
        <w:t xml:space="preserve">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36" w:name="_Toc24049671"/>
      <w:bookmarkStart w:id="37" w:name="_Toc25753637"/>
      <w:bookmarkStart w:id="38" w:name="_Toc98412786"/>
      <w:r>
        <w:t>4</w:t>
      </w:r>
      <w:r>
        <w:tab/>
        <w:t>Services and requirements</w:t>
      </w:r>
      <w:bookmarkEnd w:id="36"/>
      <w:bookmarkEnd w:id="37"/>
      <w:bookmarkEnd w:id="38"/>
    </w:p>
    <w:p w14:paraId="3B135660" w14:textId="4B36CDE4" w:rsidR="00396267" w:rsidRDefault="00396267" w:rsidP="00396267">
      <w:r>
        <w:t>LTE-V2X is designed with BSM, CAM, and DENM particularly in mind. BSMs and CAMs have</w:t>
      </w:r>
      <w:r w:rsidRPr="002C12FC">
        <w:t xml:space="preserve"> </w:t>
      </w:r>
      <w:r>
        <w:t xml:space="preserve">the characteristic of generating periodic messages at intervals, whereas DENMs are event-triggered. As an illustration of the different message types, in </w:t>
      </w:r>
      <w:r w:rsidR="006A5A44">
        <w:t>TR</w:t>
      </w:r>
      <w:r w:rsidR="0066455F" w:rsidRPr="004D3578">
        <w:t> </w:t>
      </w:r>
      <w:r w:rsidR="0066455F">
        <w:t xml:space="preserve">36.885 </w:t>
      </w:r>
      <w:r>
        <w:t>[2], BSM/CAM were modelled, for evaluation purposes, as periodically occurring sets of one 300-byte message followed by four 190-byte messages. These types of message regularly broadcast information such as the vehicle</w:t>
      </w:r>
      <w:r w:rsidR="000E119F">
        <w:t>'</w:t>
      </w:r>
      <w:r>
        <w:t xml:space="preserve">s heading, speed, latitude/longitude, etc. </w:t>
      </w:r>
      <w:r w:rsidR="005C6F08">
        <w:t>ETSI EN</w:t>
      </w:r>
      <w:r w:rsidR="005C6F08" w:rsidRPr="004D3578">
        <w:t> </w:t>
      </w:r>
      <w:r w:rsidR="005C6F08">
        <w:t xml:space="preserve">302 637-2 </w:t>
      </w:r>
      <w:r>
        <w:t xml:space="preserve">[3], </w:t>
      </w:r>
      <w:r w:rsidR="005C6F08">
        <w:t xml:space="preserve">SAE J2735 </w:t>
      </w:r>
      <w:r>
        <w:t xml:space="preserve">[4]. In </w:t>
      </w:r>
      <w:r w:rsidR="006A5A44">
        <w:t>TR</w:t>
      </w:r>
      <w:r w:rsidR="005C6F08" w:rsidRPr="004D3578">
        <w:t> </w:t>
      </w:r>
      <w:r w:rsidR="005C6F08">
        <w:t xml:space="preserve">36.885 </w:t>
      </w:r>
      <w:r>
        <w:t xml:space="preserve">[2], DENMs were modelled, for evaluation purposes, as Poisson distributed initiations of six 800-byte messages spaced by 100 </w:t>
      </w:r>
      <w:proofErr w:type="spellStart"/>
      <w:r>
        <w:t>ms</w:t>
      </w:r>
      <w:proofErr w:type="spellEnd"/>
      <w:r>
        <w:t xml:space="preserve">. DENMs can contain various different messages depending on the cause for their transmission, such as imminent collision, sudden braking, or detection of a traffic jam, amongst others </w:t>
      </w:r>
      <w:r w:rsidR="0066455F">
        <w:t>ETSI EN</w:t>
      </w:r>
      <w:r w:rsidR="0066455F" w:rsidRPr="004D3578">
        <w:t> </w:t>
      </w:r>
      <w:r w:rsidR="0066455F">
        <w:t xml:space="preserve">302 637-3 </w:t>
      </w:r>
      <w:r>
        <w:t xml:space="preserve">[5]. The requirements relating to traffic size and pattern for LTE-V2X set in </w:t>
      </w:r>
      <w:r w:rsidR="006A5A44">
        <w:t>TS</w:t>
      </w:r>
      <w:r w:rsidR="0066455F" w:rsidRPr="004D3578">
        <w:t> </w:t>
      </w:r>
      <w:r w:rsidR="0066455F">
        <w:t xml:space="preserve">22.185 </w:t>
      </w:r>
      <w:r>
        <w:t xml:space="preserve">[6] can be summarized as follows, although they do not limit the usage of LTE-V2X. Other requirements relating to general system function are also included in </w:t>
      </w:r>
      <w:r w:rsidR="006A5A44">
        <w:t>TS</w:t>
      </w:r>
      <w:r w:rsidR="0066455F" w:rsidRPr="004D3578">
        <w:t> </w:t>
      </w:r>
      <w:r w:rsidR="0066455F">
        <w:t xml:space="preserve">22.185 </w:t>
      </w:r>
      <w:r>
        <w:t>[6].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 xml:space="preserve">V2V and V2P latency of maximum 100 </w:t>
      </w:r>
      <w:proofErr w:type="spellStart"/>
      <w:r>
        <w:t>ms</w:t>
      </w:r>
      <w:proofErr w:type="spellEnd"/>
      <w:r>
        <w:t xml:space="preserve">, or for V2V pre-crash sensing, maximum 20 </w:t>
      </w:r>
      <w:proofErr w:type="spellStart"/>
      <w:r>
        <w:t>ms</w:t>
      </w:r>
      <w:proofErr w:type="spellEnd"/>
      <w:r>
        <w:t>.</w:t>
      </w:r>
    </w:p>
    <w:p w14:paraId="32FF916A" w14:textId="77777777" w:rsidR="00396267" w:rsidRDefault="00396267" w:rsidP="00396267">
      <w:pPr>
        <w:pStyle w:val="B1"/>
      </w:pPr>
      <w:r>
        <w:t>-</w:t>
      </w:r>
      <w:r>
        <w:tab/>
        <w:t xml:space="preserve">V2I latency, i.e. between a UE and RSU, of maximum 100 </w:t>
      </w:r>
      <w:proofErr w:type="spellStart"/>
      <w:r>
        <w:t>ms</w:t>
      </w:r>
      <w:proofErr w:type="spellEnd"/>
      <w:r>
        <w:t>.</w:t>
      </w:r>
    </w:p>
    <w:p w14:paraId="117A5100" w14:textId="77777777" w:rsidR="00396267" w:rsidRDefault="00396267" w:rsidP="00396267">
      <w:pPr>
        <w:pStyle w:val="B1"/>
      </w:pPr>
      <w:r>
        <w:t>-</w:t>
      </w:r>
      <w:r>
        <w:tab/>
        <w:t xml:space="preserve">V2N latency, i.e. when transferring messages via the cellular network, of maximum 1000 </w:t>
      </w:r>
      <w:proofErr w:type="spellStart"/>
      <w:r>
        <w:t>ms</w:t>
      </w:r>
      <w:proofErr w:type="spellEnd"/>
      <w:r>
        <w:t>.</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07C3870A" w:rsidR="002E45EA" w:rsidRDefault="00BA39D0" w:rsidP="00396267">
      <w:r>
        <w:t xml:space="preserve">NR V2X is designed with a broader set of more advanced V2X use cases in mind. These were specified in </w:t>
      </w:r>
      <w:r w:rsidR="006A5A44">
        <w:t>TS</w:t>
      </w:r>
      <w:r w:rsidR="006615C8" w:rsidRPr="004D3578">
        <w:t> </w:t>
      </w:r>
      <w:r w:rsidR="006615C8">
        <w:t xml:space="preserve">22.18 </w:t>
      </w:r>
      <w:r>
        <w:t>[7]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 xml:space="preserve">Extended Sensors enables the exchange of raw or processed data gathered through local sensors or live video images among vehicles, road site units, devices of pedestrian and V2X application servers. The vehicles can </w:t>
      </w:r>
      <w:r w:rsidRPr="00A61543">
        <w:rPr>
          <w:rFonts w:eastAsia="Malgun Gothic"/>
          <w:lang w:val="en-US"/>
        </w:rPr>
        <w:lastRenderedPageBreak/>
        <w:t>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w:t>
      </w:r>
      <w:proofErr w:type="spellStart"/>
      <w:r w:rsidRPr="00A61543">
        <w:rPr>
          <w:rFonts w:eastAsia="Malgun Gothic"/>
          <w:lang w:val="en-US"/>
        </w:rPr>
        <w:t>manoeuvres</w:t>
      </w:r>
      <w:proofErr w:type="spellEnd"/>
      <w:r w:rsidRPr="00A61543">
        <w:rPr>
          <w:rFonts w:eastAsia="Malgun Gothic"/>
          <w:lang w:val="en-US"/>
        </w:rPr>
        <w:t xml:space="preserve">.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1F3737AE" w:rsidR="00875E46" w:rsidRPr="006274CE" w:rsidRDefault="002208C8" w:rsidP="00875E46">
      <w:pPr>
        <w:rPr>
          <w:rFonts w:eastAsia="Malgun Gothic"/>
          <w:lang w:val="en-US"/>
        </w:rPr>
      </w:pPr>
      <w:r>
        <w:rPr>
          <w:rFonts w:eastAsia="Malgun Gothic"/>
          <w:lang w:val="en-US"/>
        </w:rPr>
        <w:t xml:space="preserve">The most demanding requirements set in </w:t>
      </w:r>
      <w:r w:rsidR="006A5A44">
        <w:t>TS</w:t>
      </w:r>
      <w:r w:rsidR="0066455F" w:rsidRPr="004D3578">
        <w:t> </w:t>
      </w:r>
      <w:r w:rsidR="0066455F">
        <w:t>22.186</w:t>
      </w:r>
      <w:r w:rsidR="0066455F">
        <w:rPr>
          <w:rFonts w:eastAsia="Malgun Gothic"/>
          <w:lang w:val="en-US"/>
        </w:rPr>
        <w:t xml:space="preserve"> </w:t>
      </w:r>
      <w:r>
        <w:rPr>
          <w:rFonts w:eastAsia="Malgun Gothic"/>
          <w:lang w:val="en-US"/>
        </w:rPr>
        <w:t xml:space="preserve">[7] are for a maximum </w:t>
      </w:r>
      <w:proofErr w:type="spellStart"/>
      <w:r>
        <w:rPr>
          <w:rFonts w:eastAsia="Malgun Gothic"/>
          <w:lang w:val="en-US"/>
        </w:rPr>
        <w:t>sidelink</w:t>
      </w:r>
      <w:proofErr w:type="spellEnd"/>
      <w:r>
        <w:rPr>
          <w:rFonts w:eastAsia="Malgun Gothic"/>
          <w:lang w:val="en-US"/>
        </w:rPr>
        <w:t xml:space="preserve"> range of 1000 m, a maximum throughput of 1 Gbps, </w:t>
      </w:r>
      <w:r w:rsidR="002D7DD0">
        <w:rPr>
          <w:rFonts w:eastAsia="Malgun Gothic"/>
          <w:lang w:val="en-US"/>
        </w:rPr>
        <w:t>a shortest latency of 3</w:t>
      </w:r>
      <w:r w:rsidR="00D81844">
        <w:rPr>
          <w:rFonts w:eastAsia="Malgun Gothic"/>
          <w:lang w:val="en-US"/>
        </w:rPr>
        <w:t xml:space="preserve"> </w:t>
      </w:r>
      <w:proofErr w:type="spellStart"/>
      <w:r w:rsidR="00D81844">
        <w:rPr>
          <w:rFonts w:eastAsia="Malgun Gothic"/>
          <w:lang w:val="en-US"/>
        </w:rPr>
        <w:t>ms</w:t>
      </w:r>
      <w:proofErr w:type="spellEnd"/>
      <w:r w:rsidR="00D81844">
        <w:rPr>
          <w:rFonts w:eastAsia="Malgun Gothic"/>
          <w:lang w:val="en-US"/>
        </w:rPr>
        <w:t xml:space="preserve">,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w:t>
      </w:r>
      <w:r w:rsidR="006A5A44">
        <w:t>TS</w:t>
      </w:r>
      <w:r w:rsidR="0066455F" w:rsidRPr="004D3578">
        <w:t> </w:t>
      </w:r>
      <w:r w:rsidR="0066455F">
        <w:t>22.186</w:t>
      </w:r>
      <w:r w:rsidR="0066455F">
        <w:rPr>
          <w:rFonts w:eastAsia="Malgun Gothic"/>
          <w:lang w:val="en-US"/>
        </w:rPr>
        <w:t xml:space="preserve"> </w:t>
      </w:r>
      <w:r w:rsidR="001C0879">
        <w:rPr>
          <w:rFonts w:eastAsia="Malgun Gothic"/>
          <w:lang w:val="en-US"/>
        </w:rPr>
        <w:t>[7]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39" w:name="_Toc24049672"/>
      <w:bookmarkStart w:id="40" w:name="_Toc25753638"/>
      <w:bookmarkStart w:id="41" w:name="_Toc98412787"/>
      <w:r>
        <w:t>5</w:t>
      </w:r>
      <w:r w:rsidRPr="004D3578">
        <w:tab/>
      </w:r>
      <w:r>
        <w:t>LTE V2X</w:t>
      </w:r>
      <w:bookmarkEnd w:id="39"/>
      <w:bookmarkEnd w:id="40"/>
      <w:bookmarkEnd w:id="41"/>
    </w:p>
    <w:p w14:paraId="2820D3B7" w14:textId="77777777" w:rsidR="00396267" w:rsidRDefault="00396267" w:rsidP="00396267">
      <w:pPr>
        <w:pStyle w:val="Heading2"/>
      </w:pPr>
      <w:bookmarkStart w:id="42" w:name="_Toc24049673"/>
      <w:bookmarkStart w:id="43" w:name="_Toc25753639"/>
      <w:bookmarkStart w:id="44" w:name="_Toc98412788"/>
      <w:r>
        <w:t>5.1</w:t>
      </w:r>
      <w:r>
        <w:tab/>
        <w:t xml:space="preserve">V2X </w:t>
      </w:r>
      <w:proofErr w:type="spellStart"/>
      <w:r>
        <w:t>sidelink</w:t>
      </w:r>
      <w:proofErr w:type="spellEnd"/>
      <w:r>
        <w:t xml:space="preserve"> physical layer</w:t>
      </w:r>
      <w:bookmarkEnd w:id="42"/>
      <w:bookmarkEnd w:id="43"/>
      <w:bookmarkEnd w:id="44"/>
    </w:p>
    <w:p w14:paraId="0E66DF03" w14:textId="77777777" w:rsidR="00396267" w:rsidRPr="00CD4A50" w:rsidRDefault="00396267" w:rsidP="00396267">
      <w:r>
        <w:t xml:space="preserve">The LTE V2X </w:t>
      </w:r>
      <w:proofErr w:type="spellStart"/>
      <w:r>
        <w:t>sidelink</w:t>
      </w:r>
      <w:proofErr w:type="spellEnd"/>
      <w:r>
        <w:t xml:space="preserve">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45" w:name="_Toc24049674"/>
      <w:bookmarkStart w:id="46" w:name="_Toc25753640"/>
      <w:bookmarkStart w:id="47" w:name="_Toc98412789"/>
      <w:r>
        <w:t>5.1.1</w:t>
      </w:r>
      <w:r>
        <w:tab/>
        <w:t xml:space="preserve">Physical </w:t>
      </w:r>
      <w:proofErr w:type="spellStart"/>
      <w:r>
        <w:t>sidelink</w:t>
      </w:r>
      <w:proofErr w:type="spellEnd"/>
      <w:r>
        <w:t xml:space="preserve"> channels and signals</w:t>
      </w:r>
      <w:bookmarkEnd w:id="45"/>
      <w:bookmarkEnd w:id="46"/>
      <w:bookmarkEnd w:id="47"/>
    </w:p>
    <w:p w14:paraId="057F6B25" w14:textId="77777777" w:rsidR="00396267" w:rsidRDefault="00396267" w:rsidP="00396267">
      <w:r>
        <w:t xml:space="preserve">The LTE V2X </w:t>
      </w:r>
      <w:proofErr w:type="spellStart"/>
      <w:r>
        <w:t>sidelink</w:t>
      </w:r>
      <w:proofErr w:type="spellEnd"/>
      <w:r>
        <w:t xml:space="preserve"> uses the following physical channels and signals:</w:t>
      </w:r>
    </w:p>
    <w:p w14:paraId="043E177A" w14:textId="09CCC0A5" w:rsidR="00396267" w:rsidRDefault="00396267" w:rsidP="00396267">
      <w:pPr>
        <w:pStyle w:val="B1"/>
      </w:pPr>
      <w:r>
        <w:t>-</w:t>
      </w:r>
      <w:r>
        <w:tab/>
        <w:t xml:space="preserve">Physical </w:t>
      </w:r>
      <w:proofErr w:type="spellStart"/>
      <w:r>
        <w:t>sidelink</w:t>
      </w:r>
      <w:proofErr w:type="spellEnd"/>
      <w:r>
        <w:t xml:space="preserve"> broadcast channel (PSBCH), specified in </w:t>
      </w:r>
      <w:r w:rsidR="006A5A44">
        <w:t>TS</w:t>
      </w:r>
      <w:r w:rsidR="0066455F" w:rsidRPr="004D3578">
        <w:t> </w:t>
      </w:r>
      <w:r w:rsidR="0066455F">
        <w:t xml:space="preserve">36.211 </w:t>
      </w:r>
      <w:r>
        <w:t xml:space="preserve">[8, </w:t>
      </w:r>
      <w:r w:rsidR="006A5A44">
        <w:t>clause</w:t>
      </w:r>
      <w:r>
        <w:t xml:space="preserve"> 9.6]</w:t>
      </w:r>
    </w:p>
    <w:p w14:paraId="5D175D2A" w14:textId="239F59F0" w:rsidR="00396267" w:rsidRDefault="00396267" w:rsidP="00396267">
      <w:pPr>
        <w:pStyle w:val="B1"/>
      </w:pPr>
      <w:r>
        <w:t>-</w:t>
      </w:r>
      <w:r>
        <w:tab/>
        <w:t xml:space="preserve">Physical </w:t>
      </w:r>
      <w:proofErr w:type="spellStart"/>
      <w:r>
        <w:t>sidelink</w:t>
      </w:r>
      <w:proofErr w:type="spellEnd"/>
      <w:r>
        <w:t xml:space="preserve"> control channel (PSCCH), specified in </w:t>
      </w:r>
      <w:r w:rsidR="006A5A44">
        <w:t>TS</w:t>
      </w:r>
      <w:r w:rsidR="0066455F" w:rsidRPr="004D3578">
        <w:t> </w:t>
      </w:r>
      <w:r w:rsidR="0066455F">
        <w:t xml:space="preserve">36.211 </w:t>
      </w:r>
      <w:r>
        <w:t xml:space="preserve">[8, </w:t>
      </w:r>
      <w:r w:rsidR="006A5A44">
        <w:t>clause</w:t>
      </w:r>
      <w:r>
        <w:t xml:space="preserve">  9.4]</w:t>
      </w:r>
    </w:p>
    <w:p w14:paraId="645DF6C9" w14:textId="3D03BED7" w:rsidR="00396267" w:rsidRDefault="00396267" w:rsidP="00396267">
      <w:pPr>
        <w:pStyle w:val="B1"/>
      </w:pPr>
      <w:r>
        <w:t>-</w:t>
      </w:r>
      <w:r>
        <w:tab/>
        <w:t xml:space="preserve">Physical </w:t>
      </w:r>
      <w:proofErr w:type="spellStart"/>
      <w:r>
        <w:t>sidelink</w:t>
      </w:r>
      <w:proofErr w:type="spellEnd"/>
      <w:r>
        <w:t xml:space="preserve"> shared channel (PSSCH), specified in </w:t>
      </w:r>
      <w:r w:rsidR="006A5A44">
        <w:t>TS</w:t>
      </w:r>
      <w:r w:rsidR="0066455F" w:rsidRPr="004D3578">
        <w:t> </w:t>
      </w:r>
      <w:r w:rsidR="0066455F">
        <w:t xml:space="preserve">36.211 </w:t>
      </w:r>
      <w:r>
        <w:t xml:space="preserve">[8, </w:t>
      </w:r>
      <w:r w:rsidR="006A5A44">
        <w:t>clause</w:t>
      </w:r>
      <w:r>
        <w:t xml:space="preserve"> 9.3]</w:t>
      </w:r>
    </w:p>
    <w:p w14:paraId="03D177C2" w14:textId="152D548B" w:rsidR="00396267" w:rsidRDefault="00396267" w:rsidP="00396267">
      <w:pPr>
        <w:pStyle w:val="B1"/>
      </w:pPr>
      <w:r>
        <w:t>-</w:t>
      </w:r>
      <w:r>
        <w:tab/>
        <w:t xml:space="preserve">Primary and secondary </w:t>
      </w:r>
      <w:proofErr w:type="spellStart"/>
      <w:r>
        <w:t>sidelink</w:t>
      </w:r>
      <w:proofErr w:type="spellEnd"/>
      <w:r>
        <w:t xml:space="preserve"> synchronization signals (PSSS and SSSS) specified in </w:t>
      </w:r>
      <w:r w:rsidR="006A5A44">
        <w:t>TS</w:t>
      </w:r>
      <w:r w:rsidR="0066455F" w:rsidRPr="004D3578">
        <w:t> </w:t>
      </w:r>
      <w:r w:rsidR="0066455F">
        <w:t xml:space="preserve">36.211 </w:t>
      </w:r>
      <w:r>
        <w:t xml:space="preserve">[8, </w:t>
      </w:r>
      <w:r w:rsidR="006A5A44">
        <w:t>clause</w:t>
      </w:r>
      <w:r>
        <w:t xml:space="preserve"> 9.7]. These can be referred to jointly as the </w:t>
      </w:r>
      <w:proofErr w:type="spellStart"/>
      <w:r>
        <w:t>sidelink</w:t>
      </w:r>
      <w:proofErr w:type="spellEnd"/>
      <w:r>
        <w:t xml:space="preserve"> synchronization signal (SLSS).</w:t>
      </w:r>
    </w:p>
    <w:p w14:paraId="15EBEED3" w14:textId="332AAAF5" w:rsidR="00396267" w:rsidRDefault="00396267" w:rsidP="00396267">
      <w:pPr>
        <w:pStyle w:val="B1"/>
      </w:pPr>
      <w:r>
        <w:t>-</w:t>
      </w:r>
      <w:r>
        <w:tab/>
        <w:t xml:space="preserve">A demodulation reference signal (DMRS) associated with each of the three physical channels, specified in </w:t>
      </w:r>
      <w:r w:rsidR="006A5A44">
        <w:t>TS</w:t>
      </w:r>
      <w:r w:rsidR="0066455F" w:rsidRPr="004D3578">
        <w:t> </w:t>
      </w:r>
      <w:r w:rsidR="0066455F">
        <w:t xml:space="preserve">36.211 </w:t>
      </w:r>
      <w:r>
        <w:t xml:space="preserve">[8, </w:t>
      </w:r>
      <w:r w:rsidR="006A5A44">
        <w:t>clause</w:t>
      </w:r>
      <w:r>
        <w:t xml:space="preserve"> 9.8]</w:t>
      </w:r>
    </w:p>
    <w:p w14:paraId="1735C19D" w14:textId="77777777" w:rsidR="00396267" w:rsidRDefault="00396267" w:rsidP="00396267">
      <w:r>
        <w:t xml:space="preserve">LTE-V2X </w:t>
      </w:r>
      <w:proofErr w:type="spellStart"/>
      <w:r>
        <w:t>sidelink</w:t>
      </w:r>
      <w:proofErr w:type="spellEnd"/>
      <w:r>
        <w:t xml:space="preserve"> physical channels are transmitted using SC-FDMA.</w:t>
      </w:r>
    </w:p>
    <w:p w14:paraId="045156EA" w14:textId="77777777" w:rsidR="00396267" w:rsidRDefault="00396267" w:rsidP="00396267">
      <w:r>
        <w:t xml:space="preserve">PSBCH transmits the SL-BCH transport channel, which carries the </w:t>
      </w:r>
      <w:proofErr w:type="spellStart"/>
      <w:r>
        <w:t>sidelink</w:t>
      </w:r>
      <w:proofErr w:type="spellEnd"/>
      <w:r>
        <w:t xml:space="preserve"> V2X Master Information Block (MIB-V2X) from the RRC layer. When in use, PSBCH transmits MIB-V2X every 160 </w:t>
      </w:r>
      <w:proofErr w:type="spellStart"/>
      <w:r>
        <w:t>ms</w:t>
      </w:r>
      <w:proofErr w:type="spellEnd"/>
      <w:r>
        <w:t xml:space="preserve">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43C74B04" w:rsidR="00396267" w:rsidRDefault="00396267" w:rsidP="00396267">
      <w:r>
        <w:t>PSSS</w:t>
      </w:r>
      <w:r w:rsidRPr="0081021B">
        <w:t xml:space="preserve"> and SSSS are transmitted</w:t>
      </w:r>
      <w:r>
        <w:t xml:space="preserve"> to allow other UEs to achieve </w:t>
      </w:r>
      <w:proofErr w:type="spellStart"/>
      <w:r>
        <w:t>sidelink</w:t>
      </w:r>
      <w:proofErr w:type="spellEnd"/>
      <w:r>
        <w:t xml:space="preserve"> synchronization </w:t>
      </w:r>
      <w:r w:rsidRPr="0081021B">
        <w:t>when</w:t>
      </w:r>
      <w:r>
        <w:t xml:space="preserve"> they do not have another source of synchronization available. They jointly convey the SLSS ID selected by the UE. For further details of SLSS and synchronization, refer to </w:t>
      </w:r>
      <w:r w:rsidR="006A5A44">
        <w:t>Clause</w:t>
      </w:r>
      <w:r>
        <w:t xml:space="preserve"> 5.1.2. PSSS/SSSS also allow UEs to detect the </w:t>
      </w:r>
      <w:proofErr w:type="spellStart"/>
      <w:r>
        <w:t>sidelink</w:t>
      </w:r>
      <w:proofErr w:type="spellEnd"/>
      <w:r>
        <w:t xml:space="preserve"> subframe boundary, with subframe number and frame number signalled in MIB-V2X.</w:t>
      </w:r>
    </w:p>
    <w:p w14:paraId="2ED7AA9B" w14:textId="346ED130" w:rsidR="00396267" w:rsidRDefault="00396267" w:rsidP="00396267">
      <w:r>
        <w:t xml:space="preserve">PSSCH transmits the SL-SCH transport channel, which carries the TBs of data for transmission over SL. The resources in which PSSCH is transmitted can either be scheduled by an </w:t>
      </w:r>
      <w:proofErr w:type="spellStart"/>
      <w:r>
        <w:t>eNB</w:t>
      </w:r>
      <w:proofErr w:type="spellEnd"/>
      <w:r>
        <w:t xml:space="preserve"> and granted to the UE by a DCI (termed resource allocation mode 3, see </w:t>
      </w:r>
      <w:r w:rsidR="006A5A44">
        <w:t>Clause</w:t>
      </w:r>
      <w:r>
        <w:t xml:space="preserve"> 5.2.2.1) or determined through a sensing procedure conducted autonomously by the transmitting UE (termed resource allocation mode 4, see </w:t>
      </w:r>
      <w:r w:rsidR="006A5A44">
        <w:t>Clause</w:t>
      </w:r>
      <w:r>
        <w:t xml:space="preserve"> 5.2.2.2). A given TB can be transmitted once or twice, with a second transmission occurring a time gap after the first which is indicated in the scheduling SCI.</w:t>
      </w:r>
    </w:p>
    <w:p w14:paraId="22B8C78A" w14:textId="5A70300D" w:rsidR="00396267" w:rsidRDefault="00396267" w:rsidP="00396267">
      <w:r>
        <w:lastRenderedPageBreak/>
        <w:t xml:space="preserve">PSCCH transmits physical layer </w:t>
      </w:r>
      <w:proofErr w:type="spellStart"/>
      <w:r>
        <w:t>sidelink</w:t>
      </w:r>
      <w:proofErr w:type="spellEnd"/>
      <w:r>
        <w:t xml:space="preserve"> control information (SCI), also known as a scheduling assignment (SA). For V2X, PSCCH is transmitted in two frequency-adjacent PRBs, and always carries SCI format 1, defined in </w:t>
      </w:r>
      <w:r w:rsidR="006A5A44">
        <w:t>TS</w:t>
      </w:r>
      <w:r w:rsidR="002F143C" w:rsidRPr="004D3578">
        <w:t> </w:t>
      </w:r>
      <w:r w:rsidR="002F143C">
        <w:t xml:space="preserve">36.212 </w:t>
      </w:r>
      <w:r>
        <w:t xml:space="preserve">[9, </w:t>
      </w:r>
      <w:r w:rsidR="006A5A44">
        <w:t>clause</w:t>
      </w:r>
      <w:r>
        <w:t xml:space="preserve">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48" w:name="_Toc24049675"/>
      <w:bookmarkStart w:id="49" w:name="_Toc25753641"/>
      <w:bookmarkStart w:id="50" w:name="_Toc98412790"/>
      <w:r>
        <w:t>5.1.2</w:t>
      </w:r>
      <w:r>
        <w:tab/>
      </w:r>
      <w:proofErr w:type="spellStart"/>
      <w:r>
        <w:t>Sidelink</w:t>
      </w:r>
      <w:proofErr w:type="spellEnd"/>
      <w:r>
        <w:t xml:space="preserve"> synchronization</w:t>
      </w:r>
      <w:bookmarkEnd w:id="48"/>
      <w:bookmarkEnd w:id="49"/>
      <w:bookmarkEnd w:id="50"/>
    </w:p>
    <w:p w14:paraId="314802CE" w14:textId="77777777" w:rsidR="00396267" w:rsidRDefault="00396267" w:rsidP="00396267">
      <w:pPr>
        <w:pStyle w:val="Heading4"/>
      </w:pPr>
      <w:bookmarkStart w:id="51" w:name="_Toc24049676"/>
      <w:bookmarkStart w:id="52" w:name="_Toc25753642"/>
      <w:r>
        <w:t>5.1.2.1</w:t>
      </w:r>
      <w:r>
        <w:tab/>
        <w:t>Synchronization references and priorities</w:t>
      </w:r>
      <w:bookmarkEnd w:id="51"/>
      <w:bookmarkEnd w:id="52"/>
    </w:p>
    <w:p w14:paraId="32A060C5" w14:textId="4AD109A2" w:rsidR="00396267" w:rsidRDefault="00396267" w:rsidP="00396267">
      <w:r>
        <w:t xml:space="preserve">There are four basic sources, or references, from which a V2X UE can derive its own synchronization: GNSS, its serving </w:t>
      </w:r>
      <w:proofErr w:type="spellStart"/>
      <w:r>
        <w:t>eNB</w:t>
      </w:r>
      <w:proofErr w:type="spellEnd"/>
      <w:r>
        <w:t xml:space="preserve">, another UE transmitting SLSS (a </w:t>
      </w:r>
      <w:proofErr w:type="spellStart"/>
      <w:r>
        <w:t>SyncRef</w:t>
      </w:r>
      <w:proofErr w:type="spellEnd"/>
      <w:r>
        <w:t xml:space="preserve"> UE), or its own internal clock. In general, GNSS or </w:t>
      </w:r>
      <w:proofErr w:type="spellStart"/>
      <w:r>
        <w:t>eNB</w:t>
      </w:r>
      <w:proofErr w:type="spellEnd"/>
      <w:r>
        <w:t xml:space="preserve"> are regarded as the highest-quality sources. </w:t>
      </w:r>
      <w:proofErr w:type="spellStart"/>
      <w:r>
        <w:t>SyncRef</w:t>
      </w:r>
      <w:proofErr w:type="spellEnd"/>
      <w:r>
        <w:t xml:space="preserve"> UEs are distinguished between those which are directly synchronized to GNSS or an </w:t>
      </w:r>
      <w:proofErr w:type="spellStart"/>
      <w:r>
        <w:t>eNB</w:t>
      </w:r>
      <w:proofErr w:type="spellEnd"/>
      <w:r>
        <w:t>, those which are 1 further step away, and those which are ≥</w:t>
      </w:r>
      <w:r w:rsidR="00940838">
        <w:t xml:space="preserve"> </w:t>
      </w:r>
      <w:r>
        <w:t>2 further steps away from GNSS/</w:t>
      </w:r>
      <w:proofErr w:type="spellStart"/>
      <w:r>
        <w:t>eNB</w:t>
      </w:r>
      <w:proofErr w:type="spellEnd"/>
      <w:r>
        <w:t xml:space="preserve">.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w:t>
      </w:r>
      <w:r w:rsidR="006A5A44">
        <w:t>TS</w:t>
      </w:r>
      <w:r w:rsidR="002F143C" w:rsidRPr="004D3578">
        <w:t> </w:t>
      </w:r>
      <w:r w:rsidR="002F143C">
        <w:t xml:space="preserve">36.331 </w:t>
      </w:r>
      <w:r>
        <w:t xml:space="preserve">[10, </w:t>
      </w:r>
      <w:r w:rsidR="006A5A44">
        <w:t>clause</w:t>
      </w:r>
      <w:r>
        <w:t xml:space="preserve"> 5.10.8]:</w:t>
      </w:r>
    </w:p>
    <w:p w14:paraId="4DAD276E" w14:textId="77777777" w:rsidR="00396267" w:rsidRDefault="00396267" w:rsidP="00396267">
      <w:pPr>
        <w:pStyle w:val="B1"/>
      </w:pPr>
      <w:r>
        <w:t>Level 1.</w:t>
      </w:r>
      <w:r>
        <w:tab/>
        <w:t xml:space="preserve">Either GNSS or </w:t>
      </w:r>
      <w:proofErr w:type="spellStart"/>
      <w:r>
        <w:t>eNB</w:t>
      </w:r>
      <w:proofErr w:type="spellEnd"/>
      <w:r>
        <w:t>, according to (pre-)configuration.</w:t>
      </w:r>
    </w:p>
    <w:p w14:paraId="06CE73D7" w14:textId="77777777" w:rsidR="00396267" w:rsidRDefault="00396267" w:rsidP="00396267">
      <w:pPr>
        <w:pStyle w:val="B1"/>
      </w:pPr>
      <w:r>
        <w:t>Level 2.</w:t>
      </w:r>
      <w:r>
        <w:tab/>
        <w:t xml:space="preserve">A </w:t>
      </w:r>
      <w:proofErr w:type="spellStart"/>
      <w:r>
        <w:t>SyncRef</w:t>
      </w:r>
      <w:proofErr w:type="spellEnd"/>
      <w:r>
        <w:t xml:space="preserve"> UE directly synchronized to a Level 1 source.</w:t>
      </w:r>
    </w:p>
    <w:p w14:paraId="393EC085" w14:textId="77777777" w:rsidR="00396267" w:rsidRDefault="00396267" w:rsidP="00396267">
      <w:pPr>
        <w:pStyle w:val="B1"/>
      </w:pPr>
      <w:r>
        <w:t>Level 3.</w:t>
      </w:r>
      <w:r>
        <w:tab/>
        <w:t xml:space="preserve">A </w:t>
      </w:r>
      <w:proofErr w:type="spellStart"/>
      <w:r>
        <w:t>SyncRef</w:t>
      </w:r>
      <w:proofErr w:type="spellEnd"/>
      <w:r>
        <w:t xml:space="preserve"> UE synchronized to a Level 2 source, i.e. indirectly synchronized to a Level 1 source.</w:t>
      </w:r>
    </w:p>
    <w:p w14:paraId="376C77BF" w14:textId="77777777" w:rsidR="00396267" w:rsidRDefault="00396267" w:rsidP="00396267">
      <w:pPr>
        <w:pStyle w:val="B2"/>
      </w:pPr>
      <w:r>
        <w:t>-</w:t>
      </w:r>
      <w:r>
        <w:tab/>
        <w:t xml:space="preserve">When the Level 1 preference is (pre-)configured as GNSS, in Level 2 and 3, </w:t>
      </w:r>
      <w:proofErr w:type="spellStart"/>
      <w:r>
        <w:t>SyncRef</w:t>
      </w:r>
      <w:proofErr w:type="spellEnd"/>
      <w:r>
        <w:t xml:space="preserve"> UEs in hierarchies derived from GNSS and </w:t>
      </w:r>
      <w:proofErr w:type="spellStart"/>
      <w:r>
        <w:t>eNB</w:t>
      </w:r>
      <w:proofErr w:type="spellEnd"/>
      <w:r>
        <w:t xml:space="preserve"> are of equal preference as a synchronization source.</w:t>
      </w:r>
    </w:p>
    <w:p w14:paraId="573AB486" w14:textId="77777777" w:rsidR="00396267" w:rsidRDefault="00396267" w:rsidP="00396267">
      <w:pPr>
        <w:pStyle w:val="B1"/>
      </w:pPr>
      <w:r>
        <w:t>Level 4.</w:t>
      </w:r>
      <w:r>
        <w:tab/>
        <w:t xml:space="preserve">Any other </w:t>
      </w:r>
      <w:proofErr w:type="spellStart"/>
      <w:r>
        <w:t>SyncRef</w:t>
      </w:r>
      <w:proofErr w:type="spellEnd"/>
      <w:r>
        <w:t xml:space="preserve">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 xml:space="preserve">Within a Level 2, or 3, or 4 set of </w:t>
      </w:r>
      <w:proofErr w:type="spellStart"/>
      <w:r>
        <w:t>SyncRef</w:t>
      </w:r>
      <w:proofErr w:type="spellEnd"/>
      <w:r>
        <w:t xml:space="preserve"> UEs, the one with the highest S-RSRP is selected. The hierarchy also allows fallback between </w:t>
      </w:r>
      <w:proofErr w:type="spellStart"/>
      <w:r>
        <w:t>eNB</w:t>
      </w:r>
      <w:proofErr w:type="spellEnd"/>
      <w:r>
        <w:t>-derived and GNSS-derived chains should the Level 1 type chosen by (pre-)configuration be unsuitable.</w:t>
      </w:r>
    </w:p>
    <w:p w14:paraId="381F518C" w14:textId="77777777" w:rsidR="00396267" w:rsidRDefault="00396267" w:rsidP="00396267">
      <w:pPr>
        <w:pStyle w:val="Heading4"/>
      </w:pPr>
      <w:bookmarkStart w:id="53" w:name="_Toc24049677"/>
      <w:bookmarkStart w:id="54" w:name="_Toc25753643"/>
      <w:r>
        <w:t>5.1.2.2</w:t>
      </w:r>
      <w:r>
        <w:tab/>
        <w:t>SLSS</w:t>
      </w:r>
      <w:bookmarkEnd w:id="53"/>
      <w:bookmarkEnd w:id="54"/>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45E0A9AD" w:rsidR="00396267" w:rsidRDefault="00396267" w:rsidP="00396267">
      <w:r>
        <w:t xml:space="preserve">A UE which is deriving its own synchronization from </w:t>
      </w:r>
      <w:proofErr w:type="spellStart"/>
      <w:r>
        <w:t>eNB</w:t>
      </w:r>
      <w:proofErr w:type="spellEnd"/>
      <w:r>
        <w:t xml:space="preserve">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w:t>
      </w:r>
      <w:proofErr w:type="spellStart"/>
      <w:r>
        <w:t>SyncRef</w:t>
      </w:r>
      <w:proofErr w:type="spellEnd"/>
      <w:r>
        <w:t xml:space="preserve"> UE with sufficiently high S-RSRP. Full details of the conditions for SLSS transmission are specified in </w:t>
      </w:r>
      <w:r w:rsidR="006A5A44">
        <w:t>TS</w:t>
      </w:r>
      <w:r w:rsidR="002F143C" w:rsidRPr="004D3578">
        <w:t> </w:t>
      </w:r>
      <w:r w:rsidR="002F143C">
        <w:t xml:space="preserve">36.331 </w:t>
      </w:r>
      <w:r>
        <w:t xml:space="preserve">[10, </w:t>
      </w:r>
      <w:r w:rsidR="006A5A44">
        <w:t>clause</w:t>
      </w:r>
      <w:r>
        <w:t xml:space="preserve"> 5.10.7.2].</w:t>
      </w:r>
    </w:p>
    <w:p w14:paraId="562A28DA" w14:textId="77777777" w:rsidR="00396267" w:rsidRDefault="00396267" w:rsidP="00396267">
      <w:r>
        <w:t xml:space="preserve">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w:t>
      </w:r>
      <w:proofErr w:type="spellStart"/>
      <w:r>
        <w:t>ms</w:t>
      </w:r>
      <w:proofErr w:type="spellEnd"/>
      <w:r>
        <w:t xml:space="preserve"> PSBCH period can be defined, which can allow different subframes for transmission according to whether the UE is synchronized to GNSS, </w:t>
      </w:r>
      <w:proofErr w:type="spellStart"/>
      <w:r>
        <w:t>eNB</w:t>
      </w:r>
      <w:proofErr w:type="spellEnd"/>
      <w:r>
        <w:t xml:space="preserve">, or another </w:t>
      </w:r>
      <w:proofErr w:type="spellStart"/>
      <w:r>
        <w:t>SyncRef</w:t>
      </w:r>
      <w:proofErr w:type="spellEnd"/>
      <w:r>
        <w:t xml:space="preserve">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w:t>
      </w:r>
      <w:proofErr w:type="spellStart"/>
      <w:r>
        <w:t>ms</w:t>
      </w:r>
      <w:proofErr w:type="spellEnd"/>
      <w:r>
        <w:t xml:space="preserve">.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6F50D8">
      <w:pPr>
        <w:pStyle w:val="TH"/>
      </w:pPr>
      <w:r w:rsidRPr="00FE578F">
        <w:rPr>
          <w:noProof/>
          <w:lang w:eastAsia="en-GB"/>
        </w:rPr>
        <w:lastRenderedPageBreak/>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55" w:name="_Toc24049678"/>
      <w:bookmarkStart w:id="56" w:name="_Toc25753644"/>
      <w:r>
        <w:t>5.1.2.2.1</w:t>
      </w:r>
      <w:r>
        <w:tab/>
        <w:t>SLSSID</w:t>
      </w:r>
      <w:bookmarkEnd w:id="55"/>
      <w:bookmarkEnd w:id="56"/>
    </w:p>
    <w:p w14:paraId="79B9DF51" w14:textId="77777777" w:rsidR="00396267" w:rsidRDefault="00396267" w:rsidP="00396267">
      <w:r>
        <w:t xml:space="preserve">The SLSSID itself conveys information about the synchronization source of the transmitting UE. In general, the further a UE is away from a high-quality source of GNSS or </w:t>
      </w:r>
      <w:proofErr w:type="spellStart"/>
      <w:r>
        <w:t>eNB</w:t>
      </w:r>
      <w:proofErr w:type="spellEnd"/>
      <w:r>
        <w:t xml:space="preserve">,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w:t>
      </w:r>
      <w:proofErr w:type="spellStart"/>
      <w:r>
        <w:t>eNB</w:t>
      </w:r>
      <w:proofErr w:type="spellEnd"/>
      <w:r>
        <w:t xml:space="preserve"> (a Level 2 </w:t>
      </w:r>
      <w:proofErr w:type="spellStart"/>
      <w:r>
        <w:t>SyncRef</w:t>
      </w:r>
      <w:proofErr w:type="spellEnd"/>
      <w:r>
        <w:t xml:space="preserve"> UE) uses an SLSSID which is configured by the network from 1-167, allowing SLSSID planning, and a UE using such a UE as a </w:t>
      </w:r>
      <w:proofErr w:type="spellStart"/>
      <w:r>
        <w:t>SyncRef</w:t>
      </w:r>
      <w:proofErr w:type="spellEnd"/>
      <w:r>
        <w:t xml:space="preserve"> UE (a Level 3 </w:t>
      </w:r>
      <w:proofErr w:type="spellStart"/>
      <w:r>
        <w:t>SyncRef</w:t>
      </w:r>
      <w:proofErr w:type="spellEnd"/>
      <w:r>
        <w:t xml:space="preserve"> UE) uses the same SLSSID, but indicates in V2X MIB that it is not directly </w:t>
      </w:r>
      <w:proofErr w:type="spellStart"/>
      <w:r>
        <w:t>eNB</w:t>
      </w:r>
      <w:proofErr w:type="spellEnd"/>
      <w:r>
        <w:t xml:space="preserve">-synchronized. Subsequent UEs  in this example hierarchy (Level 4 </w:t>
      </w:r>
      <w:proofErr w:type="spellStart"/>
      <w:r>
        <w:t>SyncRef</w:t>
      </w:r>
      <w:proofErr w:type="spellEnd"/>
      <w:r>
        <w:t xml:space="preserve"> UEs) use the SLSSID+168 to indicate their source is not directly synchronized to an </w:t>
      </w:r>
      <w:proofErr w:type="spellStart"/>
      <w:r>
        <w:t>eNB</w:t>
      </w:r>
      <w:proofErr w:type="spellEnd"/>
      <w:r>
        <w:t xml:space="preserve">.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w:t>
      </w:r>
      <w:proofErr w:type="spellStart"/>
      <w:r>
        <w:t>eNB</w:t>
      </w:r>
      <w:proofErr w:type="spellEnd"/>
      <w:r>
        <w:t xml:space="preserve">, nor a </w:t>
      </w:r>
      <w:proofErr w:type="spellStart"/>
      <w:r>
        <w:t>SyncRef</w:t>
      </w:r>
      <w:proofErr w:type="spellEnd"/>
      <w:r>
        <w:t xml:space="preserve"> UE, selects an SLSSID randomly from 170-335, and UEs which synchronize to it propagate the same SLSSID.</w:t>
      </w:r>
    </w:p>
    <w:p w14:paraId="6AB913BE" w14:textId="05515CF9" w:rsidR="00396267" w:rsidRDefault="00396267" w:rsidP="00396267">
      <w:pPr>
        <w:pStyle w:val="Heading3"/>
      </w:pPr>
      <w:bookmarkStart w:id="57" w:name="_Toc24049679"/>
      <w:bookmarkStart w:id="58" w:name="_Toc25753645"/>
      <w:bookmarkStart w:id="59" w:name="_Toc98412791"/>
      <w:r>
        <w:t>5.1.3</w:t>
      </w:r>
      <w:r>
        <w:tab/>
      </w:r>
      <w:r w:rsidR="007C2B01">
        <w:rPr>
          <w:rFonts w:eastAsia="Malgun Gothic"/>
        </w:rPr>
        <w:t>Concurrent</w:t>
      </w:r>
      <w:r>
        <w:t xml:space="preserve"> operation and carrier aggregation</w:t>
      </w:r>
      <w:bookmarkEnd w:id="57"/>
      <w:bookmarkEnd w:id="58"/>
      <w:bookmarkEnd w:id="59"/>
    </w:p>
    <w:p w14:paraId="593760D3" w14:textId="0ABF5121" w:rsidR="00396267" w:rsidRDefault="00396267" w:rsidP="00396267">
      <w:r>
        <w:t xml:space="preserve">V2X operation is defined in band 47 </w:t>
      </w:r>
      <w:r w:rsidR="00F96C7B">
        <w:t xml:space="preserve">in </w:t>
      </w:r>
      <w:r w:rsidR="006A5A44">
        <w:t>TS</w:t>
      </w:r>
      <w:r w:rsidR="00F96C7B" w:rsidRPr="004D3578">
        <w:t> </w:t>
      </w:r>
      <w:r w:rsidR="00F96C7B" w:rsidRPr="00241357">
        <w:t>36.101</w:t>
      </w:r>
      <w:r w:rsidR="00F96C7B">
        <w:t xml:space="preserve"> </w:t>
      </w:r>
      <w:r>
        <w:t xml:space="preserve">[11, </w:t>
      </w:r>
      <w:r w:rsidR="006A5A44">
        <w:t>clause</w:t>
      </w:r>
      <w:r>
        <w:t xml:space="preserve">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F50D8">
            <w:pPr>
              <w:pStyle w:val="TAH"/>
            </w:pPr>
            <w:r w:rsidRPr="0015604A">
              <w:t>E</w:t>
            </w:r>
            <w:r w:rsidRPr="0015604A">
              <w:noBreakHyphen/>
              <w:t xml:space="preserve">UTRA </w:t>
            </w:r>
            <w:r w:rsidRPr="0015604A">
              <w:rPr>
                <w:lang w:eastAsia="ko-KR"/>
              </w:rPr>
              <w:t>Operating</w:t>
            </w:r>
            <w:r w:rsidRPr="0015604A">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F50D8">
            <w:pPr>
              <w:pStyle w:val="TAH"/>
            </w:pPr>
            <w:r w:rsidRPr="0015604A">
              <w:rPr>
                <w:lang w:eastAsia="zh-CN"/>
              </w:rPr>
              <w:t xml:space="preserve">E-UTRA </w:t>
            </w:r>
            <w:r w:rsidRPr="0015604A">
              <w:rPr>
                <w:rFonts w:hint="eastAsia"/>
                <w:lang w:eastAsia="zh-CN"/>
              </w:rPr>
              <w:t>V2X</w:t>
            </w:r>
            <w:r w:rsidRPr="0015604A">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F50D8">
            <w:pPr>
              <w:pStyle w:val="TAH"/>
            </w:pPr>
            <w:r w:rsidRPr="0015604A">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F50D8">
            <w:pPr>
              <w:pStyle w:val="TAH"/>
            </w:pPr>
            <w:r w:rsidRPr="0015604A">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F50D8">
            <w:pPr>
              <w:pStyle w:val="TAH"/>
            </w:pPr>
            <w:r w:rsidRPr="0015604A">
              <w:rPr>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F50D8">
            <w:pPr>
              <w:pStyle w:val="TAH"/>
            </w:pPr>
            <w:r w:rsidRPr="0015604A">
              <w:rPr>
                <w:rFonts w:hint="eastAsia"/>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F50D8">
            <w:pPr>
              <w:pStyle w:val="TAC"/>
            </w:pPr>
            <w:proofErr w:type="spellStart"/>
            <w:r w:rsidRPr="0015604A">
              <w:t>F</w:t>
            </w:r>
            <w:r w:rsidRPr="0015604A">
              <w:rPr>
                <w:vertAlign w:val="subscript"/>
              </w:rPr>
              <w:t>UL_low</w:t>
            </w:r>
            <w:proofErr w:type="spellEnd"/>
            <w:r w:rsidRPr="0015604A">
              <w:t xml:space="preserve">   –  </w:t>
            </w:r>
            <w:proofErr w:type="spellStart"/>
            <w:r w:rsidRPr="0015604A">
              <w:t>F</w:t>
            </w:r>
            <w:r w:rsidRPr="0015604A">
              <w:rPr>
                <w:vertAlign w:val="subscript"/>
              </w:rPr>
              <w:t>UL_high</w:t>
            </w:r>
            <w:proofErr w:type="spellEnd"/>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F50D8">
            <w:pPr>
              <w:pStyle w:val="TAC"/>
            </w:pPr>
            <w:proofErr w:type="spellStart"/>
            <w:r w:rsidRPr="0015604A">
              <w:t>F</w:t>
            </w:r>
            <w:r w:rsidRPr="0015604A">
              <w:rPr>
                <w:vertAlign w:val="subscript"/>
              </w:rPr>
              <w:t>DL_low</w:t>
            </w:r>
            <w:proofErr w:type="spellEnd"/>
            <w:r w:rsidRPr="0015604A">
              <w:t xml:space="preserve">  –  </w:t>
            </w:r>
            <w:proofErr w:type="spellStart"/>
            <w:r w:rsidRPr="0015604A">
              <w:t>F</w:t>
            </w:r>
            <w:r w:rsidRPr="0015604A">
              <w:rPr>
                <w:vertAlign w:val="subscript"/>
              </w:rPr>
              <w:t>DL_high</w:t>
            </w:r>
            <w:proofErr w:type="spellEnd"/>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F50D8">
            <w:pPr>
              <w:pStyle w:val="TAC"/>
              <w:rPr>
                <w:lang w:eastAsia="ko-KR"/>
              </w:rPr>
            </w:pPr>
            <w:r w:rsidRPr="0015604A">
              <w:rPr>
                <w:rFonts w:hint="eastAsia"/>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F50D8">
            <w:pPr>
              <w:pStyle w:val="TAC"/>
              <w:rPr>
                <w:lang w:eastAsia="ko-KR"/>
              </w:rPr>
            </w:pPr>
            <w:r w:rsidRPr="0015604A">
              <w:rPr>
                <w:rFonts w:hint="eastAsia"/>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F50D8">
            <w:pPr>
              <w:pStyle w:val="TAC"/>
              <w:rPr>
                <w:lang w:eastAsia="ko-KR"/>
              </w:rPr>
            </w:pPr>
            <w:r w:rsidRPr="0015604A">
              <w:rPr>
                <w:rFonts w:hint="eastAsia"/>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F50D8">
            <w:pPr>
              <w:pStyle w:val="TAC"/>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F50D8">
            <w:pPr>
              <w:pStyle w:val="TAC"/>
              <w:rPr>
                <w:lang w:eastAsia="ko-KR"/>
              </w:rPr>
            </w:pPr>
            <w:r w:rsidRPr="0015604A">
              <w:rPr>
                <w:rFonts w:hint="eastAsia"/>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F50D8">
            <w:pPr>
              <w:pStyle w:val="TAC"/>
            </w:pPr>
            <w:r w:rsidRPr="0015604A">
              <w:rPr>
                <w:rFonts w:hint="eastAsia"/>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F50D8">
            <w:pPr>
              <w:pStyle w:val="TAC"/>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F50D8">
            <w:pPr>
              <w:pStyle w:val="TAC"/>
            </w:pPr>
            <w:r w:rsidRPr="0015604A">
              <w:rPr>
                <w:rFonts w:hint="eastAsia"/>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F50D8">
            <w:pPr>
              <w:pStyle w:val="TAC"/>
              <w:rPr>
                <w:lang w:eastAsia="ko-KR"/>
              </w:rPr>
            </w:pPr>
            <w:r w:rsidRPr="0015604A">
              <w:rPr>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F50D8">
            <w:pPr>
              <w:pStyle w:val="TAC"/>
              <w:rPr>
                <w:lang w:eastAsia="ko-KR"/>
              </w:rPr>
            </w:pPr>
            <w:r w:rsidRPr="0015604A">
              <w:rPr>
                <w:rFonts w:hint="eastAsia"/>
                <w:lang w:eastAsia="zh-CN"/>
              </w:rPr>
              <w:t>PC5</w:t>
            </w:r>
          </w:p>
        </w:tc>
      </w:tr>
    </w:tbl>
    <w:p w14:paraId="4B6C50EE" w14:textId="77777777" w:rsidR="00396267" w:rsidRDefault="00396267" w:rsidP="00396267"/>
    <w:p w14:paraId="1569852B" w14:textId="38A73901" w:rsidR="00396267" w:rsidRDefault="00396267" w:rsidP="00396267">
      <w:r>
        <w:t xml:space="preserve">The V2X </w:t>
      </w:r>
      <w:proofErr w:type="spellStart"/>
      <w:r>
        <w:t>sidelink</w:t>
      </w:r>
      <w:proofErr w:type="spellEnd"/>
      <w:r>
        <w:t xml:space="preserve"> in band 47 can be operated concurrently with </w:t>
      </w:r>
      <w:proofErr w:type="spellStart"/>
      <w:r>
        <w:t>Uu</w:t>
      </w:r>
      <w:proofErr w:type="spellEnd"/>
      <w:r>
        <w:t xml:space="preserve"> FDD bands 3, 5, 7, 8, 20, 28</w:t>
      </w:r>
      <w:r w:rsidR="007C2B01">
        <w:rPr>
          <w:rFonts w:eastAsia="Malgun Gothic"/>
        </w:rPr>
        <w:t>, 71;</w:t>
      </w:r>
      <w:r>
        <w:t xml:space="preserve"> </w:t>
      </w:r>
      <w:proofErr w:type="spellStart"/>
      <w:r>
        <w:t>Uu</w:t>
      </w:r>
      <w:proofErr w:type="spellEnd"/>
      <w:r>
        <w:t xml:space="preserve"> TDD bands 34, 39, 41</w:t>
      </w:r>
      <w:r w:rsidR="007C2B01">
        <w:rPr>
          <w:rFonts w:eastAsia="Malgun Gothic"/>
        </w:rPr>
        <w:t xml:space="preserve">; and NR </w:t>
      </w:r>
      <w:proofErr w:type="spellStart"/>
      <w:r w:rsidR="007C2B01">
        <w:rPr>
          <w:rFonts w:eastAsia="Malgun Gothic"/>
        </w:rPr>
        <w:t>Uu</w:t>
      </w:r>
      <w:proofErr w:type="spellEnd"/>
      <w:r w:rsidR="007C2B01">
        <w:rPr>
          <w:rFonts w:eastAsia="Malgun Gothic"/>
        </w:rPr>
        <w:t xml:space="preserve"> bands n1, n8, n39, n40, n71, n78, n79</w:t>
      </w:r>
      <w:r>
        <w:t xml:space="preserve">. </w:t>
      </w:r>
    </w:p>
    <w:p w14:paraId="0C2679C6" w14:textId="77777777" w:rsidR="00396267" w:rsidRDefault="00396267" w:rsidP="00396267">
      <w:proofErr w:type="spellStart"/>
      <w:r>
        <w:t>Sidelink</w:t>
      </w:r>
      <w:proofErr w:type="spellEnd"/>
      <w:r>
        <w:t xml:space="preserve"> CA is defined for resource allocation modes 3 and 4. When operating in CA, a given (</w:t>
      </w:r>
      <w:proofErr w:type="spellStart"/>
      <w:r>
        <w:t>sidelink</w:t>
      </w:r>
      <w:proofErr w:type="spellEnd"/>
      <w:r>
        <w:t xml:space="preserve">) MAC PDU is transmitted, and if necessary re-transmitted, on a single </w:t>
      </w:r>
      <w:proofErr w:type="spellStart"/>
      <w:r>
        <w:t>sidelink</w:t>
      </w:r>
      <w:proofErr w:type="spellEnd"/>
      <w:r>
        <w:t xml:space="preserve"> carrier, and multiple MAC PDUs can be transmitted in parallel on different carriers. This provides a throughput gain in a similar way as for </w:t>
      </w:r>
      <w:proofErr w:type="spellStart"/>
      <w:r>
        <w:t>Uu</w:t>
      </w:r>
      <w:proofErr w:type="spellEnd"/>
      <w:r>
        <w:t xml:space="preserve"> CA.</w:t>
      </w:r>
    </w:p>
    <w:p w14:paraId="3B1A486B" w14:textId="77777777" w:rsidR="00396267" w:rsidRDefault="00396267" w:rsidP="00396267">
      <w:proofErr w:type="spellStart"/>
      <w:r>
        <w:t>Sidelink</w:t>
      </w:r>
      <w:proofErr w:type="spellEnd"/>
      <w:r>
        <w:t xml:space="preserve"> CA in resource allocation mode 3 using a dynamic grant is similar to on the </w:t>
      </w:r>
      <w:proofErr w:type="spellStart"/>
      <w:r>
        <w:t>Uu</w:t>
      </w:r>
      <w:proofErr w:type="spellEnd"/>
      <w:r>
        <w:t xml:space="preserve"> interface, by including a carrier indication field (CIF) in the DCI from the </w:t>
      </w:r>
      <w:proofErr w:type="spellStart"/>
      <w:r>
        <w:t>eNB</w:t>
      </w:r>
      <w:proofErr w:type="spellEnd"/>
      <w:r>
        <w:t xml:space="preserve">. This indicates which among the up to 8 configured </w:t>
      </w:r>
      <w:proofErr w:type="spellStart"/>
      <w:r>
        <w:t>sidelink</w:t>
      </w:r>
      <w:proofErr w:type="spellEnd"/>
      <w:r>
        <w:t xml:space="preserve"> carriers the allocation in the DCI applies to.</w:t>
      </w:r>
    </w:p>
    <w:p w14:paraId="7A590024" w14:textId="7320E53B" w:rsidR="00396267" w:rsidRDefault="00396267" w:rsidP="00396267">
      <w:proofErr w:type="spellStart"/>
      <w:r>
        <w:t>Sidelink</w:t>
      </w:r>
      <w:proofErr w:type="spellEnd"/>
      <w:r>
        <w:t xml:space="preserve"> CA in resource allocation mode 4 uses the sensing procedure described in </w:t>
      </w:r>
      <w:r w:rsidR="006A5A44">
        <w:t>Clause</w:t>
      </w:r>
      <w:r>
        <w:t xml:space="preserve"> 5.2.2.2 to select resources independently on each involved carrier. The same carrier is used for all MAC PDUs of the same </w:t>
      </w:r>
      <w:proofErr w:type="spellStart"/>
      <w:r>
        <w:t>sidelink</w:t>
      </w:r>
      <w:proofErr w:type="spellEnd"/>
      <w:r>
        <w:t xml:space="preserve">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178F2385" w:rsidR="00396267" w:rsidRDefault="00396267" w:rsidP="00396267">
      <w:proofErr w:type="spellStart"/>
      <w:r>
        <w:t>Sidelink</w:t>
      </w:r>
      <w:proofErr w:type="spellEnd"/>
      <w:r>
        <w:t xml:space="preserve"> synchronization can also operate on multiple carriers, as mentioned in </w:t>
      </w:r>
      <w:r w:rsidR="006A5A44">
        <w:t>Clause</w:t>
      </w:r>
      <w:r>
        <w:t xml:space="preserve"> 5.1.2. In addition, in </w:t>
      </w:r>
      <w:proofErr w:type="spellStart"/>
      <w:r>
        <w:t>sidelink</w:t>
      </w:r>
      <w:proofErr w:type="spellEnd"/>
      <w:r>
        <w:t xml:space="preserve"> CA operation, a </w:t>
      </w:r>
      <w:proofErr w:type="spellStart"/>
      <w:r>
        <w:t>SyncRef</w:t>
      </w:r>
      <w:proofErr w:type="spellEnd"/>
      <w:r>
        <w:t xml:space="preserve"> UE uses a single synchronization reference for all aggregated carriers, and may transmit SLSS/PSBCH on one or multiple of them according to capability. A receiving UE likewise uses the same </w:t>
      </w:r>
      <w:r>
        <w:lastRenderedPageBreak/>
        <w:t xml:space="preserve">synchronization reference (not necessarily a </w:t>
      </w:r>
      <w:proofErr w:type="spellStart"/>
      <w:r>
        <w:t>SyncRef</w:t>
      </w:r>
      <w:proofErr w:type="spellEnd"/>
      <w:r>
        <w:t xml:space="preserve"> UE) for all its aggregated carriers, and it uses the highest priority synchronization reference present among the available synchronization carriers.</w:t>
      </w:r>
    </w:p>
    <w:p w14:paraId="71A80143" w14:textId="33B29992" w:rsidR="00396267" w:rsidRPr="00D85EF2" w:rsidRDefault="00396267" w:rsidP="00396267">
      <w:r>
        <w:t xml:space="preserve">Another form of CA is PDCP duplication, where the same PDCP packet is transmitted in parallel on multiple </w:t>
      </w:r>
      <w:proofErr w:type="spellStart"/>
      <w:r>
        <w:t>sidelink</w:t>
      </w:r>
      <w:proofErr w:type="spellEnd"/>
      <w:r>
        <w:t xml:space="preserve"> carriers, to increase reliability. See </w:t>
      </w:r>
      <w:r w:rsidR="006A5A44">
        <w:t>Clause</w:t>
      </w:r>
      <w:r>
        <w:t xml:space="preserve"> 5.4.7 for more discussion.</w:t>
      </w:r>
    </w:p>
    <w:p w14:paraId="5545546F" w14:textId="77777777" w:rsidR="00396267" w:rsidRDefault="00396267" w:rsidP="00396267">
      <w:pPr>
        <w:pStyle w:val="Heading2"/>
      </w:pPr>
      <w:bookmarkStart w:id="60" w:name="_Toc24049680"/>
      <w:bookmarkStart w:id="61" w:name="_Toc25753646"/>
      <w:bookmarkStart w:id="62" w:name="_Toc98412792"/>
      <w:r>
        <w:t>5.2</w:t>
      </w:r>
      <w:r>
        <w:tab/>
        <w:t xml:space="preserve">V2X </w:t>
      </w:r>
      <w:proofErr w:type="spellStart"/>
      <w:r>
        <w:t>sidelink</w:t>
      </w:r>
      <w:proofErr w:type="spellEnd"/>
      <w:r>
        <w:t xml:space="preserve"> resource allocation</w:t>
      </w:r>
      <w:bookmarkEnd w:id="60"/>
      <w:bookmarkEnd w:id="61"/>
      <w:bookmarkEnd w:id="62"/>
    </w:p>
    <w:p w14:paraId="5FC51225" w14:textId="77777777" w:rsidR="00396267" w:rsidRDefault="00396267" w:rsidP="00396267">
      <w:pPr>
        <w:pStyle w:val="Heading3"/>
      </w:pPr>
      <w:bookmarkStart w:id="63" w:name="_Toc24049681"/>
      <w:bookmarkStart w:id="64" w:name="_Toc25753647"/>
      <w:bookmarkStart w:id="65" w:name="_Toc98412793"/>
      <w:r>
        <w:t>5.2.1</w:t>
      </w:r>
      <w:r>
        <w:tab/>
        <w:t>Resource pools</w:t>
      </w:r>
      <w:bookmarkEnd w:id="63"/>
      <w:bookmarkEnd w:id="64"/>
      <w:bookmarkEnd w:id="65"/>
    </w:p>
    <w:p w14:paraId="2655FDE5" w14:textId="77777777" w:rsidR="00396267" w:rsidRDefault="00396267" w:rsidP="00396267">
      <w:r>
        <w:t xml:space="preserve">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w:t>
      </w:r>
      <w:proofErr w:type="spellStart"/>
      <w:r>
        <w:t>sidelink</w:t>
      </w:r>
      <w:proofErr w:type="spellEnd"/>
      <w:r>
        <w:t>.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6F50D8">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6F50D8">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lastRenderedPageBreak/>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w:t>
      </w:r>
      <w:proofErr w:type="spellStart"/>
      <w:r w:rsidRPr="00B60A7F">
        <w:rPr>
          <w:lang w:eastAsia="ko-KR"/>
        </w:rPr>
        <w:t>sidelink</w:t>
      </w:r>
      <w:proofErr w:type="spellEnd"/>
      <w:r w:rsidRPr="00B60A7F">
        <w:rPr>
          <w:lang w:eastAsia="ko-KR"/>
        </w:rPr>
        <w:t xml:space="preserve">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66" w:name="_Toc24049682"/>
      <w:bookmarkStart w:id="67" w:name="_Toc25753648"/>
      <w:bookmarkStart w:id="68" w:name="_Toc98412794"/>
      <w:r>
        <w:t>5.2.2</w:t>
      </w:r>
      <w:r>
        <w:tab/>
        <w:t>Resource allocation modes</w:t>
      </w:r>
      <w:bookmarkEnd w:id="66"/>
      <w:bookmarkEnd w:id="67"/>
      <w:bookmarkEnd w:id="68"/>
    </w:p>
    <w:p w14:paraId="0EE09392" w14:textId="77777777" w:rsidR="00396267" w:rsidRPr="00705194" w:rsidRDefault="00396267" w:rsidP="00396267">
      <w:r>
        <w:t xml:space="preserve">LTE </w:t>
      </w:r>
      <w:proofErr w:type="spellStart"/>
      <w:r>
        <w:t>sidelink</w:t>
      </w:r>
      <w:proofErr w:type="spellEnd"/>
      <w:r>
        <w:t xml:space="preserve"> defines four resource allocation modes: 1, 2, 3, and 4. Modes 1 and 2 apply to D2D, while modes 3 and 4 apply to LTE V2X.</w:t>
      </w:r>
    </w:p>
    <w:p w14:paraId="588A089F" w14:textId="77777777" w:rsidR="00396267" w:rsidRDefault="00396267" w:rsidP="00396267">
      <w:pPr>
        <w:pStyle w:val="Heading4"/>
      </w:pPr>
      <w:bookmarkStart w:id="69" w:name="_Toc24049683"/>
      <w:bookmarkStart w:id="70" w:name="_Toc25753649"/>
      <w:r>
        <w:t>5.2.2.1</w:t>
      </w:r>
      <w:r>
        <w:tab/>
        <w:t>Resource allocation mode 3</w:t>
      </w:r>
      <w:bookmarkEnd w:id="69"/>
      <w:bookmarkEnd w:id="70"/>
    </w:p>
    <w:p w14:paraId="4279A402" w14:textId="5DF9FE96" w:rsidR="00396267" w:rsidRDefault="00396267" w:rsidP="00396267">
      <w:r>
        <w:t xml:space="preserve">Mode 3 is for resource allocation scheduled by </w:t>
      </w:r>
      <w:proofErr w:type="spellStart"/>
      <w:r>
        <w:t>eNB</w:t>
      </w:r>
      <w:proofErr w:type="spellEnd"/>
      <w:r>
        <w:t xml:space="preserve">. As described in </w:t>
      </w:r>
      <w:r w:rsidR="006A5A44">
        <w:t>Clause</w:t>
      </w:r>
      <w:r>
        <w:t xml:space="preserve"> 4, among</w:t>
      </w:r>
      <w:r w:rsidRPr="006A0AAD">
        <w:t xml:space="preserve"> the primary use cases for LTE-V2X </w:t>
      </w:r>
      <w:r>
        <w:t>is</w:t>
      </w:r>
      <w:r w:rsidRPr="006A0AAD">
        <w:t xml:space="preserve"> transmission of periodically-occurring messages, and for</w:t>
      </w:r>
      <w:r>
        <w:t xml:space="preserve"> this reason there is particular support for </w:t>
      </w:r>
      <w:proofErr w:type="spellStart"/>
      <w:r>
        <w:t>sidelink</w:t>
      </w:r>
      <w:proofErr w:type="spellEnd"/>
      <w:r>
        <w:t xml:space="preserve"> SPS. However, dynamic </w:t>
      </w:r>
      <w:proofErr w:type="spellStart"/>
      <w:r>
        <w:t>sidelink</w:t>
      </w:r>
      <w:proofErr w:type="spellEnd"/>
      <w:r>
        <w:t xml:space="preserve"> grants are equally supported.</w:t>
      </w:r>
    </w:p>
    <w:p w14:paraId="4F95A5BC" w14:textId="77777777" w:rsidR="00396267" w:rsidRDefault="00396267" w:rsidP="00396267">
      <w:r>
        <w:t xml:space="preserve">The </w:t>
      </w:r>
      <w:proofErr w:type="spellStart"/>
      <w:r>
        <w:t>eNB</w:t>
      </w:r>
      <w:proofErr w:type="spellEnd"/>
      <w:r>
        <w:t xml:space="preserve"> scheduling activity is driven by the UE needing to send data on </w:t>
      </w:r>
      <w:proofErr w:type="spellStart"/>
      <w:r>
        <w:t>sidelink</w:t>
      </w:r>
      <w:proofErr w:type="spellEnd"/>
      <w:r>
        <w:t xml:space="preserve"> performing a </w:t>
      </w:r>
      <w:proofErr w:type="spellStart"/>
      <w:r>
        <w:t>sidelink</w:t>
      </w:r>
      <w:proofErr w:type="spellEnd"/>
      <w:r>
        <w:t xml:space="preserve"> BSR procedure similar to that on </w:t>
      </w:r>
      <w:proofErr w:type="spellStart"/>
      <w:r>
        <w:t>Uu</w:t>
      </w:r>
      <w:proofErr w:type="spellEnd"/>
      <w:r>
        <w:t xml:space="preserve"> to request a </w:t>
      </w:r>
      <w:proofErr w:type="spellStart"/>
      <w:r>
        <w:t>sidelink</w:t>
      </w:r>
      <w:proofErr w:type="spellEnd"/>
      <w:r>
        <w:t xml:space="preserve"> resource allocation from </w:t>
      </w:r>
      <w:proofErr w:type="spellStart"/>
      <w:r>
        <w:t>eNB</w:t>
      </w:r>
      <w:proofErr w:type="spellEnd"/>
      <w:r>
        <w:t xml:space="preserve">. Depending on the type of traffic the UE has, </w:t>
      </w:r>
      <w:proofErr w:type="spellStart"/>
      <w:r>
        <w:t>eNB</w:t>
      </w:r>
      <w:proofErr w:type="spellEnd"/>
      <w:r>
        <w:t xml:space="preserve"> can provide a dynamic </w:t>
      </w:r>
      <w:proofErr w:type="spellStart"/>
      <w:r>
        <w:t>sidelink</w:t>
      </w:r>
      <w:proofErr w:type="spellEnd"/>
      <w:r>
        <w:t xml:space="preserve"> grant, or an activation of a SPS </w:t>
      </w:r>
      <w:proofErr w:type="spellStart"/>
      <w:r>
        <w:t>sidelink</w:t>
      </w:r>
      <w:proofErr w:type="spellEnd"/>
      <w:r>
        <w:t xml:space="preserve"> grant.</w:t>
      </w:r>
    </w:p>
    <w:p w14:paraId="3B04024D" w14:textId="3D729B51" w:rsidR="00396267" w:rsidRDefault="00396267" w:rsidP="00396267">
      <w:r>
        <w:t xml:space="preserve">A dynamic </w:t>
      </w:r>
      <w:proofErr w:type="spellStart"/>
      <w:r>
        <w:t>sidelink</w:t>
      </w:r>
      <w:proofErr w:type="spellEnd"/>
      <w:r>
        <w:t xml:space="preserve"> grant DCI provides, amongst other details </w:t>
      </w:r>
      <w:r w:rsidR="006A5A44">
        <w:t>TS</w:t>
      </w:r>
      <w:r w:rsidR="00F96C7B" w:rsidRPr="004D3578">
        <w:t> </w:t>
      </w:r>
      <w:r w:rsidR="00F96C7B">
        <w:t xml:space="preserve">36.212 </w:t>
      </w:r>
      <w:r>
        <w:t xml:space="preserve">[9, </w:t>
      </w:r>
      <w:r w:rsidR="006A5A44">
        <w:t>clause</w:t>
      </w:r>
      <w:r>
        <w:t xml:space="preserve"> 5.3.3.1.9A], the resources for up to two transmissions of the same TB. This is to allow higher reliability to be achieved without a feedback-based HARQ procedure, since LTE-V2X physical layer supports only broadcast transmission. Unlike </w:t>
      </w:r>
      <w:proofErr w:type="spellStart"/>
      <w:r>
        <w:t>Uu</w:t>
      </w:r>
      <w:proofErr w:type="spellEnd"/>
      <w:r>
        <w:t xml:space="preserve">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w:t>
      </w:r>
      <w:proofErr w:type="spellStart"/>
      <w:r>
        <w:t>sidelink</w:t>
      </w:r>
      <w:proofErr w:type="spellEnd"/>
      <w:r>
        <w:t xml:space="preserve"> radio conditions. The transmitting UE populates its SCI  with the information from </w:t>
      </w:r>
      <w:proofErr w:type="spellStart"/>
      <w:r>
        <w:t>eNB</w:t>
      </w:r>
      <w:proofErr w:type="spellEnd"/>
      <w:r>
        <w:t xml:space="preserve"> and other fields related to </w:t>
      </w:r>
      <w:proofErr w:type="spellStart"/>
      <w:r>
        <w:t>sidelink</w:t>
      </w:r>
      <w:proofErr w:type="spellEnd"/>
      <w:r>
        <w:t xml:space="preserve"> operation</w:t>
      </w:r>
      <w:r w:rsidR="00F96C7B">
        <w:t xml:space="preserve"> </w:t>
      </w:r>
      <w:r w:rsidR="006A5A44">
        <w:t>TS</w:t>
      </w:r>
      <w:r w:rsidR="00F96C7B" w:rsidRPr="004D3578">
        <w:t> </w:t>
      </w:r>
      <w:r w:rsidR="00F96C7B">
        <w:t xml:space="preserve">36.212 [9, </w:t>
      </w:r>
      <w:r w:rsidR="006A5A44">
        <w:t>clause</w:t>
      </w:r>
      <w:r w:rsidR="00F96C7B">
        <w:t xml:space="preserve"> 5.4.3.1.2]</w:t>
      </w:r>
      <w:r>
        <w:t xml:space="preserve">, and then transmits it and the associated PSSCH. </w:t>
      </w:r>
    </w:p>
    <w:p w14:paraId="23D9181F" w14:textId="77777777" w:rsidR="00396267" w:rsidRDefault="00396267" w:rsidP="00396267">
      <w:r>
        <w:t xml:space="preserve">The UE can be configured by </w:t>
      </w:r>
      <w:proofErr w:type="spellStart"/>
      <w:r>
        <w:t>eNB</w:t>
      </w:r>
      <w:proofErr w:type="spellEnd"/>
      <w:r>
        <w:t xml:space="preserve"> with up to 8 </w:t>
      </w:r>
      <w:proofErr w:type="spellStart"/>
      <w:r>
        <w:t>sidelink</w:t>
      </w:r>
      <w:proofErr w:type="spellEnd"/>
      <w:r>
        <w:t xml:space="preserve"> SPS configurations. Each configuration has an identifying index, and provides a different periodicity of </w:t>
      </w:r>
      <w:proofErr w:type="spellStart"/>
      <w:r>
        <w:t>sidelink</w:t>
      </w:r>
      <w:proofErr w:type="spellEnd"/>
      <w:r>
        <w:t xml:space="preserve"> transmission resource. A </w:t>
      </w:r>
      <w:proofErr w:type="spellStart"/>
      <w:r>
        <w:t>sidelink</w:t>
      </w:r>
      <w:proofErr w:type="spellEnd"/>
      <w:r>
        <w:t xml:space="preserve"> SPS configuration is not used by the UE until the </w:t>
      </w:r>
      <w:proofErr w:type="spellStart"/>
      <w:r>
        <w:t>eNB</w:t>
      </w:r>
      <w:proofErr w:type="spellEnd"/>
      <w:r>
        <w:t xml:space="preserve"> sends the UE a DCI which indicates it is now active. The activating DCI also provides all the </w:t>
      </w:r>
      <w:r>
        <w:lastRenderedPageBreak/>
        <w:t xml:space="preserve">same fields as a dynamic </w:t>
      </w:r>
      <w:proofErr w:type="spellStart"/>
      <w:r>
        <w:t>sidelink</w:t>
      </w:r>
      <w:proofErr w:type="spellEnd"/>
      <w:r>
        <w:t xml:space="preserve"> scheduling DCI described above, allowing the precise resource allocation for SPS to be determined by </w:t>
      </w:r>
      <w:proofErr w:type="spellStart"/>
      <w:r>
        <w:t>eNB</w:t>
      </w:r>
      <w:proofErr w:type="spellEnd"/>
      <w:r>
        <w:t xml:space="preserve"> at the time it is needed. A transmitting UE can use the thus activated </w:t>
      </w:r>
      <w:proofErr w:type="spellStart"/>
      <w:r>
        <w:t>sidelink</w:t>
      </w:r>
      <w:proofErr w:type="spellEnd"/>
      <w:r>
        <w:t xml:space="preserve"> SPS resources, at the configured periodicity, until they are released (i.e. de-activated) by the </w:t>
      </w:r>
      <w:proofErr w:type="spellStart"/>
      <w:r>
        <w:t>eNB</w:t>
      </w:r>
      <w:proofErr w:type="spellEnd"/>
      <w:r>
        <w:t xml:space="preserve">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71" w:name="_Toc24049684"/>
      <w:bookmarkStart w:id="72" w:name="_Toc25753650"/>
      <w:r>
        <w:t>5.2.2.2</w:t>
      </w:r>
      <w:r>
        <w:tab/>
        <w:t>Resource allocation mode 4</w:t>
      </w:r>
      <w:bookmarkEnd w:id="71"/>
      <w:bookmarkEnd w:id="72"/>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358C834F" w:rsidR="00396267" w:rsidRDefault="00396267" w:rsidP="00396267">
      <w:r>
        <w:t xml:space="preserve">As described in </w:t>
      </w:r>
      <w:r w:rsidR="006A5A44">
        <w:t>Clause</w:t>
      </w:r>
      <w:r>
        <w:t xml:space="preserve">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w:t>
      </w:r>
      <w:proofErr w:type="spellStart"/>
      <w:r>
        <w:t>ms</w:t>
      </w:r>
      <w:proofErr w:type="spellEnd"/>
      <w:r>
        <w:t xml:space="preserve"> long for FDD systems. A sensing UE also measures the PSSCH-RSRP in the subframes of the sensing window, which implies the level of interference which would be caused and experienced if the sensing UE were to transmit in them.</w:t>
      </w:r>
    </w:p>
    <w:p w14:paraId="69D46577" w14:textId="61A257E3" w:rsidR="00396267" w:rsidRDefault="00396267" w:rsidP="00396267">
      <w:r>
        <w:t xml:space="preserve">The sensing UE then selects resources for its first transmission from within a resource selection window. This window begins ≤4 </w:t>
      </w:r>
      <w:proofErr w:type="spellStart"/>
      <w:r>
        <w:t>ms</w:t>
      </w:r>
      <w:proofErr w:type="spellEnd"/>
      <w:r>
        <w:t xml:space="preserve"> after the trigger for transmission, and is bounded by the latency requirement of the traffic, up to 100 </w:t>
      </w:r>
      <w:proofErr w:type="spellStart"/>
      <w:r>
        <w:t>ms</w:t>
      </w:r>
      <w:proofErr w:type="spellEnd"/>
      <w:r>
        <w:t xml:space="preserve"> (see </w:t>
      </w:r>
      <w:r w:rsidR="006A5A44">
        <w:t>Clause</w:t>
      </w:r>
      <w:r>
        <w:t xml:space="preserve">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lastRenderedPageBreak/>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73" w:name="_Toc24049685"/>
      <w:bookmarkStart w:id="74" w:name="_Toc25753651"/>
      <w:r w:rsidDel="005D256B">
        <w:t>5.2.</w:t>
      </w:r>
      <w:r>
        <w:t>2.2.1</w:t>
      </w:r>
      <w:r w:rsidDel="005D256B">
        <w:tab/>
        <w:t>Zones</w:t>
      </w:r>
      <w:bookmarkEnd w:id="73"/>
      <w:bookmarkEnd w:id="74"/>
    </w:p>
    <w:p w14:paraId="5E5F4023" w14:textId="0FDDCF1B"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w:t>
      </w:r>
      <w:r w:rsidR="00270C38">
        <w:t>4</w:t>
      </w:r>
      <w:r w:rsidDel="005D256B">
        <w:t xml:space="preserve">. Figure 5.2.3-1 shows an example of the configuration of zones, where those with the same </w:t>
      </w:r>
      <w:proofErr w:type="spellStart"/>
      <w:r w:rsidDel="005D256B">
        <w:t>zone_id</w:t>
      </w:r>
      <w:proofErr w:type="spellEnd"/>
      <w:r w:rsidDel="005D256B">
        <w:t xml:space="preserve">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proofErr w:type="spellStart"/>
      <w:r w:rsidRPr="001541CB" w:rsidDel="005D256B">
        <w:rPr>
          <w:i/>
        </w:rPr>
        <w:t>N</w:t>
      </w:r>
      <w:r w:rsidRPr="001A6B4A" w:rsidDel="005D256B">
        <w:rPr>
          <w:vertAlign w:val="subscript"/>
        </w:rPr>
        <w:t>x</w:t>
      </w:r>
      <w:proofErr w:type="spellEnd"/>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w:t>
      </w:r>
      <w:proofErr w:type="spellStart"/>
      <w:r w:rsidDel="005D256B">
        <w:t>zone_id</w:t>
      </w:r>
      <w:proofErr w:type="spellEnd"/>
      <w:r w:rsidDel="005D256B">
        <w:t xml:space="preserve">= </w:t>
      </w:r>
      <w:r w:rsidDel="005D256B">
        <w:rPr>
          <w:i/>
        </w:rPr>
        <w:t>y</w:t>
      </w:r>
      <w:r w:rsidR="000E119F">
        <w:t>'</w:t>
      </w:r>
      <w:r w:rsidDel="005D256B">
        <w:rPr>
          <w:rFonts w:cs="Arial"/>
        </w:rPr>
        <w:t>×</w:t>
      </w:r>
      <w:proofErr w:type="spellStart"/>
      <w:r w:rsidRPr="00157330" w:rsidDel="005D256B">
        <w:rPr>
          <w:i/>
        </w:rPr>
        <w:t>N</w:t>
      </w:r>
      <w:r w:rsidRPr="001A6B4A" w:rsidDel="005D256B">
        <w:rPr>
          <w:vertAlign w:val="subscript"/>
        </w:rPr>
        <w:t>x</w:t>
      </w:r>
      <w:r w:rsidDel="005D256B">
        <w:t>+</w:t>
      </w:r>
      <w:r w:rsidDel="005D256B">
        <w:rPr>
          <w:i/>
        </w:rPr>
        <w:t>x</w:t>
      </w:r>
      <w:proofErr w:type="spellEnd"/>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proofErr w:type="spellStart"/>
      <w:r w:rsidRPr="00157330" w:rsidDel="005D256B">
        <w:rPr>
          <w:i/>
        </w:rPr>
        <w:t>N</w:t>
      </w:r>
      <w:r w:rsidDel="005D256B">
        <w:rPr>
          <w:vertAlign w:val="subscript"/>
        </w:rPr>
        <w:t>x</w:t>
      </w:r>
      <w:proofErr w:type="spellEnd"/>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75" w:name="_Toc24049686"/>
      <w:bookmarkStart w:id="76" w:name="_Toc25753652"/>
      <w:r>
        <w:lastRenderedPageBreak/>
        <w:t>5.2.2.3</w:t>
      </w:r>
      <w:r>
        <w:tab/>
        <w:t>Modes 3 and 4 resource pool sharing</w:t>
      </w:r>
      <w:bookmarkEnd w:id="75"/>
      <w:bookmarkEnd w:id="76"/>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 xml:space="preserve">It is also possible for a UE operating in mode 3 to perform the mode 4 sensing procedure in order to report to </w:t>
      </w:r>
      <w:proofErr w:type="spellStart"/>
      <w:r>
        <w:t>eNB</w:t>
      </w:r>
      <w:proofErr w:type="spellEnd"/>
      <w:r>
        <w:t xml:space="preserve"> regarding the occupancy of resources in the mode 4 pools. This provides information which the </w:t>
      </w:r>
      <w:proofErr w:type="spellStart"/>
      <w:r>
        <w:t>eNB</w:t>
      </w:r>
      <w:proofErr w:type="spellEnd"/>
      <w:r>
        <w:t xml:space="preserve"> can use in determining its scheduling behaviour for mode 3.</w:t>
      </w:r>
    </w:p>
    <w:p w14:paraId="633A8386" w14:textId="77777777" w:rsidR="00396267" w:rsidRDefault="00396267" w:rsidP="00396267">
      <w:pPr>
        <w:pStyle w:val="Heading2"/>
      </w:pPr>
      <w:bookmarkStart w:id="77" w:name="_Toc24049687"/>
      <w:bookmarkStart w:id="78" w:name="_Toc25753653"/>
      <w:bookmarkStart w:id="79" w:name="_Toc98412795"/>
      <w:r>
        <w:t>5.3</w:t>
      </w:r>
      <w:r>
        <w:tab/>
      </w:r>
      <w:proofErr w:type="spellStart"/>
      <w:r>
        <w:t>Sidelink</w:t>
      </w:r>
      <w:proofErr w:type="spellEnd"/>
      <w:r>
        <w:t xml:space="preserve"> congestion control</w:t>
      </w:r>
      <w:bookmarkEnd w:id="77"/>
      <w:bookmarkEnd w:id="78"/>
      <w:bookmarkEnd w:id="79"/>
    </w:p>
    <w:p w14:paraId="56D493FB" w14:textId="65B6F7B6" w:rsidR="00396267" w:rsidRDefault="00396267" w:rsidP="00396267">
      <w:r>
        <w:t xml:space="preserve">Each </w:t>
      </w:r>
      <w:proofErr w:type="spellStart"/>
      <w:r>
        <w:t>sidelink</w:t>
      </w:r>
      <w:proofErr w:type="spellEnd"/>
      <w:r>
        <w:t xml:space="preserve"> packet is associated with a PPPP and PPPR passed down ultimately to the physical layer from upper layers, which determine the values based on the QoS requirements of the message. PPPR allows management of reliability, for example see </w:t>
      </w:r>
      <w:r w:rsidR="006A5A44">
        <w:t>Clause</w:t>
      </w:r>
      <w:r>
        <w:t xml:space="preserve"> 5.4.7. The PPPP of a packet is indicated dynamically in the SCI which schedules the PSSCH for the packet. A physical measurement of CBR is also defined in each subframe </w:t>
      </w:r>
      <w:r w:rsidR="006A5A44">
        <w:t>TS</w:t>
      </w:r>
      <w:r w:rsidR="00FC6D95" w:rsidRPr="004D3578">
        <w:t> </w:t>
      </w:r>
      <w:r w:rsidR="00FC6D95">
        <w:t xml:space="preserve">36.214 </w:t>
      </w:r>
      <w:r>
        <w:t xml:space="preserve">[12, </w:t>
      </w:r>
      <w:r w:rsidR="006A5A44">
        <w:t>clause</w:t>
      </w:r>
      <w:r>
        <w:t xml:space="preserve"> 5.1.30], which measures the portion of the resource in a resource pool which has a high received signal energy (S-RSSI) in the most recent 100 subframes. CBR is a measurement of the congestion present recently in the resource pool. Another measurement, CR</w:t>
      </w:r>
      <w:r w:rsidR="00FC6D95">
        <w:t xml:space="preserve"> defined in </w:t>
      </w:r>
      <w:r w:rsidR="006A5A44">
        <w:t>TS</w:t>
      </w:r>
      <w:r w:rsidR="00FC6D95" w:rsidRPr="004D3578">
        <w:t> </w:t>
      </w:r>
      <w:r w:rsidR="00FC6D95">
        <w:t>36.214</w:t>
      </w:r>
      <w:r>
        <w:t xml:space="preserve"> [12, </w:t>
      </w:r>
      <w:r w:rsidR="006A5A44">
        <w:t>clause</w:t>
      </w:r>
      <w:r>
        <w:t xml:space="preserve"> 5.1.31], counts the total number of subchannels a UE has and will transmit in during a window of up to 1000 </w:t>
      </w:r>
      <w:proofErr w:type="spellStart"/>
      <w:r>
        <w:t>ms</w:t>
      </w:r>
      <w:proofErr w:type="spellEnd"/>
      <w:r>
        <w:t xml:space="preserve">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5DF13C48" w:rsidR="00396267" w:rsidRPr="00D742AA" w:rsidRDefault="00396267" w:rsidP="00396267">
      <w:r>
        <w:t xml:space="preserve">PPPP is used as described in </w:t>
      </w:r>
      <w:r w:rsidR="006A5A44">
        <w:t>Clause</w:t>
      </w:r>
      <w:r>
        <w:t xml:space="preserve"> 5.2.2 to aid distributed </w:t>
      </w:r>
      <w:proofErr w:type="spellStart"/>
      <w:r>
        <w:t>sidelink</w:t>
      </w:r>
      <w:proofErr w:type="spellEnd"/>
      <w:r>
        <w:t xml:space="preserve">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80" w:name="_Toc24049688"/>
      <w:bookmarkStart w:id="81" w:name="_Toc25753654"/>
      <w:bookmarkStart w:id="82" w:name="_Toc98412796"/>
      <w:r>
        <w:t>5.4</w:t>
      </w:r>
      <w:r>
        <w:tab/>
        <w:t xml:space="preserve">V2X </w:t>
      </w:r>
      <w:proofErr w:type="spellStart"/>
      <w:r>
        <w:t>sidelink</w:t>
      </w:r>
      <w:proofErr w:type="spellEnd"/>
      <w:r>
        <w:t xml:space="preserve"> higher-layer protocols</w:t>
      </w:r>
      <w:bookmarkEnd w:id="80"/>
      <w:bookmarkEnd w:id="81"/>
      <w:bookmarkEnd w:id="82"/>
    </w:p>
    <w:p w14:paraId="6FF0317E" w14:textId="77777777" w:rsidR="00396267" w:rsidRPr="003A0AE4" w:rsidRDefault="00396267" w:rsidP="00396267">
      <w:pPr>
        <w:pStyle w:val="Heading3"/>
      </w:pPr>
      <w:bookmarkStart w:id="83" w:name="_Toc24049689"/>
      <w:bookmarkStart w:id="84" w:name="_Toc25753655"/>
      <w:bookmarkStart w:id="85" w:name="_Toc98412797"/>
      <w:r w:rsidRPr="003A0AE4">
        <w:t>5.</w:t>
      </w:r>
      <w:r w:rsidRPr="003A0AE4">
        <w:rPr>
          <w:rFonts w:hint="eastAsia"/>
        </w:rPr>
        <w:t>4.1</w:t>
      </w:r>
      <w:r w:rsidRPr="003A0AE4">
        <w:tab/>
      </w:r>
      <w:r w:rsidRPr="003A0AE4">
        <w:rPr>
          <w:rFonts w:hint="eastAsia"/>
        </w:rPr>
        <w:t>General</w:t>
      </w:r>
      <w:bookmarkEnd w:id="83"/>
      <w:bookmarkEnd w:id="84"/>
      <w:bookmarkEnd w:id="85"/>
    </w:p>
    <w:p w14:paraId="6CA7AE13" w14:textId="47A25D72"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proofErr w:type="spellStart"/>
      <w:r w:rsidRPr="00B60A7F">
        <w:rPr>
          <w:rFonts w:eastAsia="Malgun Gothic"/>
          <w:lang w:eastAsia="ko-KR"/>
        </w:rPr>
        <w:t>sidelink</w:t>
      </w:r>
      <w:proofErr w:type="spellEnd"/>
      <w:r w:rsidRPr="00B60A7F">
        <w:rPr>
          <w:rFonts w:eastAsia="Malgun Gothic"/>
          <w:lang w:eastAsia="ko-KR"/>
        </w:rPr>
        <w:t xml:space="preserve">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6A5A44">
        <w:t>TS</w:t>
      </w:r>
      <w:r w:rsidR="00FC6D95" w:rsidRPr="004D3578">
        <w:t> </w:t>
      </w:r>
      <w:r w:rsidR="00FC6D95">
        <w:t xml:space="preserve">36.300 </w:t>
      </w:r>
      <w:r>
        <w:t xml:space="preserve">[13, </w:t>
      </w:r>
      <w:r w:rsidR="006A5A44">
        <w:t>clause</w:t>
      </w:r>
      <w:r>
        <w:t xml:space="preserve"> 6]</w:t>
      </w:r>
      <w:r w:rsidRPr="00C35968">
        <w:t xml:space="preserve">, and some other details specific </w:t>
      </w:r>
      <w:r>
        <w:t>to</w:t>
      </w:r>
      <w:r w:rsidRPr="00C35968">
        <w:t xml:space="preserve"> V2X </w:t>
      </w:r>
      <w:proofErr w:type="spellStart"/>
      <w:r w:rsidRPr="00C35968">
        <w:t>sidelink</w:t>
      </w:r>
      <w:proofErr w:type="spellEnd"/>
      <w:r w:rsidRPr="00C35968">
        <w:t xml:space="preserve"> are described in </w:t>
      </w:r>
      <w:r w:rsidR="006A5A44">
        <w:t>TS</w:t>
      </w:r>
      <w:r w:rsidR="00FC6D95" w:rsidRPr="004D3578">
        <w:t> </w:t>
      </w:r>
      <w:r w:rsidR="00FC6D95">
        <w:t xml:space="preserve">36.300 </w:t>
      </w:r>
      <w:r>
        <w:t xml:space="preserve">[13, </w:t>
      </w:r>
      <w:r w:rsidR="006A5A44">
        <w:t>clause</w:t>
      </w:r>
      <w:r>
        <w:t xml:space="preserve">s </w:t>
      </w:r>
      <w:r w:rsidRPr="00C35968">
        <w:t>23.10.2.1</w:t>
      </w:r>
      <w:r>
        <w:t xml:space="preserve"> and 23.14.1.1]</w:t>
      </w:r>
      <w:r w:rsidRPr="00C35968">
        <w:t>.</w:t>
      </w:r>
      <w:r>
        <w:t xml:space="preserve"> The PHY layer performs the functions described in </w:t>
      </w:r>
      <w:r w:rsidR="006A5A44">
        <w:t>Clause</w:t>
      </w:r>
      <w:r>
        <w:t xml:space="preserve">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proofErr w:type="spellStart"/>
      <w:r w:rsidRPr="00B60A7F">
        <w:t>sidelink</w:t>
      </w:r>
      <w:proofErr w:type="spellEnd"/>
      <w:r w:rsidRPr="00B60A7F">
        <w:t xml:space="preserve"> communication</w:t>
      </w:r>
    </w:p>
    <w:p w14:paraId="2CEA7DE3" w14:textId="669A2706" w:rsidR="00396267" w:rsidRPr="00B60A7F" w:rsidRDefault="00396267" w:rsidP="00396267">
      <w:r>
        <w:rPr>
          <w:rFonts w:hint="eastAsia"/>
          <w:lang w:eastAsia="zh-CN"/>
        </w:rPr>
        <w:lastRenderedPageBreak/>
        <w:t xml:space="preserve">Figure 5.4.1-2 shows the </w:t>
      </w:r>
      <w:r>
        <w:rPr>
          <w:lang w:eastAsia="zh-CN"/>
        </w:rPr>
        <w:t xml:space="preserve">control plane protocol stack for V2X </w:t>
      </w:r>
      <w:proofErr w:type="spellStart"/>
      <w:r>
        <w:rPr>
          <w:lang w:eastAsia="zh-CN"/>
        </w:rPr>
        <w:t>sidelink</w:t>
      </w:r>
      <w:proofErr w:type="spellEnd"/>
      <w:r>
        <w:rPr>
          <w:lang w:eastAsia="zh-CN"/>
        </w:rPr>
        <w:t xml:space="preserve">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 xml:space="preserve">5.4.1-2. The control plane protocol for V2X </w:t>
      </w:r>
      <w:proofErr w:type="spellStart"/>
      <w:r>
        <w:t>sidelink</w:t>
      </w:r>
      <w:proofErr w:type="spellEnd"/>
      <w:r>
        <w:t xml:space="preserve"> communication is mainly used for the transmission of </w:t>
      </w:r>
      <w:proofErr w:type="spellStart"/>
      <w:r>
        <w:t>sidelink</w:t>
      </w:r>
      <w:proofErr w:type="spellEnd"/>
      <w:r>
        <w:t xml:space="preserve"> broadcast control channel (SBCCH), and its functions are detailed in</w:t>
      </w:r>
      <w:r>
        <w:rPr>
          <w:rFonts w:hint="eastAsia"/>
          <w:lang w:eastAsia="zh-CN"/>
        </w:rPr>
        <w:t xml:space="preserve"> </w:t>
      </w:r>
      <w:r w:rsidR="006A5A44">
        <w:t>TS</w:t>
      </w:r>
      <w:r w:rsidR="00FC6D95" w:rsidRPr="004D3578">
        <w:t> </w:t>
      </w:r>
      <w:r w:rsidR="00FC6D95">
        <w:t xml:space="preserve">36.300 </w:t>
      </w:r>
      <w:r>
        <w:rPr>
          <w:lang w:eastAsia="zh-CN"/>
        </w:rPr>
        <w:t xml:space="preserve">[13, </w:t>
      </w:r>
      <w:r w:rsidR="006A5A44">
        <w:rPr>
          <w:lang w:eastAsia="zh-CN"/>
        </w:rPr>
        <w:t>clause</w:t>
      </w:r>
      <w:r>
        <w:rPr>
          <w:lang w:eastAsia="zh-CN"/>
        </w:rPr>
        <w:t xml:space="preserve"> </w:t>
      </w:r>
      <w:r>
        <w:t>23.10.2.</w:t>
      </w:r>
      <w:r w:rsidR="004B5DB8">
        <w:t>2</w:t>
      </w:r>
      <w:r>
        <w:t>]</w:t>
      </w:r>
      <w:r w:rsidRPr="006B0FF0">
        <w:t>.</w:t>
      </w:r>
    </w:p>
    <w:p w14:paraId="3AEC4056" w14:textId="382140A8"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 xml:space="preserve">V2X </w:t>
      </w:r>
      <w:proofErr w:type="spellStart"/>
      <w:r>
        <w:rPr>
          <w:rFonts w:hint="eastAsia"/>
          <w:lang w:eastAsia="zh-CN"/>
        </w:rPr>
        <w:t>sidelink</w:t>
      </w:r>
      <w:proofErr w:type="spellEnd"/>
      <w:r>
        <w:rPr>
          <w:rFonts w:hint="eastAsia"/>
          <w:lang w:eastAsia="zh-CN"/>
        </w:rPr>
        <w:t xml:space="preserve"> communication</w:t>
      </w:r>
    </w:p>
    <w:p w14:paraId="339AA749" w14:textId="77777777" w:rsidR="00396267" w:rsidRPr="003A0AE4" w:rsidRDefault="00396267" w:rsidP="00396267">
      <w:pPr>
        <w:pStyle w:val="Heading3"/>
      </w:pPr>
      <w:bookmarkStart w:id="86" w:name="_Toc24049690"/>
      <w:bookmarkStart w:id="87" w:name="_Toc25753656"/>
      <w:bookmarkStart w:id="88" w:name="_Toc98412798"/>
      <w:r w:rsidRPr="003A0AE4">
        <w:t>5.</w:t>
      </w:r>
      <w:r w:rsidRPr="003A0AE4">
        <w:rPr>
          <w:rFonts w:hint="eastAsia"/>
        </w:rPr>
        <w:t>4.2</w:t>
      </w:r>
      <w:r w:rsidRPr="003A0AE4">
        <w:tab/>
      </w:r>
      <w:r w:rsidRPr="003A0AE4">
        <w:rPr>
          <w:rFonts w:hint="eastAsia"/>
        </w:rPr>
        <w:t>Resource pool configuration</w:t>
      </w:r>
      <w:bookmarkEnd w:id="86"/>
      <w:bookmarkEnd w:id="87"/>
      <w:bookmarkEnd w:id="88"/>
    </w:p>
    <w:p w14:paraId="4F106D44" w14:textId="74D23D46" w:rsidR="00396267" w:rsidRPr="00396267" w:rsidRDefault="00396267" w:rsidP="00396267">
      <w:pPr>
        <w:rPr>
          <w:lang w:eastAsia="zh-CN"/>
        </w:rPr>
      </w:pPr>
      <w:r>
        <w:rPr>
          <w:lang w:eastAsia="zh-CN"/>
        </w:rPr>
        <w:t xml:space="preserve">When the UE is in network coverage, it may use the resource configurations provided by the </w:t>
      </w:r>
      <w:proofErr w:type="spellStart"/>
      <w:r>
        <w:rPr>
          <w:lang w:eastAsia="zh-CN"/>
        </w:rPr>
        <w:t>eNB</w:t>
      </w:r>
      <w:proofErr w:type="spellEnd"/>
      <w:r>
        <w:rPr>
          <w:lang w:eastAsia="zh-CN"/>
        </w:rPr>
        <w:t xml:space="preserve"> via dedicated signalling or system information. When the UE is out of coverage, it may use pre-configured resource</w:t>
      </w:r>
      <w:r w:rsidR="00CE2EE0">
        <w:rPr>
          <w:lang w:eastAsia="zh-CN"/>
        </w:rPr>
        <w:t xml:space="preserve"> pools</w:t>
      </w:r>
      <w:r>
        <w:rPr>
          <w:lang w:eastAsia="zh-CN"/>
        </w:rPr>
        <w:t xml:space="preserve"> for V2X </w:t>
      </w:r>
      <w:proofErr w:type="spellStart"/>
      <w:r>
        <w:rPr>
          <w:lang w:eastAsia="zh-CN"/>
        </w:rPr>
        <w:t>sidelink</w:t>
      </w:r>
      <w:proofErr w:type="spellEnd"/>
      <w:r>
        <w:rPr>
          <w:lang w:eastAsia="zh-CN"/>
        </w:rPr>
        <w:t xml:space="preserve"> communication. Details of how the resource</w:t>
      </w:r>
      <w:r w:rsidR="00CE2EE0">
        <w:rPr>
          <w:lang w:eastAsia="zh-CN"/>
        </w:rPr>
        <w:t xml:space="preserve"> pools</w:t>
      </w:r>
      <w:r>
        <w:rPr>
          <w:lang w:eastAsia="zh-CN"/>
        </w:rPr>
        <w:t xml:space="preserve"> are (pre)configured and how the UE uses them for V2X </w:t>
      </w:r>
      <w:proofErr w:type="spellStart"/>
      <w:r>
        <w:rPr>
          <w:lang w:eastAsia="zh-CN"/>
        </w:rPr>
        <w:t>sidelink</w:t>
      </w:r>
      <w:proofErr w:type="spellEnd"/>
      <w:r>
        <w:rPr>
          <w:lang w:eastAsia="zh-CN"/>
        </w:rPr>
        <w:t xml:space="preserve"> communication transmission and reception are specified in </w:t>
      </w:r>
      <w:r w:rsidR="006A5A44">
        <w:t>TS</w:t>
      </w:r>
      <w:r w:rsidR="00FC6D95" w:rsidRPr="004D3578">
        <w:t> </w:t>
      </w:r>
      <w:r w:rsidR="00FC6D95">
        <w:t xml:space="preserve">36.300 </w:t>
      </w:r>
      <w:r>
        <w:rPr>
          <w:lang w:eastAsia="zh-CN"/>
        </w:rPr>
        <w:t>[</w:t>
      </w:r>
      <w:r w:rsidR="004B5DB8">
        <w:rPr>
          <w:lang w:eastAsia="zh-CN"/>
        </w:rPr>
        <w:t>17</w:t>
      </w:r>
      <w:r>
        <w:rPr>
          <w:lang w:eastAsia="zh-CN"/>
        </w:rPr>
        <w:t xml:space="preserve">, </w:t>
      </w:r>
      <w:r w:rsidR="006A5A44">
        <w:rPr>
          <w:lang w:eastAsia="zh-CN"/>
        </w:rPr>
        <w:t>clause</w:t>
      </w:r>
      <w:r>
        <w:rPr>
          <w:lang w:eastAsia="zh-CN"/>
        </w:rPr>
        <w:t xml:space="preserve">s </w:t>
      </w:r>
      <w:r w:rsidR="004B5DB8">
        <w:t>5.10.12</w:t>
      </w:r>
      <w:r>
        <w:t xml:space="preserve"> and 5.10.13]</w:t>
      </w:r>
      <w:r>
        <w:rPr>
          <w:lang w:eastAsia="zh-CN"/>
        </w:rPr>
        <w:t>.</w:t>
      </w:r>
    </w:p>
    <w:p w14:paraId="443CAA10" w14:textId="77777777" w:rsidR="00396267" w:rsidRPr="003A0AE4" w:rsidRDefault="00396267" w:rsidP="00396267">
      <w:pPr>
        <w:pStyle w:val="Heading3"/>
      </w:pPr>
      <w:bookmarkStart w:id="89" w:name="_Toc24049691"/>
      <w:bookmarkStart w:id="90" w:name="_Toc25753657"/>
      <w:bookmarkStart w:id="91" w:name="_Toc98412799"/>
      <w:r w:rsidRPr="003A0AE4">
        <w:rPr>
          <w:rFonts w:hint="eastAsia"/>
        </w:rPr>
        <w:t>5.4.3</w:t>
      </w:r>
      <w:r w:rsidRPr="003A0AE4">
        <w:rPr>
          <w:rFonts w:hint="eastAsia"/>
        </w:rPr>
        <w:tab/>
        <w:t>M</w:t>
      </w:r>
      <w:r w:rsidRPr="003A0AE4">
        <w:t>easurement</w:t>
      </w:r>
      <w:r w:rsidRPr="003A0AE4">
        <w:rPr>
          <w:rFonts w:hint="eastAsia"/>
        </w:rPr>
        <w:t xml:space="preserve"> and reporting</w:t>
      </w:r>
      <w:bookmarkEnd w:id="89"/>
      <w:bookmarkEnd w:id="90"/>
      <w:bookmarkEnd w:id="91"/>
    </w:p>
    <w:p w14:paraId="6654F1EA" w14:textId="5F2BCB11"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w:t>
      </w:r>
      <w:proofErr w:type="spellStart"/>
      <w:r>
        <w:rPr>
          <w:lang w:eastAsia="zh-CN"/>
        </w:rPr>
        <w:t>sidelink</w:t>
      </w:r>
      <w:proofErr w:type="spellEnd"/>
      <w:r>
        <w:rPr>
          <w:lang w:eastAsia="zh-CN"/>
        </w:rPr>
        <w:t xml:space="preserve"> communication, including CBR measurement and reporting, reporting of its sensing results and geo-location reporting. Details of above listed measurement and reporting mechanism specific for V2X </w:t>
      </w:r>
      <w:proofErr w:type="spellStart"/>
      <w:r>
        <w:rPr>
          <w:lang w:eastAsia="zh-CN"/>
        </w:rPr>
        <w:t>sidelink</w:t>
      </w:r>
      <w:proofErr w:type="spellEnd"/>
      <w:r>
        <w:rPr>
          <w:lang w:eastAsia="zh-CN"/>
        </w:rPr>
        <w:t xml:space="preserve"> communication are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w:t>
      </w:r>
      <w:r>
        <w:rPr>
          <w:rFonts w:hint="eastAsia"/>
          <w:lang w:eastAsia="zh-CN"/>
        </w:rPr>
        <w:t>5.5]</w:t>
      </w:r>
      <w:r>
        <w:rPr>
          <w:lang w:eastAsia="zh-CN"/>
        </w:rPr>
        <w:t>.</w:t>
      </w:r>
    </w:p>
    <w:p w14:paraId="63D1907F" w14:textId="77777777" w:rsidR="00396267" w:rsidRDefault="00396267" w:rsidP="00396267">
      <w:pPr>
        <w:pStyle w:val="Heading3"/>
      </w:pPr>
      <w:bookmarkStart w:id="92" w:name="_Toc24049692"/>
      <w:bookmarkStart w:id="93" w:name="_Toc25753658"/>
      <w:bookmarkStart w:id="94" w:name="_Toc98412800"/>
      <w:r w:rsidRPr="003A0AE4">
        <w:t>5.</w:t>
      </w:r>
      <w:r w:rsidRPr="003A0AE4">
        <w:rPr>
          <w:rFonts w:hint="eastAsia"/>
        </w:rPr>
        <w:t>4.4</w:t>
      </w:r>
      <w:r w:rsidRPr="003A0AE4">
        <w:tab/>
      </w:r>
      <w:r w:rsidRPr="003A0AE4">
        <w:rPr>
          <w:rFonts w:hint="eastAsia"/>
        </w:rPr>
        <w:t>Mobility management</w:t>
      </w:r>
      <w:bookmarkEnd w:id="92"/>
      <w:bookmarkEnd w:id="93"/>
      <w:bookmarkEnd w:id="94"/>
      <w:r w:rsidRPr="003A0AE4">
        <w:rPr>
          <w:rFonts w:hint="eastAsia"/>
        </w:rPr>
        <w:t xml:space="preserve"> </w:t>
      </w:r>
    </w:p>
    <w:p w14:paraId="79A146F4" w14:textId="3EB41D7A"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w:t>
      </w:r>
      <w:proofErr w:type="spellStart"/>
      <w:r w:rsidRPr="006B6C62">
        <w:rPr>
          <w:lang w:eastAsia="zh-CN"/>
        </w:rPr>
        <w:t>sidelink</w:t>
      </w:r>
      <w:proofErr w:type="spellEnd"/>
      <w:r w:rsidRPr="006B6C62">
        <w:rPr>
          <w:lang w:eastAsia="zh-CN"/>
        </w:rPr>
        <w:t xml:space="preserve"> transmission and reception during handover and cell reselection. Related details are specified in </w:t>
      </w:r>
      <w:r w:rsidR="006A5A44">
        <w:t>TS</w:t>
      </w:r>
      <w:r w:rsidR="006615C8" w:rsidRPr="004D3578">
        <w:t> </w:t>
      </w:r>
      <w:r w:rsidR="006615C8">
        <w:t>36.331</w:t>
      </w:r>
      <w:r w:rsidR="006615C8">
        <w:rPr>
          <w:lang w:eastAsia="zh-CN"/>
        </w:rPr>
        <w:t xml:space="preserve"> </w:t>
      </w:r>
      <w:r>
        <w:rPr>
          <w:lang w:eastAsia="zh-CN"/>
        </w:rPr>
        <w:t xml:space="preserve">[10, </w:t>
      </w:r>
      <w:r w:rsidR="006A5A44">
        <w:rPr>
          <w:lang w:eastAsia="zh-CN"/>
        </w:rPr>
        <w:t>clause</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95" w:name="_Toc24049693"/>
      <w:bookmarkStart w:id="96" w:name="_Toc25753659"/>
      <w:bookmarkStart w:id="97" w:name="_Toc98412801"/>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95"/>
      <w:bookmarkEnd w:id="96"/>
      <w:bookmarkEnd w:id="97"/>
    </w:p>
    <w:p w14:paraId="1FD42DB3" w14:textId="698D54BB" w:rsidR="00396267" w:rsidRPr="006F7D6C" w:rsidRDefault="00396267" w:rsidP="00396267">
      <w:pPr>
        <w:rPr>
          <w:lang w:eastAsia="zh-CN"/>
        </w:rPr>
      </w:pPr>
      <w:r>
        <w:rPr>
          <w:lang w:eastAsia="zh-CN"/>
        </w:rPr>
        <w:t xml:space="preserve">The UE can report UE assistance information to the </w:t>
      </w:r>
      <w:proofErr w:type="spellStart"/>
      <w:r>
        <w:rPr>
          <w:lang w:eastAsia="zh-CN"/>
        </w:rPr>
        <w:t>eNB</w:t>
      </w:r>
      <w:proofErr w:type="spellEnd"/>
      <w:r>
        <w:rPr>
          <w:lang w:eastAsia="zh-CN"/>
        </w:rPr>
        <w:t xml:space="preserve"> to facilitate the configuration of </w:t>
      </w:r>
      <w:proofErr w:type="spellStart"/>
      <w:r>
        <w:rPr>
          <w:lang w:eastAsia="zh-CN"/>
        </w:rPr>
        <w:t>side</w:t>
      </w:r>
      <w:r>
        <w:rPr>
          <w:rFonts w:hint="eastAsia"/>
          <w:lang w:eastAsia="zh-CN"/>
        </w:rPr>
        <w:t>l</w:t>
      </w:r>
      <w:r>
        <w:rPr>
          <w:lang w:eastAsia="zh-CN"/>
        </w:rPr>
        <w:t>ink</w:t>
      </w:r>
      <w:proofErr w:type="spellEnd"/>
      <w:r>
        <w:rPr>
          <w:lang w:eastAsia="zh-CN"/>
        </w:rPr>
        <w:t xml:space="preserve"> SPS described in </w:t>
      </w:r>
      <w:r w:rsidR="006A5A44">
        <w:rPr>
          <w:lang w:eastAsia="zh-CN"/>
        </w:rPr>
        <w:t>Clause</w:t>
      </w:r>
      <w:r>
        <w:rPr>
          <w:lang w:eastAsia="zh-CN"/>
        </w:rPr>
        <w:t xml:space="preserve"> 5.2.2.1. Details of the UE assistance information for </w:t>
      </w:r>
      <w:proofErr w:type="spellStart"/>
      <w:r>
        <w:rPr>
          <w:lang w:eastAsia="zh-CN"/>
        </w:rPr>
        <w:t>sidelink</w:t>
      </w:r>
      <w:proofErr w:type="spellEnd"/>
      <w:r>
        <w:rPr>
          <w:lang w:eastAsia="zh-CN"/>
        </w:rPr>
        <w:t xml:space="preserve"> SPS configuration are specified in</w:t>
      </w:r>
      <w:r>
        <w:rPr>
          <w:rFonts w:hint="eastAsia"/>
          <w:lang w:eastAsia="zh-CN"/>
        </w:rPr>
        <w:t xml:space="preserve">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5.6.10</w:t>
      </w:r>
      <w:r>
        <w:rPr>
          <w:rFonts w:hint="eastAsia"/>
          <w:lang w:eastAsia="zh-CN"/>
        </w:rPr>
        <w:t>]</w:t>
      </w:r>
      <w:r>
        <w:rPr>
          <w:lang w:eastAsia="zh-CN"/>
        </w:rPr>
        <w:t>.</w:t>
      </w:r>
    </w:p>
    <w:p w14:paraId="29E9FE00" w14:textId="77777777" w:rsidR="00396267" w:rsidRDefault="00396267" w:rsidP="00396267">
      <w:pPr>
        <w:pStyle w:val="Heading3"/>
      </w:pPr>
      <w:bookmarkStart w:id="98" w:name="_Toc24049694"/>
      <w:bookmarkStart w:id="99" w:name="_Toc25753660"/>
      <w:bookmarkStart w:id="100" w:name="_Toc98412802"/>
      <w:r w:rsidRPr="003A0AE4">
        <w:rPr>
          <w:rFonts w:hint="eastAsia"/>
        </w:rPr>
        <w:t>5.4.6</w:t>
      </w:r>
      <w:r w:rsidRPr="003A0AE4">
        <w:rPr>
          <w:rFonts w:hint="eastAsia"/>
        </w:rPr>
        <w:tab/>
        <w:t>Transmission carrier selection</w:t>
      </w:r>
      <w:bookmarkEnd w:id="98"/>
      <w:bookmarkEnd w:id="99"/>
      <w:bookmarkEnd w:id="100"/>
    </w:p>
    <w:p w14:paraId="10C214E7" w14:textId="57076974" w:rsidR="00396267" w:rsidRPr="006F7D6C" w:rsidRDefault="00396267" w:rsidP="00396267">
      <w:pPr>
        <w:rPr>
          <w:lang w:eastAsia="zh-CN"/>
        </w:rPr>
      </w:pPr>
      <w:r>
        <w:rPr>
          <w:lang w:eastAsia="zh-CN"/>
        </w:rPr>
        <w:t xml:space="preserve">For V2X </w:t>
      </w:r>
      <w:proofErr w:type="spellStart"/>
      <w:r>
        <w:rPr>
          <w:lang w:eastAsia="zh-CN"/>
        </w:rPr>
        <w:t>sidelink</w:t>
      </w:r>
      <w:proofErr w:type="spellEnd"/>
      <w:r>
        <w:rPr>
          <w:lang w:eastAsia="zh-CN"/>
        </w:rPr>
        <w:t xml:space="preserve"> communication, the UE is allowed to transmit and receive on multiple </w:t>
      </w:r>
      <w:proofErr w:type="spellStart"/>
      <w:r>
        <w:rPr>
          <w:lang w:eastAsia="zh-CN"/>
        </w:rPr>
        <w:t>sidelink</w:t>
      </w:r>
      <w:proofErr w:type="spellEnd"/>
      <w:r>
        <w:rPr>
          <w:lang w:eastAsia="zh-CN"/>
        </w:rPr>
        <w:t xml:space="preserve"> carriers (pre)configured by the network, and the UE selects specific </w:t>
      </w:r>
      <w:proofErr w:type="spellStart"/>
      <w:r>
        <w:rPr>
          <w:lang w:eastAsia="zh-CN"/>
        </w:rPr>
        <w:t>sidelink</w:t>
      </w:r>
      <w:proofErr w:type="spellEnd"/>
      <w:r>
        <w:rPr>
          <w:lang w:eastAsia="zh-CN"/>
        </w:rPr>
        <w:t xml:space="preserve"> carriers among</w:t>
      </w:r>
      <w:r>
        <w:rPr>
          <w:rFonts w:hint="eastAsia"/>
          <w:lang w:eastAsia="zh-CN"/>
        </w:rPr>
        <w:t xml:space="preserve"> the</w:t>
      </w:r>
      <w:r>
        <w:rPr>
          <w:lang w:eastAsia="zh-CN"/>
        </w:rPr>
        <w:t xml:space="preserve">m for transmission. The (pre)configured </w:t>
      </w:r>
      <w:proofErr w:type="spellStart"/>
      <w:r>
        <w:rPr>
          <w:lang w:eastAsia="zh-CN"/>
        </w:rPr>
        <w:t>sidelink</w:t>
      </w:r>
      <w:proofErr w:type="spellEnd"/>
      <w:r>
        <w:rPr>
          <w:lang w:eastAsia="zh-CN"/>
        </w:rPr>
        <w:t xml:space="preserve"> carriers can be provided by the network as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5.10.13.1]. Details of transmission carrier selection are specified in</w:t>
      </w:r>
      <w:r w:rsidRPr="005A0D46">
        <w:rPr>
          <w:lang w:eastAsia="zh-CN"/>
        </w:rPr>
        <w:t xml:space="preserve">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lang w:eastAsia="zh-CN"/>
        </w:rPr>
        <w:t xml:space="preserve">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01" w:name="_Toc24049695"/>
      <w:bookmarkStart w:id="102" w:name="_Toc25753661"/>
      <w:bookmarkStart w:id="103" w:name="_Toc98412803"/>
      <w:r w:rsidRPr="003A0AE4">
        <w:rPr>
          <w:rFonts w:hint="eastAsia"/>
        </w:rPr>
        <w:t>5.4.7</w:t>
      </w:r>
      <w:r w:rsidRPr="003A0AE4">
        <w:rPr>
          <w:rFonts w:hint="eastAsia"/>
        </w:rPr>
        <w:tab/>
        <w:t>SL packet duplication</w:t>
      </w:r>
      <w:bookmarkEnd w:id="101"/>
      <w:bookmarkEnd w:id="102"/>
      <w:bookmarkEnd w:id="103"/>
    </w:p>
    <w:p w14:paraId="6001E3A5" w14:textId="149FDB66" w:rsidR="00396267" w:rsidRPr="00704462" w:rsidRDefault="00396267" w:rsidP="00396267">
      <w:pPr>
        <w:rPr>
          <w:lang w:eastAsia="zh-CN"/>
        </w:rPr>
      </w:pPr>
      <w:r>
        <w:rPr>
          <w:lang w:eastAsia="zh-CN"/>
        </w:rPr>
        <w:t xml:space="preserve">To improve the reliability of V2X </w:t>
      </w:r>
      <w:proofErr w:type="spellStart"/>
      <w:r>
        <w:rPr>
          <w:lang w:eastAsia="zh-CN"/>
        </w:rPr>
        <w:t>sidelink</w:t>
      </w:r>
      <w:proofErr w:type="spellEnd"/>
      <w:r>
        <w:rPr>
          <w:lang w:eastAsia="zh-CN"/>
        </w:rPr>
        <w:t xml:space="preserve"> communication, a </w:t>
      </w:r>
      <w:proofErr w:type="spellStart"/>
      <w:r>
        <w:rPr>
          <w:lang w:eastAsia="zh-CN"/>
        </w:rPr>
        <w:t>sidelink</w:t>
      </w:r>
      <w:proofErr w:type="spellEnd"/>
      <w:r>
        <w:rPr>
          <w:lang w:eastAsia="zh-CN"/>
        </w:rPr>
        <w:t xml:space="preserve"> PDCP duplication mechanism is supported, where a PDCP </w:t>
      </w:r>
      <w:r w:rsidRPr="00DF7B14">
        <w:rPr>
          <w:lang w:eastAsia="zh-CN"/>
        </w:rPr>
        <w:t>PDU</w:t>
      </w:r>
      <w:r>
        <w:rPr>
          <w:lang w:eastAsia="zh-CN"/>
        </w:rPr>
        <w:t xml:space="preserve"> is duplicated into two instances and transmitted on two different </w:t>
      </w:r>
      <w:proofErr w:type="spellStart"/>
      <w:r>
        <w:rPr>
          <w:lang w:eastAsia="zh-CN"/>
        </w:rPr>
        <w:t>sidelink</w:t>
      </w:r>
      <w:proofErr w:type="spellEnd"/>
      <w:r>
        <w:rPr>
          <w:lang w:eastAsia="zh-CN"/>
        </w:rPr>
        <w:t xml:space="preserve"> carriers. Details of </w:t>
      </w:r>
      <w:proofErr w:type="spellStart"/>
      <w:r>
        <w:rPr>
          <w:lang w:eastAsia="zh-CN"/>
        </w:rPr>
        <w:t>sidelink</w:t>
      </w:r>
      <w:proofErr w:type="spellEnd"/>
      <w:r>
        <w:rPr>
          <w:lang w:eastAsia="zh-CN"/>
        </w:rPr>
        <w:t xml:space="preserve"> PDCP duplication are specified in </w:t>
      </w:r>
      <w:r w:rsidR="006A5A44">
        <w:t>TS</w:t>
      </w:r>
      <w:r w:rsidR="00FC6D95" w:rsidRPr="004D3578">
        <w:t> </w:t>
      </w:r>
      <w:r w:rsidR="00FC6D95">
        <w:t>36.3</w:t>
      </w:r>
      <w:r w:rsidR="00FC6D95">
        <w:rPr>
          <w:lang w:eastAsia="zh-CN"/>
        </w:rPr>
        <w:t xml:space="preserve">23 </w:t>
      </w:r>
      <w:r>
        <w:rPr>
          <w:lang w:eastAsia="zh-CN"/>
        </w:rPr>
        <w:t xml:space="preserve">[15, </w:t>
      </w:r>
      <w:r w:rsidR="006A5A44">
        <w:rPr>
          <w:lang w:eastAsia="zh-CN"/>
        </w:rPr>
        <w:t>clause</w:t>
      </w:r>
      <w:r>
        <w:rPr>
          <w:lang w:eastAsia="zh-CN"/>
        </w:rPr>
        <w:t xml:space="preserve"> </w:t>
      </w:r>
      <w:r>
        <w:rPr>
          <w:rFonts w:hint="eastAsia"/>
          <w:lang w:eastAsia="zh-CN"/>
        </w:rPr>
        <w:t>5.1.3 and 5.1.4</w:t>
      </w:r>
      <w:r>
        <w:rPr>
          <w:lang w:eastAsia="zh-CN"/>
        </w:rPr>
        <w:t>]</w:t>
      </w:r>
      <w:r>
        <w:rPr>
          <w:rFonts w:hint="eastAsia"/>
          <w:lang w:eastAsia="zh-CN"/>
        </w:rPr>
        <w:t xml:space="preserve"> as well as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04" w:name="_Toc24049696"/>
      <w:bookmarkStart w:id="105" w:name="_Toc25753662"/>
      <w:bookmarkStart w:id="106" w:name="_Toc98412804"/>
      <w:r w:rsidRPr="003A0AE4">
        <w:rPr>
          <w:rFonts w:hint="eastAsia"/>
        </w:rPr>
        <w:lastRenderedPageBreak/>
        <w:t>5.4.8</w:t>
      </w:r>
      <w:r w:rsidRPr="003A0AE4">
        <w:rPr>
          <w:rFonts w:hint="eastAsia"/>
        </w:rPr>
        <w:tab/>
        <w:t>Coordination between UL and V2X SL transmission</w:t>
      </w:r>
      <w:bookmarkEnd w:id="104"/>
      <w:bookmarkEnd w:id="105"/>
      <w:bookmarkEnd w:id="106"/>
    </w:p>
    <w:p w14:paraId="304505D1" w14:textId="3A4CAAE5" w:rsidR="00396267" w:rsidRPr="00396267" w:rsidRDefault="00396267" w:rsidP="00396267">
      <w:r>
        <w:t xml:space="preserve">There is the possibility that the UE needs to perform UL transmission and V2X </w:t>
      </w:r>
      <w:proofErr w:type="spellStart"/>
      <w:r>
        <w:t>sidelink</w:t>
      </w:r>
      <w:proofErr w:type="spellEnd"/>
      <w:r>
        <w:t xml:space="preserve"> transmission overlapped in time domain, but the UE cannot transmit both. In this case, the UE will prioritize between the two transmissions. Details of the prioritization between UL transmission and V2X </w:t>
      </w:r>
      <w:proofErr w:type="spellStart"/>
      <w:r>
        <w:t>sidelink</w:t>
      </w:r>
      <w:proofErr w:type="spellEnd"/>
      <w:r>
        <w:t xml:space="preserve"> transmission are specified in</w:t>
      </w:r>
      <w:r>
        <w:rPr>
          <w:rFonts w:hint="eastAsia"/>
          <w:lang w:eastAsia="zh-CN"/>
        </w:rPr>
        <w:t xml:space="preserve"> </w:t>
      </w:r>
      <w:r w:rsidR="006A5A44">
        <w:t>TS</w:t>
      </w:r>
      <w:r w:rsidR="00FC6D95" w:rsidRPr="004D3578">
        <w:t> </w:t>
      </w:r>
      <w:r w:rsidR="00FC6D95">
        <w:t>36.321</w:t>
      </w:r>
      <w:r w:rsidR="00FC6D95">
        <w:rPr>
          <w:rFonts w:hint="eastAsia"/>
          <w:lang w:eastAsia="zh-CN"/>
        </w:rPr>
        <w:t xml:space="preserve"> </w:t>
      </w:r>
      <w:r>
        <w:rPr>
          <w:lang w:eastAsia="zh-CN"/>
        </w:rPr>
        <w:t xml:space="preserve">[14, </w:t>
      </w:r>
      <w:r w:rsidR="006A5A44">
        <w:rPr>
          <w:lang w:eastAsia="zh-CN"/>
        </w:rPr>
        <w:t>clause</w:t>
      </w:r>
      <w:r>
        <w:rPr>
          <w:lang w:eastAsia="zh-CN"/>
        </w:rPr>
        <w:t xml:space="preserve">s </w:t>
      </w:r>
      <w:r>
        <w:t>5.4.2.2 and 5.14.1.2.2</w:t>
      </w:r>
      <w:r>
        <w:rPr>
          <w:rFonts w:hint="eastAsia"/>
          <w:lang w:eastAsia="zh-CN"/>
        </w:rPr>
        <w:t>]</w:t>
      </w:r>
      <w:r w:rsidRPr="009C759B">
        <w:t>.</w:t>
      </w:r>
    </w:p>
    <w:p w14:paraId="62FCF6EB" w14:textId="77777777" w:rsidR="00396267" w:rsidRDefault="00396267" w:rsidP="00396267">
      <w:pPr>
        <w:pStyle w:val="Heading3"/>
      </w:pPr>
      <w:bookmarkStart w:id="107" w:name="_Toc24049697"/>
      <w:bookmarkStart w:id="108" w:name="_Toc25753663"/>
      <w:bookmarkStart w:id="109" w:name="_Toc98412805"/>
      <w:r w:rsidRPr="003A0AE4">
        <w:rPr>
          <w:rFonts w:hint="eastAsia"/>
        </w:rPr>
        <w:t>5.4.9</w:t>
      </w:r>
      <w:r w:rsidRPr="003A0AE4">
        <w:rPr>
          <w:rFonts w:hint="eastAsia"/>
        </w:rPr>
        <w:tab/>
        <w:t>Multi-PLMN operation</w:t>
      </w:r>
      <w:bookmarkEnd w:id="107"/>
      <w:bookmarkEnd w:id="108"/>
      <w:bookmarkEnd w:id="109"/>
    </w:p>
    <w:p w14:paraId="1D9986F7" w14:textId="2E0D22B2" w:rsidR="00396267" w:rsidRPr="00B0229B" w:rsidRDefault="00396267" w:rsidP="00396267">
      <w:pPr>
        <w:rPr>
          <w:sz w:val="21"/>
          <w:szCs w:val="21"/>
        </w:rPr>
      </w:pPr>
      <w:r>
        <w:t xml:space="preserve">To support multi-PLMN operation for V2X </w:t>
      </w:r>
      <w:proofErr w:type="spellStart"/>
      <w:r>
        <w:t>sidelink</w:t>
      </w:r>
      <w:proofErr w:type="spellEnd"/>
      <w:r>
        <w:t xml:space="preserve"> communication, t</w:t>
      </w:r>
      <w:r w:rsidRPr="00AF5F38">
        <w:t xml:space="preserve">he UE may receive the V2X </w:t>
      </w:r>
      <w:proofErr w:type="spellStart"/>
      <w:r w:rsidRPr="00AF5F38">
        <w:t>sidelink</w:t>
      </w:r>
      <w:proofErr w:type="spellEnd"/>
      <w:r w:rsidRPr="00AF5F38">
        <w:t xml:space="preserve"> communication of other PLMNs. </w:t>
      </w:r>
      <w:r>
        <w:t xml:space="preserve">However, </w:t>
      </w:r>
      <w:r w:rsidRPr="00AF5F38">
        <w:t xml:space="preserve">V2X </w:t>
      </w:r>
      <w:proofErr w:type="spellStart"/>
      <w:r w:rsidRPr="00AF5F38">
        <w:t>sidelink</w:t>
      </w:r>
      <w:proofErr w:type="spellEnd"/>
      <w:r w:rsidRPr="00AF5F38">
        <w:t xml:space="preserve"> transmission in other PLMNs is not allowed.</w:t>
      </w:r>
      <w:r>
        <w:t xml:space="preserve"> </w:t>
      </w:r>
      <w:r w:rsidRPr="00461169">
        <w:rPr>
          <w:sz w:val="21"/>
          <w:szCs w:val="21"/>
        </w:rPr>
        <w:t xml:space="preserve">The same </w:t>
      </w:r>
      <w:proofErr w:type="spellStart"/>
      <w:r w:rsidRPr="00461169">
        <w:rPr>
          <w:sz w:val="21"/>
          <w:szCs w:val="21"/>
        </w:rPr>
        <w:t>sidelink</w:t>
      </w:r>
      <w:proofErr w:type="spellEnd"/>
      <w:r w:rsidRPr="00461169">
        <w:rPr>
          <w:sz w:val="21"/>
          <w:szCs w:val="21"/>
        </w:rPr>
        <w:t xml:space="preserve"> resource pool may be configured to the </w:t>
      </w:r>
      <w:proofErr w:type="spellStart"/>
      <w:r w:rsidRPr="00461169">
        <w:rPr>
          <w:sz w:val="21"/>
          <w:szCs w:val="21"/>
        </w:rPr>
        <w:t>eNBs</w:t>
      </w:r>
      <w:proofErr w:type="spellEnd"/>
      <w:r w:rsidRPr="00461169">
        <w:rPr>
          <w:sz w:val="21"/>
          <w:szCs w:val="21"/>
        </w:rPr>
        <w:t xml:space="preserve"> within a PLMN.</w:t>
      </w:r>
      <w:r>
        <w:rPr>
          <w:sz w:val="21"/>
          <w:szCs w:val="21"/>
        </w:rPr>
        <w:t xml:space="preserve"> </w:t>
      </w:r>
      <w:r>
        <w:t xml:space="preserve">Details of multi-PLMN operation for V2X </w:t>
      </w:r>
      <w:proofErr w:type="spellStart"/>
      <w:r>
        <w:t>sidelink</w:t>
      </w:r>
      <w:proofErr w:type="spellEnd"/>
      <w:r>
        <w:t xml:space="preserve"> communication are specified in </w:t>
      </w:r>
      <w:r w:rsidR="006A5A44">
        <w:t>TS</w:t>
      </w:r>
      <w:r w:rsidR="00FC6D95" w:rsidRPr="004D3578">
        <w:t> </w:t>
      </w:r>
      <w:r w:rsidR="00FC6D95">
        <w:t xml:space="preserve">36.331 </w:t>
      </w:r>
      <w:r>
        <w:t xml:space="preserve">[10, </w:t>
      </w:r>
      <w:r w:rsidR="006A5A44">
        <w:t>clause</w:t>
      </w:r>
      <w:r>
        <w:rPr>
          <w:rFonts w:hint="eastAsia"/>
          <w:lang w:eastAsia="zh-CN"/>
        </w:rPr>
        <w:t xml:space="preserve"> </w:t>
      </w:r>
      <w:r>
        <w:t>23.14.1.1].</w:t>
      </w:r>
    </w:p>
    <w:p w14:paraId="25DB734B" w14:textId="77777777" w:rsidR="00396267" w:rsidRDefault="00396267" w:rsidP="00396267">
      <w:pPr>
        <w:pStyle w:val="Heading2"/>
      </w:pPr>
      <w:bookmarkStart w:id="110" w:name="_Toc24049698"/>
      <w:bookmarkStart w:id="111" w:name="_Toc25753664"/>
      <w:bookmarkStart w:id="112" w:name="_Toc98412806"/>
      <w:r>
        <w:t>5.5</w:t>
      </w:r>
      <w:r>
        <w:tab/>
        <w:t xml:space="preserve">V2X via the </w:t>
      </w:r>
      <w:proofErr w:type="spellStart"/>
      <w:r>
        <w:t>Uu</w:t>
      </w:r>
      <w:proofErr w:type="spellEnd"/>
      <w:r>
        <w:t xml:space="preserve"> interface</w:t>
      </w:r>
      <w:bookmarkEnd w:id="110"/>
      <w:bookmarkEnd w:id="111"/>
      <w:bookmarkEnd w:id="112"/>
    </w:p>
    <w:p w14:paraId="6EE2DB9C" w14:textId="77777777" w:rsidR="00396267" w:rsidRDefault="00396267" w:rsidP="00396267">
      <w:r>
        <w:t xml:space="preserve">LTE-V2X, as mentioned above, is focused on transmission of a few types of periodic traffic, which can have different periodicities. Apart from using the </w:t>
      </w:r>
      <w:proofErr w:type="spellStart"/>
      <w:r>
        <w:t>sidelink</w:t>
      </w:r>
      <w:proofErr w:type="spellEnd"/>
      <w:r>
        <w:t>,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 xml:space="preserve">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w:t>
      </w:r>
      <w:proofErr w:type="spellStart"/>
      <w:r>
        <w:t>sidelink</w:t>
      </w:r>
      <w:proofErr w:type="spellEnd"/>
      <w:r>
        <w:t xml:space="preserve">, which the </w:t>
      </w:r>
      <w:proofErr w:type="spellStart"/>
      <w:r>
        <w:t>eNB</w:t>
      </w:r>
      <w:proofErr w:type="spellEnd"/>
      <w:r>
        <w:t xml:space="preserve">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13" w:name="_Toc24049699"/>
      <w:bookmarkStart w:id="114" w:name="_Toc25753665"/>
      <w:bookmarkStart w:id="115" w:name="_Toc98412807"/>
      <w:r>
        <w:t>5.6</w:t>
      </w:r>
      <w:r>
        <w:tab/>
        <w:t>Network aspects</w:t>
      </w:r>
      <w:bookmarkEnd w:id="113"/>
      <w:bookmarkEnd w:id="114"/>
      <w:bookmarkEnd w:id="115"/>
    </w:p>
    <w:p w14:paraId="60311F5F" w14:textId="77777777" w:rsidR="00396267" w:rsidRDefault="00396267" w:rsidP="00396267">
      <w:pPr>
        <w:pStyle w:val="Heading3"/>
      </w:pPr>
      <w:bookmarkStart w:id="116" w:name="_Toc24049700"/>
      <w:bookmarkStart w:id="117" w:name="_Toc25753666"/>
      <w:bookmarkStart w:id="118" w:name="_Toc98412808"/>
      <w:r>
        <w:t>5.6.1</w:t>
      </w:r>
      <w:r>
        <w:tab/>
        <w:t>V2X service authorization</w:t>
      </w:r>
      <w:bookmarkEnd w:id="116"/>
      <w:bookmarkEnd w:id="117"/>
      <w:bookmarkEnd w:id="118"/>
    </w:p>
    <w:p w14:paraId="578D67A9" w14:textId="77777777" w:rsidR="00396267" w:rsidRDefault="00396267" w:rsidP="00396267">
      <w:r>
        <w:t xml:space="preserve">Considering the different UE types based on subscription information in the HSS, the </w:t>
      </w:r>
      <w:proofErr w:type="spellStart"/>
      <w:r>
        <w:t>eNB</w:t>
      </w:r>
      <w:proofErr w:type="spellEnd"/>
      <w:r>
        <w:t xml:space="preserve"> receives the authorization status of the UE provided by a MME or a neighbour </w:t>
      </w:r>
      <w:proofErr w:type="spellStart"/>
      <w:r>
        <w:t>eNB</w:t>
      </w:r>
      <w:proofErr w:type="spellEnd"/>
      <w:r>
        <w:t xml:space="preserv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 xml:space="preserve">ed UEs can perform V2X </w:t>
      </w:r>
      <w:proofErr w:type="spellStart"/>
      <w:r w:rsidRPr="00A07714">
        <w:t>sidelink</w:t>
      </w:r>
      <w:proofErr w:type="spellEnd"/>
      <w:r w:rsidRPr="00A07714">
        <w:t xml:space="preserve"> communication.</w:t>
      </w:r>
      <w:r>
        <w:t xml:space="preserve"> </w:t>
      </w:r>
      <w:proofErr w:type="spellStart"/>
      <w:r>
        <w:t>Sidelink</w:t>
      </w:r>
      <w:proofErr w:type="spellEnd"/>
      <w:r>
        <w:t xml:space="preserve"> radio resources are provided to UEs in different ways according to the different services supported.</w:t>
      </w:r>
    </w:p>
    <w:p w14:paraId="217627A8" w14:textId="77777777" w:rsidR="00396267" w:rsidRDefault="00396267" w:rsidP="00396267">
      <w:pPr>
        <w:pStyle w:val="Heading3"/>
      </w:pPr>
      <w:bookmarkStart w:id="119" w:name="_Toc24049701"/>
      <w:bookmarkStart w:id="120" w:name="_Toc25753667"/>
      <w:bookmarkStart w:id="121" w:name="_Toc98412809"/>
      <w:r>
        <w:t>5.6.2</w:t>
      </w:r>
      <w:r>
        <w:tab/>
      </w:r>
      <w:proofErr w:type="spellStart"/>
      <w:r>
        <w:t>Sidelink</w:t>
      </w:r>
      <w:proofErr w:type="spellEnd"/>
      <w:r>
        <w:t xml:space="preserve"> AMBR</w:t>
      </w:r>
      <w:bookmarkEnd w:id="119"/>
      <w:bookmarkEnd w:id="120"/>
      <w:bookmarkEnd w:id="121"/>
    </w:p>
    <w:p w14:paraId="4CDC2116" w14:textId="77777777" w:rsidR="00396267" w:rsidRDefault="00396267" w:rsidP="00396267">
      <w:pPr>
        <w:rPr>
          <w:lang w:eastAsia="zh-CN"/>
        </w:rPr>
      </w:pPr>
      <w:r w:rsidRPr="00567372">
        <w:rPr>
          <w:lang w:eastAsia="zh-CN"/>
        </w:rPr>
        <w:t xml:space="preserve">UE </w:t>
      </w:r>
      <w:proofErr w:type="spellStart"/>
      <w:r>
        <w:rPr>
          <w:lang w:eastAsia="zh-CN"/>
        </w:rPr>
        <w:t>sidelink</w:t>
      </w:r>
      <w:proofErr w:type="spellEnd"/>
      <w:r>
        <w:rPr>
          <w:lang w:eastAsia="zh-CN"/>
        </w:rPr>
        <w:t xml:space="preserve"> AMBR is provided to the </w:t>
      </w:r>
      <w:proofErr w:type="spellStart"/>
      <w:r>
        <w:rPr>
          <w:lang w:eastAsia="zh-CN"/>
        </w:rPr>
        <w:t>eNB</w:t>
      </w:r>
      <w:proofErr w:type="spellEnd"/>
      <w:r>
        <w:rPr>
          <w:lang w:eastAsia="zh-CN"/>
        </w:rPr>
        <w:t xml:space="preserve"> by a MME or a neighbour </w:t>
      </w:r>
      <w:proofErr w:type="spellStart"/>
      <w:r>
        <w:rPr>
          <w:lang w:eastAsia="zh-CN"/>
        </w:rPr>
        <w:t>eNB</w:t>
      </w:r>
      <w:proofErr w:type="spellEnd"/>
      <w:r>
        <w:rPr>
          <w:lang w:eastAsia="zh-CN"/>
        </w:rPr>
        <w:t xml:space="preserve">,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w:t>
      </w:r>
      <w:r>
        <w:rPr>
          <w:lang w:eastAsia="zh-CN"/>
        </w:rPr>
        <w:t>mode 3</w:t>
      </w:r>
      <w:r w:rsidRPr="00567372">
        <w:rPr>
          <w:lang w:eastAsia="zh-CN"/>
        </w:rPr>
        <w:t>.</w:t>
      </w:r>
      <w:r>
        <w:rPr>
          <w:lang w:eastAsia="zh-CN"/>
        </w:rPr>
        <w:t xml:space="preserve"> The </w:t>
      </w:r>
      <w:proofErr w:type="spellStart"/>
      <w:r>
        <w:rPr>
          <w:lang w:eastAsia="zh-CN"/>
        </w:rPr>
        <w:t>sidelink</w:t>
      </w:r>
      <w:proofErr w:type="spellEnd"/>
      <w:r>
        <w:rPr>
          <w:lang w:eastAsia="zh-CN"/>
        </w:rPr>
        <w:t xml:space="preserve">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lastRenderedPageBreak/>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22" w:name="_Toc24049702"/>
      <w:bookmarkStart w:id="123" w:name="_Toc25753668"/>
      <w:bookmarkStart w:id="124" w:name="_Toc98412810"/>
      <w:r>
        <w:t>6</w:t>
      </w:r>
      <w:r>
        <w:tab/>
        <w:t>NR V2X</w:t>
      </w:r>
      <w:bookmarkEnd w:id="122"/>
      <w:bookmarkEnd w:id="123"/>
      <w:bookmarkEnd w:id="124"/>
    </w:p>
    <w:p w14:paraId="3ECD4C1A" w14:textId="77777777" w:rsidR="00396267" w:rsidRDefault="00396267" w:rsidP="00396267">
      <w:pPr>
        <w:pStyle w:val="Heading2"/>
      </w:pPr>
      <w:bookmarkStart w:id="125" w:name="_Toc24049703"/>
      <w:bookmarkStart w:id="126" w:name="_Toc25753669"/>
      <w:bookmarkStart w:id="127" w:name="_Toc98412811"/>
      <w:r>
        <w:t>6.1</w:t>
      </w:r>
      <w:r>
        <w:tab/>
      </w:r>
      <w:proofErr w:type="spellStart"/>
      <w:r>
        <w:t>Sidelink</w:t>
      </w:r>
      <w:proofErr w:type="spellEnd"/>
      <w:r>
        <w:t xml:space="preserve"> unicast, groupcast, and broadcast</w:t>
      </w:r>
      <w:bookmarkEnd w:id="125"/>
      <w:bookmarkEnd w:id="126"/>
      <w:bookmarkEnd w:id="127"/>
    </w:p>
    <w:p w14:paraId="008BF46E" w14:textId="502D3AEC"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w:t>
      </w:r>
      <w:proofErr w:type="spellStart"/>
      <w:r>
        <w:t>sidelink</w:t>
      </w:r>
      <w:proofErr w:type="spellEnd"/>
      <w:r>
        <w:t xml:space="preserve"> operation. The addition of unicast and groupcast is linked with the introduction of </w:t>
      </w:r>
      <w:proofErr w:type="spellStart"/>
      <w:r>
        <w:t>sidelink</w:t>
      </w:r>
      <w:proofErr w:type="spellEnd"/>
      <w:r>
        <w:t xml:space="preserve"> HARQ feedback (</w:t>
      </w:r>
      <w:r w:rsidR="006A5A44">
        <w:t>clause</w:t>
      </w:r>
      <w:r>
        <w:t xml:space="preserve"> 6.2.4), high order modulation, </w:t>
      </w:r>
      <w:proofErr w:type="spellStart"/>
      <w:r>
        <w:t>sidelink</w:t>
      </w:r>
      <w:proofErr w:type="spellEnd"/>
      <w:r>
        <w:t xml:space="preserve"> CSI, and PC5-RRC (</w:t>
      </w:r>
      <w:r w:rsidR="006A5A44">
        <w:t>clause</w:t>
      </w:r>
      <w:r>
        <w:t xml:space="preserve"> 6.5.7), amongst other points. </w:t>
      </w:r>
    </w:p>
    <w:p w14:paraId="142CC6ED" w14:textId="77777777" w:rsidR="00396267" w:rsidRDefault="00396267" w:rsidP="00396267">
      <w:pPr>
        <w:pStyle w:val="Heading2"/>
      </w:pPr>
      <w:bookmarkStart w:id="128" w:name="_Toc24049704"/>
      <w:bookmarkStart w:id="129" w:name="_Toc25753670"/>
      <w:bookmarkStart w:id="130" w:name="_Toc98412812"/>
      <w:r>
        <w:t>6.2</w:t>
      </w:r>
      <w:r>
        <w:tab/>
        <w:t xml:space="preserve">V2X </w:t>
      </w:r>
      <w:proofErr w:type="spellStart"/>
      <w:r>
        <w:t>sidelink</w:t>
      </w:r>
      <w:proofErr w:type="spellEnd"/>
      <w:r>
        <w:t xml:space="preserve"> physical layer</w:t>
      </w:r>
      <w:bookmarkEnd w:id="128"/>
      <w:bookmarkEnd w:id="129"/>
      <w:bookmarkEnd w:id="130"/>
    </w:p>
    <w:p w14:paraId="14D836F6" w14:textId="77777777" w:rsidR="00396267" w:rsidRDefault="00396267" w:rsidP="00396267">
      <w:pPr>
        <w:pStyle w:val="Heading3"/>
      </w:pPr>
      <w:bookmarkStart w:id="131" w:name="_Toc24049705"/>
      <w:bookmarkStart w:id="132" w:name="_Toc25753671"/>
      <w:bookmarkStart w:id="133" w:name="_Toc98412813"/>
      <w:r>
        <w:t>6.2.1</w:t>
      </w:r>
      <w:r>
        <w:tab/>
        <w:t xml:space="preserve">Physical </w:t>
      </w:r>
      <w:proofErr w:type="spellStart"/>
      <w:r>
        <w:t>sidelink</w:t>
      </w:r>
      <w:proofErr w:type="spellEnd"/>
      <w:r>
        <w:t xml:space="preserve"> channels and signals</w:t>
      </w:r>
      <w:bookmarkEnd w:id="131"/>
      <w:bookmarkEnd w:id="132"/>
      <w:bookmarkEnd w:id="133"/>
    </w:p>
    <w:p w14:paraId="45C13792" w14:textId="77777777" w:rsidR="00396267" w:rsidRDefault="00396267" w:rsidP="00396267">
      <w:r>
        <w:t xml:space="preserve">The NR V2X </w:t>
      </w:r>
      <w:proofErr w:type="spellStart"/>
      <w:r>
        <w:t>sidelink</w:t>
      </w:r>
      <w:proofErr w:type="spellEnd"/>
      <w:r>
        <w:t xml:space="preserve"> uses the following physical channels and signals:</w:t>
      </w:r>
    </w:p>
    <w:p w14:paraId="207DC714" w14:textId="0DBE3291" w:rsidR="00396267" w:rsidRDefault="00396267" w:rsidP="00396267">
      <w:pPr>
        <w:pStyle w:val="B1"/>
      </w:pPr>
      <w:r>
        <w:t>-</w:t>
      </w:r>
      <w:r>
        <w:tab/>
        <w:t xml:space="preserve">Physical </w:t>
      </w:r>
      <w:proofErr w:type="spellStart"/>
      <w:r>
        <w:t>sidelink</w:t>
      </w:r>
      <w:proofErr w:type="spellEnd"/>
      <w:r>
        <w:t xml:space="preserve"> broadcast channel (PSBCH) and its DMRS, specified in </w:t>
      </w:r>
      <w:r w:rsidR="006A5A44">
        <w:t>TS</w:t>
      </w:r>
      <w:r w:rsidR="006C5241">
        <w:t xml:space="preserve"> 38.211 </w:t>
      </w:r>
      <w:r>
        <w:t xml:space="preserve">[16, </w:t>
      </w:r>
      <w:r w:rsidR="006A5A44">
        <w:t>clause</w:t>
      </w:r>
      <w:r>
        <w:t>s 8.3.3 and 8.4.1.4]</w:t>
      </w:r>
    </w:p>
    <w:p w14:paraId="144AFCC5" w14:textId="16084344" w:rsidR="00396267" w:rsidRDefault="00396267" w:rsidP="00396267">
      <w:pPr>
        <w:pStyle w:val="B1"/>
      </w:pPr>
      <w:r>
        <w:t>-</w:t>
      </w:r>
      <w:r>
        <w:tab/>
        <w:t xml:space="preserve">Physical </w:t>
      </w:r>
      <w:proofErr w:type="spellStart"/>
      <w:r>
        <w:t>sidelink</w:t>
      </w:r>
      <w:proofErr w:type="spellEnd"/>
      <w:r>
        <w:t xml:space="preserve"> control channel (PSCCH) and its DMRS, specified in </w:t>
      </w:r>
      <w:r w:rsidR="006A5A44">
        <w:t>TS</w:t>
      </w:r>
      <w:r w:rsidR="006C5241">
        <w:t xml:space="preserve"> 38.211 </w:t>
      </w:r>
      <w:r>
        <w:t xml:space="preserve">[16, </w:t>
      </w:r>
      <w:r w:rsidR="006A5A44">
        <w:t>clause</w:t>
      </w:r>
      <w:r>
        <w:t>s 8.3.2 and 8.4.1.3]</w:t>
      </w:r>
    </w:p>
    <w:p w14:paraId="1BCFD561" w14:textId="3C2A3A22" w:rsidR="00396267" w:rsidRDefault="00396267" w:rsidP="00396267">
      <w:pPr>
        <w:pStyle w:val="B1"/>
      </w:pPr>
      <w:r>
        <w:t>-</w:t>
      </w:r>
      <w:r>
        <w:tab/>
        <w:t xml:space="preserve">Physical </w:t>
      </w:r>
      <w:proofErr w:type="spellStart"/>
      <w:r>
        <w:t>sidelink</w:t>
      </w:r>
      <w:proofErr w:type="spellEnd"/>
      <w:r>
        <w:t xml:space="preserve"> shared channel (PSSCH) and its DMRS, specified in </w:t>
      </w:r>
      <w:r w:rsidR="006A5A44">
        <w:t>TS</w:t>
      </w:r>
      <w:r w:rsidR="006C5241">
        <w:t xml:space="preserve"> 38.211 </w:t>
      </w:r>
      <w:r>
        <w:t xml:space="preserve">[16, </w:t>
      </w:r>
      <w:r w:rsidR="006A5A44">
        <w:t>clause</w:t>
      </w:r>
      <w:r>
        <w:t>s 8.3.1 and 8.4.1.1]</w:t>
      </w:r>
    </w:p>
    <w:p w14:paraId="0F39AC7A" w14:textId="48709524" w:rsidR="00396267" w:rsidRDefault="00396267" w:rsidP="00396267">
      <w:pPr>
        <w:pStyle w:val="B1"/>
      </w:pPr>
      <w:r>
        <w:t>-</w:t>
      </w:r>
      <w:r>
        <w:tab/>
        <w:t xml:space="preserve">Physical </w:t>
      </w:r>
      <w:proofErr w:type="spellStart"/>
      <w:r>
        <w:t>sidelink</w:t>
      </w:r>
      <w:proofErr w:type="spellEnd"/>
      <w:r>
        <w:t xml:space="preserve"> feedback channel (PSFCH), specified in </w:t>
      </w:r>
      <w:r w:rsidR="006A5A44">
        <w:t>TS</w:t>
      </w:r>
      <w:r w:rsidR="006C5241">
        <w:t xml:space="preserve"> 38.211 </w:t>
      </w:r>
      <w:r>
        <w:t xml:space="preserve">[16, </w:t>
      </w:r>
      <w:r w:rsidR="006A5A44">
        <w:t>clause</w:t>
      </w:r>
      <w:r>
        <w:t xml:space="preserve"> 8.3.4]</w:t>
      </w:r>
    </w:p>
    <w:p w14:paraId="329A8DAD" w14:textId="4D624373" w:rsidR="00396267" w:rsidRDefault="00396267" w:rsidP="00396267">
      <w:pPr>
        <w:pStyle w:val="B1"/>
      </w:pPr>
      <w:r>
        <w:t>-</w:t>
      </w:r>
      <w:r>
        <w:tab/>
      </w:r>
      <w:proofErr w:type="spellStart"/>
      <w:r>
        <w:t>Sidelink</w:t>
      </w:r>
      <w:proofErr w:type="spellEnd"/>
      <w:r>
        <w:t xml:space="preserve"> primary and secondary synchronization signals (S-PSS and S-SSS) specified in </w:t>
      </w:r>
      <w:r w:rsidR="006A5A44">
        <w:t>TS</w:t>
      </w:r>
      <w:r w:rsidR="006C5241">
        <w:t xml:space="preserve"> 38.211 </w:t>
      </w:r>
      <w:r>
        <w:t xml:space="preserve">[16, </w:t>
      </w:r>
      <w:r w:rsidR="006A5A44">
        <w:t>clause</w:t>
      </w:r>
      <w:r>
        <w:t xml:space="preserve"> 8.4.2], which are organized into the </w:t>
      </w:r>
      <w:proofErr w:type="spellStart"/>
      <w:r>
        <w:t>sidelink</w:t>
      </w:r>
      <w:proofErr w:type="spellEnd"/>
      <w:r>
        <w:t xml:space="preserve"> synchronization signal block (S-SSB) together with PSBCH. S-PSS and S-SSS can be referred to jointly as the </w:t>
      </w:r>
      <w:proofErr w:type="spellStart"/>
      <w:r>
        <w:t>sidelink</w:t>
      </w:r>
      <w:proofErr w:type="spellEnd"/>
      <w:r>
        <w:t xml:space="preserve"> synchronization signal (SLSS).</w:t>
      </w:r>
    </w:p>
    <w:p w14:paraId="6E39F904" w14:textId="3948FE7D" w:rsidR="00396267" w:rsidRDefault="00396267" w:rsidP="00396267">
      <w:pPr>
        <w:pStyle w:val="B1"/>
      </w:pPr>
      <w:r>
        <w:t>-</w:t>
      </w:r>
      <w:r>
        <w:tab/>
        <w:t xml:space="preserve">Phase-tracking reference signal (PT-RS) in FR2, specified in </w:t>
      </w:r>
      <w:r w:rsidR="006A5A44">
        <w:t>TS</w:t>
      </w:r>
      <w:r w:rsidR="006C5241">
        <w:t xml:space="preserve"> 38.211 </w:t>
      </w:r>
      <w:r>
        <w:t xml:space="preserve">[16, </w:t>
      </w:r>
      <w:r w:rsidR="006A5A44">
        <w:t>clause</w:t>
      </w:r>
      <w:r>
        <w:t xml:space="preserve"> 8.4.1.2]. </w:t>
      </w:r>
    </w:p>
    <w:p w14:paraId="4113001F" w14:textId="06F00780" w:rsidR="00396267" w:rsidRDefault="00396267" w:rsidP="00396267">
      <w:pPr>
        <w:pStyle w:val="B1"/>
      </w:pPr>
      <w:r>
        <w:t>-</w:t>
      </w:r>
      <w:r>
        <w:tab/>
        <w:t xml:space="preserve">Channel state information reference signal (CSI-RS), specified in </w:t>
      </w:r>
      <w:r w:rsidR="006A5A44">
        <w:t>TS</w:t>
      </w:r>
      <w:r w:rsidR="006C5241">
        <w:t xml:space="preserve"> 38.211 </w:t>
      </w:r>
      <w:r>
        <w:t xml:space="preserve">[16, </w:t>
      </w:r>
      <w:r w:rsidR="006A5A44">
        <w:t>clause</w:t>
      </w:r>
      <w:r>
        <w:t xml:space="preserve"> 8.4.1.5]. See </w:t>
      </w:r>
      <w:r w:rsidR="006A5A44">
        <w:t>clause</w:t>
      </w:r>
      <w:r>
        <w:t xml:space="preserve"> 6.2.3 for CSI.</w:t>
      </w:r>
    </w:p>
    <w:p w14:paraId="10F86DDF" w14:textId="7461C683" w:rsidR="00396267" w:rsidRDefault="00396267" w:rsidP="00396267">
      <w:r>
        <w:t xml:space="preserve">NR-V2X </w:t>
      </w:r>
      <w:proofErr w:type="spellStart"/>
      <w:r>
        <w:t>sidelink</w:t>
      </w:r>
      <w:proofErr w:type="spellEnd"/>
      <w:r>
        <w:t xml:space="preserve">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7CA8CE9" w:rsidR="00396267" w:rsidRDefault="00396267" w:rsidP="00396267">
      <w:r>
        <w:lastRenderedPageBreak/>
        <w:t xml:space="preserve">PSBCH transmits the SL-BCH transport channel, which carries the </w:t>
      </w:r>
      <w:proofErr w:type="spellStart"/>
      <w:r>
        <w:t>sidelink</w:t>
      </w:r>
      <w:proofErr w:type="spellEnd"/>
      <w:r>
        <w:t xml:space="preserve"> V2X Master Information Block (MIB-V2X) from the RRC layer. When in use, PSBCH transmits MIB-V2X every 160 </w:t>
      </w:r>
      <w:proofErr w:type="spellStart"/>
      <w:r>
        <w:t>ms</w:t>
      </w:r>
      <w:proofErr w:type="spellEnd"/>
      <w:r>
        <w:t xml:space="preserve">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w:t>
      </w:r>
      <w:r w:rsidR="006A5A44">
        <w:t>Clause</w:t>
      </w:r>
      <w:r>
        <w:t xml:space="preserve"> 6.2.2.</w:t>
      </w:r>
    </w:p>
    <w:p w14:paraId="2BE5E465" w14:textId="0C2418DB" w:rsidR="00905CA6" w:rsidRDefault="00905CA6" w:rsidP="00396267">
      <w:proofErr w:type="spellStart"/>
      <w:r>
        <w:t>Sidelink</w:t>
      </w:r>
      <w:proofErr w:type="spellEnd"/>
      <w:r>
        <w:t xml:space="preserve"> control information (SCI) in NR V2X is transmitted in two stages. The first-stage SCI is carried on PSCCH and contains information to enable sensing operations, information about the resource allocation of the PSSCH</w:t>
      </w:r>
      <w:r w:rsidR="007C2B01">
        <w:t>, and, when needed, indication that the UE can receive conflict information in inter-UE coordination</w:t>
      </w:r>
      <w:r>
        <w:t xml:space="preserve">. </w:t>
      </w:r>
    </w:p>
    <w:p w14:paraId="00F01227" w14:textId="21F07620" w:rsidR="00A417F9" w:rsidRDefault="00396267" w:rsidP="00396267">
      <w:r>
        <w:t>PSSCH transmits the</w:t>
      </w:r>
      <w:r w:rsidR="00905CA6">
        <w:t xml:space="preserve"> second-stage SCI and the</w:t>
      </w:r>
      <w:r>
        <w:t xml:space="preserve"> SL-SCH transport channel. </w:t>
      </w:r>
      <w:r w:rsidR="008D12F9">
        <w:t xml:space="preserve">The second-stage SCI </w:t>
      </w:r>
      <w:r w:rsidR="00C91F81">
        <w:t>can carry</w:t>
      </w:r>
      <w:r w:rsidR="008D12F9">
        <w:t xml:space="preserve"> information needed to identify and decode the associated </w:t>
      </w:r>
      <w:r w:rsidR="00A417F9">
        <w:t>SL-SCH</w:t>
      </w:r>
      <w:r w:rsidR="008D12F9">
        <w:t xml:space="preserve">, as well as control for HARQ procedures, triggers for CSI feedback, </w:t>
      </w:r>
      <w:r w:rsidR="00C91F81">
        <w:t xml:space="preserve">inter-UE coordination requests and information, </w:t>
      </w:r>
      <w:r w:rsidR="008D12F9">
        <w:t xml:space="preserve">etc. </w:t>
      </w:r>
      <w:r w:rsidR="00AF2E62">
        <w:t>SL-SCH carries the TB of data for transmission over SL.</w:t>
      </w:r>
    </w:p>
    <w:p w14:paraId="61E9676F" w14:textId="1B160E10" w:rsidR="00396267" w:rsidRDefault="00396267" w:rsidP="00396267">
      <w:r>
        <w:t xml:space="preserve">The resources in which PSSCH is transmitted can be scheduled or configured by a </w:t>
      </w:r>
      <w:proofErr w:type="spellStart"/>
      <w:r>
        <w:t>gNB</w:t>
      </w:r>
      <w:proofErr w:type="spellEnd"/>
      <w:r>
        <w:t xml:space="preserve"> (termed resource allocation mode 1, see </w:t>
      </w:r>
      <w:r w:rsidR="006A5A44">
        <w:t>Clause</w:t>
      </w:r>
      <w:r>
        <w:t xml:space="preserve"> 6.3.2.1) or determined through a sensing procedure conducted autonomously by the transmitting UE (termed resource allocation mode 2, see </w:t>
      </w:r>
      <w:r w:rsidR="006A5A44">
        <w:t>Clause</w:t>
      </w:r>
      <w:r>
        <w:t xml:space="preserve"> 6.3.2.2). A given TB can be transmitted multiple times, as described in </w:t>
      </w:r>
      <w:r w:rsidR="006A5A44">
        <w:t>Clause</w:t>
      </w:r>
      <w:r>
        <w:t xml:space="preserve">s 6.2.4 and 6.3.2. DMRS associated with </w:t>
      </w:r>
      <w:r w:rsidR="00A26C8F">
        <w:t xml:space="preserve">rank-1 or rank-2 </w:t>
      </w:r>
      <w:r>
        <w:t>PSSCH</w:t>
      </w:r>
      <w:r w:rsidR="00BD595A">
        <w:t xml:space="preserve"> can be transmitted in 2, 3, or 4 </w:t>
      </w:r>
      <w:proofErr w:type="spellStart"/>
      <w:r w:rsidR="00BD595A">
        <w:t>sidelink</w:t>
      </w:r>
      <w:proofErr w:type="spellEnd"/>
      <w:r w:rsidR="00BD595A">
        <w:t xml:space="preserve"> symbols distributed through a </w:t>
      </w:r>
      <w:proofErr w:type="spellStart"/>
      <w:r w:rsidR="00BD595A">
        <w:t>sidelink</w:t>
      </w:r>
      <w:proofErr w:type="spellEnd"/>
      <w:r w:rsidR="00BD595A">
        <w:t xml:space="preserve">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14421A"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86.25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2AC713AC" w14:textId="77777777" w:rsidR="00C91F81" w:rsidRDefault="00C91F81" w:rsidP="00C91F81">
      <w:r>
        <w:t xml:space="preserve">When used for HARQ purposes, </w:t>
      </w:r>
      <w:r w:rsidR="00396267">
        <w:t xml:space="preserve">PSFCH carries HARQ feedback over the </w:t>
      </w:r>
      <w:proofErr w:type="spellStart"/>
      <w:r w:rsidR="00396267">
        <w:t>sidelink</w:t>
      </w:r>
      <w:proofErr w:type="spellEnd"/>
      <w:r w:rsidR="00396267">
        <w:t xml:space="preserve"> from a UE which is an intended recipient of a PSSCH transmission (henceforth an Rx UE) to the UE which performed the transmission (henceforth a Tx UE). </w:t>
      </w:r>
      <w:proofErr w:type="spellStart"/>
      <w:r w:rsidR="00396267">
        <w:t>Sidelink</w:t>
      </w:r>
      <w:proofErr w:type="spellEnd"/>
      <w:r w:rsidR="00396267">
        <w:t xml:space="preserve"> HARQ feedback may be in the form of conventional ACK/NACK, or NACK-only with nothing transmitted in case of successful decoding; for more information refer to </w:t>
      </w:r>
      <w:r w:rsidR="006A5A44">
        <w:t>clause</w:t>
      </w:r>
      <w:r w:rsidR="00396267">
        <w:t xml:space="preserve"> 6.2.4. </w:t>
      </w:r>
      <w:r>
        <w:t>PSFCH can also convey inter-UE coordination information; refer to clause 6.8.</w:t>
      </w:r>
    </w:p>
    <w:p w14:paraId="38244547" w14:textId="324A7BA3" w:rsidR="00396267" w:rsidRPr="00613398" w:rsidRDefault="00396267" w:rsidP="00396267">
      <w:r>
        <w:t xml:space="preserve">PSFCH transmits a </w:t>
      </w:r>
      <w:proofErr w:type="spellStart"/>
      <w:r>
        <w:t>Zadoff</w:t>
      </w:r>
      <w:proofErr w:type="spellEnd"/>
      <w:r>
        <w:t xml:space="preserve">-Chu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w:t>
      </w:r>
      <w:proofErr w:type="spellStart"/>
      <w:r>
        <w:t>sidelink</w:t>
      </w:r>
      <w:proofErr w:type="spellEnd"/>
      <w:r>
        <w:t xml:space="preserve">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34" w:name="_Toc24049706"/>
      <w:bookmarkStart w:id="135" w:name="_Toc25753672"/>
      <w:bookmarkStart w:id="136" w:name="_Toc98412814"/>
      <w:r>
        <w:lastRenderedPageBreak/>
        <w:t>6.2.2</w:t>
      </w:r>
      <w:r>
        <w:tab/>
      </w:r>
      <w:proofErr w:type="spellStart"/>
      <w:r>
        <w:t>Sidelink</w:t>
      </w:r>
      <w:proofErr w:type="spellEnd"/>
      <w:r>
        <w:t xml:space="preserve"> synchronization</w:t>
      </w:r>
      <w:bookmarkEnd w:id="134"/>
      <w:bookmarkEnd w:id="135"/>
      <w:bookmarkEnd w:id="136"/>
    </w:p>
    <w:p w14:paraId="46F41F86" w14:textId="77777777" w:rsidR="00396267" w:rsidRDefault="00396267" w:rsidP="00396267">
      <w:pPr>
        <w:pStyle w:val="Heading4"/>
      </w:pPr>
      <w:bookmarkStart w:id="137" w:name="_Toc24049707"/>
      <w:bookmarkStart w:id="138" w:name="_Toc25753673"/>
      <w:r>
        <w:t>6.2.2.1</w:t>
      </w:r>
      <w:r>
        <w:tab/>
        <w:t>Synchronization references and priorities</w:t>
      </w:r>
      <w:bookmarkEnd w:id="137"/>
      <w:bookmarkEnd w:id="138"/>
    </w:p>
    <w:p w14:paraId="1E6A1F63" w14:textId="13CA4D9B" w:rsidR="00396267" w:rsidRDefault="00396267" w:rsidP="00396267">
      <w:r>
        <w:t xml:space="preserve">There are four basic sources, or references, from which a V2X UE can derive its own synchronization: GNSS, a </w:t>
      </w:r>
      <w:proofErr w:type="spellStart"/>
      <w:r>
        <w:t>gNB</w:t>
      </w:r>
      <w:proofErr w:type="spellEnd"/>
      <w:r>
        <w:t>/</w:t>
      </w:r>
      <w:proofErr w:type="spellStart"/>
      <w:r>
        <w:t>eNB</w:t>
      </w:r>
      <w:proofErr w:type="spellEnd"/>
      <w:r>
        <w:t xml:space="preserve">, another UE transmitting SLSS (here termed a </w:t>
      </w:r>
      <w:proofErr w:type="spellStart"/>
      <w:r>
        <w:t>SyncRef</w:t>
      </w:r>
      <w:proofErr w:type="spellEnd"/>
      <w:r>
        <w:t xml:space="preserve"> UE), or its own internal clock. In general, GNSS or </w:t>
      </w:r>
      <w:proofErr w:type="spellStart"/>
      <w:r>
        <w:t>eNB</w:t>
      </w:r>
      <w:proofErr w:type="spellEnd"/>
      <w:r>
        <w:t>/</w:t>
      </w:r>
      <w:proofErr w:type="spellStart"/>
      <w:r>
        <w:t>gNB</w:t>
      </w:r>
      <w:proofErr w:type="spellEnd"/>
      <w:r>
        <w:t xml:space="preserve"> are regarded as the highest-quality sources. </w:t>
      </w:r>
      <w:proofErr w:type="spellStart"/>
      <w:r>
        <w:t>SyncRef</w:t>
      </w:r>
      <w:proofErr w:type="spellEnd"/>
      <w:r>
        <w:t xml:space="preserve"> UEs are distinguished between those which are directly synchronized to GNSS or a </w:t>
      </w:r>
      <w:proofErr w:type="spellStart"/>
      <w:r>
        <w:t>gNB</w:t>
      </w:r>
      <w:proofErr w:type="spellEnd"/>
      <w:r>
        <w:t>/</w:t>
      </w:r>
      <w:proofErr w:type="spellStart"/>
      <w:r>
        <w:t>eNB</w:t>
      </w:r>
      <w:proofErr w:type="spellEnd"/>
      <w:r>
        <w:t xml:space="preserve">, those which are 1 further step away, and those which are ≥2 further steps away from GNSS or </w:t>
      </w:r>
      <w:proofErr w:type="spellStart"/>
      <w:r>
        <w:t>gNB</w:t>
      </w:r>
      <w:proofErr w:type="spellEnd"/>
      <w:r>
        <w:t>/</w:t>
      </w:r>
      <w:proofErr w:type="spellStart"/>
      <w:r>
        <w:t>eNB</w:t>
      </w:r>
      <w:proofErr w:type="spellEnd"/>
      <w:r>
        <w:t xml:space="preserve">.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w:t>
      </w:r>
      <w:r w:rsidR="006A5A44">
        <w:t>TS</w:t>
      </w:r>
      <w:r w:rsidR="006615C8">
        <w:t xml:space="preserve"> 38.331 </w:t>
      </w:r>
      <w:r>
        <w:t xml:space="preserve">[17, </w:t>
      </w:r>
      <w:r w:rsidR="006A5A44">
        <w:t>clause</w:t>
      </w:r>
      <w:r>
        <w:t xml:space="preserve"> </w:t>
      </w:r>
      <w:r w:rsidR="00B274CE">
        <w:t>5.</w:t>
      </w:r>
      <w:r w:rsidR="00BE2D0C">
        <w:t>8</w:t>
      </w:r>
      <w:r w:rsidR="00B274CE">
        <w:t>.6</w:t>
      </w:r>
      <w:r>
        <w:t>]:</w:t>
      </w:r>
    </w:p>
    <w:p w14:paraId="6842EC48" w14:textId="77777777" w:rsidR="00396267" w:rsidRDefault="00396267" w:rsidP="00396267">
      <w:pPr>
        <w:pStyle w:val="B1"/>
      </w:pPr>
      <w:r>
        <w:t>Level 1.</w:t>
      </w:r>
      <w:r>
        <w:tab/>
        <w:t xml:space="preserve">Either GNSS or </w:t>
      </w:r>
      <w:proofErr w:type="spellStart"/>
      <w:r>
        <w:t>eNB</w:t>
      </w:r>
      <w:proofErr w:type="spellEnd"/>
      <w:r>
        <w:t>/</w:t>
      </w:r>
      <w:proofErr w:type="spellStart"/>
      <w:r>
        <w:t>gNB</w:t>
      </w:r>
      <w:proofErr w:type="spellEnd"/>
      <w:r>
        <w:t>, according to (pre-)configuration.</w:t>
      </w:r>
    </w:p>
    <w:p w14:paraId="6A6F85C2" w14:textId="77777777" w:rsidR="00396267" w:rsidRDefault="00396267" w:rsidP="00396267">
      <w:pPr>
        <w:pStyle w:val="B1"/>
      </w:pPr>
      <w:r>
        <w:t>Level 2.</w:t>
      </w:r>
      <w:r>
        <w:tab/>
        <w:t xml:space="preserve">A </w:t>
      </w:r>
      <w:proofErr w:type="spellStart"/>
      <w:r>
        <w:t>SyncRef</w:t>
      </w:r>
      <w:proofErr w:type="spellEnd"/>
      <w:r>
        <w:t xml:space="preserve"> UE directly synchronized to a Level 1 source.</w:t>
      </w:r>
    </w:p>
    <w:p w14:paraId="536B4A21" w14:textId="77777777" w:rsidR="00396267" w:rsidRDefault="00396267" w:rsidP="00396267">
      <w:pPr>
        <w:pStyle w:val="B1"/>
      </w:pPr>
      <w:r>
        <w:t>Level 3.</w:t>
      </w:r>
      <w:r>
        <w:tab/>
        <w:t xml:space="preserve">A </w:t>
      </w:r>
      <w:proofErr w:type="spellStart"/>
      <w:r>
        <w:t>SyncRef</w:t>
      </w:r>
      <w:proofErr w:type="spellEnd"/>
      <w:r>
        <w:t xml:space="preserve"> UE synchronized to a Level 2 source, i.e. indirectly synchronized to a Level 1 source.</w:t>
      </w:r>
    </w:p>
    <w:p w14:paraId="5607A7FB" w14:textId="77777777" w:rsidR="00396267" w:rsidRDefault="00396267" w:rsidP="00396267">
      <w:pPr>
        <w:pStyle w:val="B1"/>
      </w:pPr>
      <w:r>
        <w:t>Level 4.</w:t>
      </w:r>
      <w:r>
        <w:tab/>
        <w:t xml:space="preserve">Whichever of GNSS or </w:t>
      </w:r>
      <w:proofErr w:type="spellStart"/>
      <w:r>
        <w:t>eNB</w:t>
      </w:r>
      <w:proofErr w:type="spellEnd"/>
      <w:r>
        <w:t>/</w:t>
      </w:r>
      <w:proofErr w:type="spellStart"/>
      <w:r>
        <w:t>gNB</w:t>
      </w:r>
      <w:proofErr w:type="spellEnd"/>
      <w:r>
        <w:t xml:space="preserve"> was not (pre-)configured as the Level 1 source.</w:t>
      </w:r>
    </w:p>
    <w:p w14:paraId="7EC439C5" w14:textId="77777777" w:rsidR="00396267" w:rsidRDefault="00396267" w:rsidP="00396267">
      <w:pPr>
        <w:pStyle w:val="B1"/>
      </w:pPr>
      <w:r>
        <w:t>Level 5.</w:t>
      </w:r>
      <w:r>
        <w:tab/>
        <w:t xml:space="preserve">A </w:t>
      </w:r>
      <w:proofErr w:type="spellStart"/>
      <w:r>
        <w:t>SyncRef</w:t>
      </w:r>
      <w:proofErr w:type="spellEnd"/>
      <w:r>
        <w:t xml:space="preserve"> UE directly synchronized to a Level 4 source.</w:t>
      </w:r>
    </w:p>
    <w:p w14:paraId="48E948DB" w14:textId="77777777" w:rsidR="00396267" w:rsidRDefault="00396267" w:rsidP="00396267">
      <w:pPr>
        <w:pStyle w:val="B1"/>
      </w:pPr>
      <w:r>
        <w:t>Level 6.</w:t>
      </w:r>
      <w:r>
        <w:tab/>
        <w:t xml:space="preserve">A </w:t>
      </w:r>
      <w:proofErr w:type="spellStart"/>
      <w:r>
        <w:t>SyncRef</w:t>
      </w:r>
      <w:proofErr w:type="spellEnd"/>
      <w:r>
        <w:t xml:space="preserve"> UE synchronized to a Level 5 source, i.e. indirectly synchronized to a Level 4 source.</w:t>
      </w:r>
    </w:p>
    <w:p w14:paraId="389CD100" w14:textId="77777777" w:rsidR="00396267" w:rsidRDefault="00396267" w:rsidP="00396267">
      <w:pPr>
        <w:pStyle w:val="B1"/>
      </w:pPr>
      <w:r>
        <w:t>Level 7.</w:t>
      </w:r>
      <w:r>
        <w:tab/>
        <w:t xml:space="preserve">Any other </w:t>
      </w:r>
      <w:proofErr w:type="spellStart"/>
      <w:r>
        <w:t>SyncRef</w:t>
      </w:r>
      <w:proofErr w:type="spellEnd"/>
      <w:r>
        <w:t xml:space="preserve">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 xml:space="preserve">The NR V2X scheme is intended to allow the merging of otherwise-separate hierarchies derived from GNSS and </w:t>
      </w:r>
      <w:proofErr w:type="spellStart"/>
      <w:r>
        <w:t>gNB</w:t>
      </w:r>
      <w:proofErr w:type="spellEnd"/>
      <w:r>
        <w:t>/</w:t>
      </w:r>
      <w:proofErr w:type="spellStart"/>
      <w:r>
        <w:t>eNB</w:t>
      </w:r>
      <w:proofErr w:type="spellEnd"/>
      <w:r>
        <w:t xml:space="preserve">, so that a UE is able to move between nearby such hierarchies without loss of </w:t>
      </w:r>
      <w:proofErr w:type="spellStart"/>
      <w:r>
        <w:t>sidelink</w:t>
      </w:r>
      <w:proofErr w:type="spellEnd"/>
      <w:r>
        <w:t xml:space="preserve"> service. However, since it is possible that a </w:t>
      </w:r>
      <w:proofErr w:type="spellStart"/>
      <w:r>
        <w:t>gNB</w:t>
      </w:r>
      <w:proofErr w:type="spellEnd"/>
      <w:r>
        <w:t>/</w:t>
      </w:r>
      <w:proofErr w:type="spellStart"/>
      <w:r>
        <w:t>eNB</w:t>
      </w:r>
      <w:proofErr w:type="spellEnd"/>
      <w:r>
        <w:t xml:space="preserve">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39" w:name="_Toc24049708"/>
      <w:bookmarkStart w:id="140" w:name="_Toc25753674"/>
      <w:r>
        <w:t>6.2.2.2</w:t>
      </w:r>
      <w:r>
        <w:tab/>
        <w:t>S-SSB and SLSS</w:t>
      </w:r>
      <w:bookmarkEnd w:id="139"/>
      <w:bookmarkEnd w:id="140"/>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9046F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23F02060" w:rsidR="00396267" w:rsidRDefault="00396267" w:rsidP="00396267">
      <w:r>
        <w:t xml:space="preserve">The MIB-V2X is transmitted on PSBCH every 160 </w:t>
      </w:r>
      <w:proofErr w:type="spellStart"/>
      <w:r>
        <w:t>ms</w:t>
      </w:r>
      <w:proofErr w:type="spellEnd"/>
      <w:r>
        <w:t xml:space="preserve">, and thus S-SSB occurs on the same period. Within a period, there can be multiple transmissions of S-SSB, with the number depending on subcarrier spacing and frequency range. For details refer to </w:t>
      </w:r>
      <w:r w:rsidR="006A5A44">
        <w:t>TS</w:t>
      </w:r>
      <w:r w:rsidR="00E451D5">
        <w:t xml:space="preserve"> 38.213 </w:t>
      </w:r>
      <w:r>
        <w:t>[</w:t>
      </w:r>
      <w:r w:rsidR="00DA1D7B">
        <w:t>18</w:t>
      </w:r>
      <w:r>
        <w:t xml:space="preserve">, </w:t>
      </w:r>
      <w:r w:rsidR="006A5A44">
        <w:t>clause</w:t>
      </w:r>
      <w:r>
        <w:t xml:space="preserve"> </w:t>
      </w:r>
      <w:r w:rsidR="00DA1D7B">
        <w:t>16.1</w:t>
      </w:r>
      <w:r>
        <w:t>].</w:t>
      </w:r>
    </w:p>
    <w:p w14:paraId="76EA2851" w14:textId="77777777" w:rsidR="00396267" w:rsidRDefault="00396267" w:rsidP="00396267">
      <w:pPr>
        <w:pStyle w:val="Heading5"/>
      </w:pPr>
      <w:bookmarkStart w:id="141" w:name="_Toc24049709"/>
      <w:bookmarkStart w:id="142" w:name="_Toc25753675"/>
      <w:r>
        <w:lastRenderedPageBreak/>
        <w:t>6.2.2.2.1</w:t>
      </w:r>
      <w:r>
        <w:tab/>
        <w:t>SLSSID</w:t>
      </w:r>
      <w:bookmarkEnd w:id="141"/>
      <w:bookmarkEnd w:id="142"/>
    </w:p>
    <w:p w14:paraId="10199155" w14:textId="39B8C070" w:rsidR="00396267" w:rsidRPr="00EB3393" w:rsidRDefault="00396267" w:rsidP="00396267">
      <w:r>
        <w:t>The SLSSID itself conveys information about the synchronization source of the transmitting UE.</w:t>
      </w:r>
      <w:r w:rsidR="008B2C35">
        <w:t xml:space="preserve"> </w:t>
      </w:r>
      <w:r>
        <w:t xml:space="preserve">In general, the further a UE is away from a high-quality source of GNSS or </w:t>
      </w:r>
      <w:proofErr w:type="spellStart"/>
      <w:r>
        <w:t>gNB</w:t>
      </w:r>
      <w:proofErr w:type="spellEnd"/>
      <w:r>
        <w:t>/</w:t>
      </w:r>
      <w:proofErr w:type="spellStart"/>
      <w:r>
        <w:t>eNB</w:t>
      </w:r>
      <w:proofErr w:type="spellEnd"/>
      <w:r>
        <w:t xml:space="preserve">,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w:t>
      </w:r>
      <w:r w:rsidR="006A5A44">
        <w:t>Clause</w:t>
      </w:r>
      <w:r>
        <w:t xml:space="preserve"> 5.1.2.2.1, with the main difference that there are 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43" w:name="_Toc24049710"/>
      <w:bookmarkStart w:id="144" w:name="_Toc25753676"/>
      <w:bookmarkStart w:id="145" w:name="_Toc98412815"/>
      <w:r>
        <w:t>6.2.3</w:t>
      </w:r>
      <w:r>
        <w:tab/>
      </w:r>
      <w:proofErr w:type="spellStart"/>
      <w:r>
        <w:t>Sidelink</w:t>
      </w:r>
      <w:proofErr w:type="spellEnd"/>
      <w:r>
        <w:t xml:space="preserve"> CSI</w:t>
      </w:r>
      <w:bookmarkEnd w:id="143"/>
      <w:bookmarkEnd w:id="144"/>
      <w:bookmarkEnd w:id="145"/>
    </w:p>
    <w:p w14:paraId="6D45FBA9" w14:textId="04635303" w:rsidR="00396267" w:rsidRPr="00F512DB" w:rsidRDefault="00396267" w:rsidP="00396267">
      <w:r>
        <w:t xml:space="preserve">To provide the Tx UE with information it can use for </w:t>
      </w:r>
      <w:proofErr w:type="spellStart"/>
      <w:r>
        <w:t>sidelink</w:t>
      </w:r>
      <w:proofErr w:type="spellEnd"/>
      <w:r>
        <w:t xml:space="preserve"> link adaptation and rank adaptation in unicast transmissions, the Tx UE can configure aperiodic </w:t>
      </w:r>
      <w:proofErr w:type="spellStart"/>
      <w:r>
        <w:t>sidelink</w:t>
      </w:r>
      <w:proofErr w:type="spellEnd"/>
      <w:r>
        <w:t xml:space="preserve"> CSI reporting from the Rx UE. CQI and RI are reported via</w:t>
      </w:r>
      <w:r w:rsidR="00D979C2">
        <w:t xml:space="preserve"> MAC layer signalling</w:t>
      </w:r>
      <w:r>
        <w:t xml:space="preserve">, in a PSSCH transmission. Calculation of the reported values is </w:t>
      </w:r>
      <w:r w:rsidR="00ED2DCA">
        <w:t xml:space="preserve">performed on </w:t>
      </w:r>
      <w:proofErr w:type="spellStart"/>
      <w:r w:rsidR="00ED2DCA">
        <w:t>sidelink</w:t>
      </w:r>
      <w:proofErr w:type="spellEnd"/>
      <w:r w:rsidR="00ED2DCA">
        <w:t xml:space="preserve"> CSI-RS from</w:t>
      </w:r>
      <w:r>
        <w:t xml:space="preserve"> the Tx UE, which are a simplified subset of the </w:t>
      </w:r>
      <w:proofErr w:type="spellStart"/>
      <w:r>
        <w:t>Uu</w:t>
      </w:r>
      <w:proofErr w:type="spellEnd"/>
      <w:r>
        <w:t xml:space="preserve"> CSI-RS design</w:t>
      </w:r>
      <w:r w:rsidR="006C0725">
        <w:t>, suitable for 1 or 2 antenna ports</w:t>
      </w:r>
      <w:r>
        <w:t>.</w:t>
      </w:r>
      <w:r w:rsidR="00CD5193">
        <w:t xml:space="preserve"> </w:t>
      </w:r>
      <w:r w:rsidR="00620E57">
        <w:t xml:space="preserve">The </w:t>
      </w:r>
      <w:r w:rsidR="00152852">
        <w:t xml:space="preserve">CSI </w:t>
      </w:r>
      <w:r w:rsidR="00620E57">
        <w:t xml:space="preserve">report is transmitted by the Rx UE within a latency bound that is configured via PC5-RRC by the Tx UE, to ensure the report is timely with respect to the latency characteristic of the </w:t>
      </w:r>
      <w:r w:rsidR="00975233">
        <w:t>Tx UE's data traffic</w:t>
      </w:r>
      <w:r w:rsidR="00620E57">
        <w:t>.</w:t>
      </w:r>
      <w:r w:rsidR="00372CB9">
        <w:t xml:space="preserve"> The Tx UE must wait to trigger the next CSI report from</w:t>
      </w:r>
      <w:r w:rsidR="00F44DB2">
        <w:t xml:space="preserve"> a given</w:t>
      </w:r>
      <w:r w:rsidR="00372CB9">
        <w:t xml:space="preserve"> Rx UE until the preceding report has been received, or its latency bound has expired.</w:t>
      </w:r>
    </w:p>
    <w:p w14:paraId="30D46693" w14:textId="77777777" w:rsidR="00396267" w:rsidRDefault="00396267" w:rsidP="00396267">
      <w:pPr>
        <w:pStyle w:val="Heading3"/>
      </w:pPr>
      <w:bookmarkStart w:id="146" w:name="_Toc24049711"/>
      <w:bookmarkStart w:id="147" w:name="_Toc25753677"/>
      <w:bookmarkStart w:id="148" w:name="_Toc98412816"/>
      <w:r>
        <w:t>6.2.4</w:t>
      </w:r>
      <w:r>
        <w:tab/>
      </w:r>
      <w:proofErr w:type="spellStart"/>
      <w:r>
        <w:t>Sidelink</w:t>
      </w:r>
      <w:proofErr w:type="spellEnd"/>
      <w:r>
        <w:t xml:space="preserve"> HARQ</w:t>
      </w:r>
      <w:bookmarkEnd w:id="146"/>
      <w:bookmarkEnd w:id="147"/>
      <w:bookmarkEnd w:id="148"/>
    </w:p>
    <w:p w14:paraId="5F6FE9B2" w14:textId="2AB5CBAE" w:rsidR="00396267" w:rsidRDefault="00396267" w:rsidP="00396267">
      <w:r>
        <w:t xml:space="preserve">NR-V2X supports HARQ based on transmission of ACK/NACK (or DTX) for </w:t>
      </w:r>
      <w:proofErr w:type="spellStart"/>
      <w:r>
        <w:t>sidelink</w:t>
      </w:r>
      <w:proofErr w:type="spellEnd"/>
      <w:r>
        <w:t xml:space="preserve"> unicast and groupcast services, as well as a NACK-only HARQ scheme particular to groupcast services. In addition, it supports blind re-transmission schemes, which are described in </w:t>
      </w:r>
      <w:r w:rsidR="006A5A44">
        <w:t>clause</w:t>
      </w:r>
      <w:r>
        <w:t>s 6.3.2.1 and 6.3.2.2 on resource allocation modes 1 and 2, respectively.</w:t>
      </w:r>
    </w:p>
    <w:p w14:paraId="3D3F8EA5" w14:textId="422F37B3" w:rsidR="00396267" w:rsidRDefault="00396267" w:rsidP="00396267">
      <w:r>
        <w:t xml:space="preserve">When ACK/NACK (or DTX) operation is used, the </w:t>
      </w:r>
      <w:proofErr w:type="spellStart"/>
      <w:r w:rsidR="001002B4">
        <w:t>sidelink</w:t>
      </w:r>
      <w:proofErr w:type="spellEnd"/>
      <w:r w:rsidR="001002B4">
        <w:t xml:space="preserve"> </w:t>
      </w:r>
      <w:r>
        <w:t xml:space="preserve">HARQ procedure is similar to the </w:t>
      </w:r>
      <w:proofErr w:type="spellStart"/>
      <w:r>
        <w:t>Uu</w:t>
      </w:r>
      <w:proofErr w:type="spellEnd"/>
      <w:r>
        <w:t xml:space="preserve"> scheme for non-</w:t>
      </w:r>
      <w:proofErr w:type="spellStart"/>
      <w:r>
        <w:t>codeblock</w:t>
      </w:r>
      <w:proofErr w:type="spellEnd"/>
      <w:r>
        <w:t xml:space="preserve"> group feedback, i.e. the </w:t>
      </w:r>
      <w:r w:rsidR="00CD5193">
        <w:t>HARQ feedback</w:t>
      </w:r>
      <w:r>
        <w:t xml:space="preserve"> is </w:t>
      </w:r>
      <w:r w:rsidR="00B7421F">
        <w:t xml:space="preserve">transmitted </w:t>
      </w:r>
      <w:r>
        <w:t>based on the success or failure of the whole transport block.</w:t>
      </w:r>
    </w:p>
    <w:p w14:paraId="4A5028CE" w14:textId="77777777" w:rsidR="00396267" w:rsidRDefault="00396267" w:rsidP="00396267">
      <w:r>
        <w:t xml:space="preserve">NACK-only operation is defined for groupcast to allow a potentially lower </w:t>
      </w:r>
      <w:proofErr w:type="spellStart"/>
      <w:r>
        <w:t>sidelink</w:t>
      </w:r>
      <w:proofErr w:type="spellEnd"/>
      <w:r>
        <w:t xml:space="preserve">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B4B4A18" w:rsidR="001002B4" w:rsidRDefault="00945F85" w:rsidP="001002B4">
      <w:r>
        <w:t>O</w:t>
      </w:r>
      <w:r w:rsidR="001002B4">
        <w:t xml:space="preserve">ne bit of </w:t>
      </w:r>
      <w:proofErr w:type="spellStart"/>
      <w:r w:rsidR="001002B4">
        <w:t>sidelink</w:t>
      </w:r>
      <w:proofErr w:type="spellEnd"/>
      <w:r w:rsidR="001002B4">
        <w:t xml:space="preserve"> HARQ feedback is carried on PSFCH from an Rx UE to its Tx UE. In addition, when under the control of a </w:t>
      </w:r>
      <w:proofErr w:type="spellStart"/>
      <w:r w:rsidR="001002B4">
        <w:t>gNB</w:t>
      </w:r>
      <w:proofErr w:type="spellEnd"/>
      <w:r w:rsidR="001002B4">
        <w:t xml:space="preserve"> in resource allocation mode 1, the Tx UE informs the </w:t>
      </w:r>
      <w:proofErr w:type="spellStart"/>
      <w:r w:rsidR="001002B4">
        <w:t>gNB</w:t>
      </w:r>
      <w:proofErr w:type="spellEnd"/>
      <w:r w:rsidR="001002B4">
        <w:t xml:space="preserve"> via PUCCH or PUSCH of the status of the </w:t>
      </w:r>
      <w:proofErr w:type="spellStart"/>
      <w:r w:rsidR="001002B4">
        <w:t>sidelink</w:t>
      </w:r>
      <w:proofErr w:type="spellEnd"/>
      <w:r w:rsidR="001002B4">
        <w:t xml:space="preserve"> HARQ feedback it has </w:t>
      </w:r>
      <w:r w:rsidR="00B7421F">
        <w:t>computed</w:t>
      </w:r>
      <w:r w:rsidR="001002B4">
        <w:t xml:space="preserve"> related to a particular dynamic or configured grant to assist the scheduling of re-transmissions and allocation of </w:t>
      </w:r>
      <w:proofErr w:type="spellStart"/>
      <w:r w:rsidR="001002B4">
        <w:t>sidelink</w:t>
      </w:r>
      <w:proofErr w:type="spellEnd"/>
      <w:r w:rsidR="001002B4">
        <w:t xml:space="preserve"> resources.</w:t>
      </w:r>
    </w:p>
    <w:p w14:paraId="003A5103" w14:textId="77777777" w:rsidR="00396267" w:rsidRDefault="00396267" w:rsidP="00396267">
      <w:pPr>
        <w:pStyle w:val="Heading3"/>
      </w:pPr>
      <w:bookmarkStart w:id="149" w:name="_Toc24049712"/>
      <w:bookmarkStart w:id="150" w:name="_Toc25753678"/>
      <w:bookmarkStart w:id="151" w:name="_Toc98412817"/>
      <w:r>
        <w:t>6.2.5</w:t>
      </w:r>
      <w:r>
        <w:tab/>
        <w:t xml:space="preserve">In-device coexistence between LTE-V2X and NR-V2X </w:t>
      </w:r>
      <w:proofErr w:type="spellStart"/>
      <w:r>
        <w:t>sidelinks</w:t>
      </w:r>
      <w:bookmarkEnd w:id="149"/>
      <w:bookmarkEnd w:id="150"/>
      <w:bookmarkEnd w:id="151"/>
      <w:proofErr w:type="spellEnd"/>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 xml:space="preserve">If, however, a sufficiently close frequency spacing is deployed, then it is desirable to enable a single RF chain to be used in the implementation, and also to adhere to the </w:t>
      </w:r>
      <w:proofErr w:type="spellStart"/>
      <w:r>
        <w:t>sidelink</w:t>
      </w:r>
      <w:proofErr w:type="spellEnd"/>
      <w:r>
        <w:t xml:space="preserve"> half-duplex principle established in LTE-V2X, i.e.  that the UE is not required to simultaneously transmit and receive on </w:t>
      </w:r>
      <w:proofErr w:type="spellStart"/>
      <w:r>
        <w:t>sidelink</w:t>
      </w:r>
      <w:proofErr w:type="spellEnd"/>
      <w:r>
        <w:t xml:space="preserve">. The former constraint means that interference between the two </w:t>
      </w:r>
      <w:proofErr w:type="spellStart"/>
      <w:r>
        <w:t>RATs</w:t>
      </w:r>
      <w:r w:rsidR="000E119F">
        <w:t>'</w:t>
      </w:r>
      <w:proofErr w:type="spellEnd"/>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 xml:space="preserve">It is possible to (pre)-configure the resource pools for the two </w:t>
      </w:r>
      <w:proofErr w:type="spellStart"/>
      <w:r>
        <w:t>sidelinks</w:t>
      </w:r>
      <w:proofErr w:type="spellEnd"/>
      <w:r>
        <w:t xml:space="preserve">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lastRenderedPageBreak/>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FDE7D9D" w14:textId="01BD6C27" w:rsidR="00875026" w:rsidRDefault="00396267" w:rsidP="00875026">
      <w:r>
        <w:t xml:space="preserve">In the above rules, the priority of transmission and reception of </w:t>
      </w:r>
      <w:proofErr w:type="spellStart"/>
      <w:r>
        <w:t>sidelink</w:t>
      </w:r>
      <w:proofErr w:type="spellEnd"/>
      <w:r>
        <w:t xml:space="preserve"> synchronization signals/channels is set by (pre-)configuration and that of PSFCH is the same as the corresponding PSSCH.</w:t>
      </w:r>
    </w:p>
    <w:p w14:paraId="6BBA4F0C" w14:textId="77777777" w:rsidR="007C2B01" w:rsidRDefault="007C2B01" w:rsidP="007C2B01">
      <w:pPr>
        <w:pStyle w:val="Heading3"/>
      </w:pPr>
      <w:bookmarkStart w:id="152" w:name="_Toc43104421"/>
      <w:bookmarkStart w:id="153" w:name="_Toc98412818"/>
      <w:r>
        <w:t>6.2.6</w:t>
      </w:r>
      <w:r>
        <w:tab/>
      </w:r>
      <w:bookmarkEnd w:id="152"/>
      <w:r>
        <w:t>Concurrent operation</w:t>
      </w:r>
      <w:bookmarkEnd w:id="153"/>
    </w:p>
    <w:p w14:paraId="0F8987B7" w14:textId="77777777" w:rsidR="00C91F81" w:rsidRDefault="00C91F81" w:rsidP="00C91F81">
      <w:r>
        <w:t>NR-V2X operation is defined in bands n38, n47 and n79 in TS</w:t>
      </w:r>
      <w:r w:rsidRPr="004D3578">
        <w:t> </w:t>
      </w:r>
      <w:r w:rsidRPr="00241357">
        <w:t>3</w:t>
      </w:r>
      <w:r>
        <w:t>8</w:t>
      </w:r>
      <w:r w:rsidRPr="00241357">
        <w:t>.101</w:t>
      </w:r>
      <w:r>
        <w:t>-1 [22, clause 5.2E], which support single-carrier operation:</w:t>
      </w:r>
    </w:p>
    <w:p w14:paraId="2A282184" w14:textId="77777777" w:rsidR="00C91F81" w:rsidRPr="0015604A" w:rsidRDefault="00C91F81" w:rsidP="00C91F81">
      <w:pPr>
        <w:pStyle w:val="TH"/>
        <w:rPr>
          <w:lang w:eastAsia="ko-KR"/>
        </w:rPr>
      </w:pPr>
      <w:r w:rsidRPr="0015604A">
        <w:rPr>
          <w:lang w:eastAsia="ko-KR"/>
        </w:rPr>
        <w:t xml:space="preserve">Table </w:t>
      </w:r>
      <w:r>
        <w:rPr>
          <w:lang w:eastAsia="ko-KR"/>
        </w:rPr>
        <w:t>6.2.6-1:</w:t>
      </w:r>
      <w:r w:rsidRPr="0015604A">
        <w:rPr>
          <w:lang w:eastAsia="ko-KR"/>
        </w:rPr>
        <w:t xml:space="preserve"> </w:t>
      </w:r>
      <w:r>
        <w:rPr>
          <w:lang w:eastAsia="ko-KR"/>
        </w:rPr>
        <w:t>NR-</w:t>
      </w:r>
      <w:r w:rsidRPr="0015604A">
        <w:rPr>
          <w:lang w:eastAsia="ko-KR"/>
        </w:rPr>
        <w:t xml:space="preserve">V2X </w:t>
      </w:r>
      <w:r w:rsidRPr="0015604A">
        <w:t>operating</w:t>
      </w:r>
      <w:r w:rsidRPr="0015604A">
        <w:rPr>
          <w:lang w:eastAsia="ko-KR"/>
        </w:rPr>
        <w:t xml:space="preserve"> band</w:t>
      </w:r>
      <w:r>
        <w:rPr>
          <w:lang w:eastAsia="ko-KR"/>
        </w:rPr>
        <w:t>s</w:t>
      </w:r>
    </w:p>
    <w:tbl>
      <w:tblPr>
        <w:tblW w:w="4500" w:type="pct"/>
        <w:jc w:val="center"/>
        <w:tblLayout w:type="fixed"/>
        <w:tblLook w:val="0000" w:firstRow="0" w:lastRow="0" w:firstColumn="0" w:lastColumn="0" w:noHBand="0" w:noVBand="0"/>
      </w:tblPr>
      <w:tblGrid>
        <w:gridCol w:w="1512"/>
        <w:gridCol w:w="1078"/>
        <w:gridCol w:w="373"/>
        <w:gridCol w:w="1077"/>
        <w:gridCol w:w="1038"/>
        <w:gridCol w:w="363"/>
        <w:gridCol w:w="1038"/>
        <w:gridCol w:w="1101"/>
        <w:gridCol w:w="1088"/>
      </w:tblGrid>
      <w:tr w:rsidR="00C91F81" w:rsidRPr="009715C6" w14:paraId="65B8B6B5" w14:textId="77777777" w:rsidTr="006C40FC">
        <w:trPr>
          <w:trHeight w:val="284"/>
          <w:jc w:val="center"/>
        </w:trPr>
        <w:tc>
          <w:tcPr>
            <w:tcW w:w="1512" w:type="dxa"/>
            <w:tcBorders>
              <w:top w:val="single" w:sz="4" w:space="0" w:color="auto"/>
              <w:left w:val="single" w:sz="4" w:space="0" w:color="auto"/>
              <w:right w:val="single" w:sz="4" w:space="0" w:color="auto"/>
            </w:tcBorders>
            <w:shd w:val="clear" w:color="auto" w:fill="auto"/>
          </w:tcPr>
          <w:p w14:paraId="609A9AF8" w14:textId="77777777" w:rsidR="00C91F81" w:rsidRPr="00116AA0" w:rsidRDefault="00C91F81" w:rsidP="006C40FC">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26380A04" w14:textId="77777777" w:rsidR="00C91F81" w:rsidRPr="00116AA0" w:rsidRDefault="00C91F81" w:rsidP="006C40FC">
            <w:pPr>
              <w:pStyle w:val="TAH"/>
              <w:rPr>
                <w:rFonts w:cs="Arial"/>
              </w:rPr>
            </w:pPr>
            <w:proofErr w:type="spellStart"/>
            <w:r w:rsidRPr="00BF790F">
              <w:rPr>
                <w:rFonts w:cs="Arial"/>
              </w:rPr>
              <w:t>Sidelink</w:t>
            </w:r>
            <w:proofErr w:type="spellEnd"/>
            <w:r w:rsidRPr="00BF790F">
              <w:rPr>
                <w:rFonts w:cs="Arial"/>
              </w:rPr>
              <w:t xml:space="preserve"> (SL) Transmission operating band</w:t>
            </w:r>
          </w:p>
        </w:tc>
        <w:tc>
          <w:tcPr>
            <w:tcW w:w="2439" w:type="dxa"/>
            <w:gridSpan w:val="3"/>
            <w:tcBorders>
              <w:top w:val="single" w:sz="4" w:space="0" w:color="auto"/>
              <w:bottom w:val="single" w:sz="4" w:space="0" w:color="auto"/>
              <w:right w:val="single" w:sz="4" w:space="0" w:color="auto"/>
            </w:tcBorders>
          </w:tcPr>
          <w:p w14:paraId="4EE500D6" w14:textId="77777777" w:rsidR="00C91F81" w:rsidRPr="00116AA0" w:rsidRDefault="00C91F81" w:rsidP="006C40FC">
            <w:pPr>
              <w:pStyle w:val="TAH"/>
              <w:rPr>
                <w:rFonts w:cs="Arial"/>
              </w:rPr>
            </w:pPr>
            <w:proofErr w:type="spellStart"/>
            <w:r w:rsidRPr="00BF790F">
              <w:rPr>
                <w:rFonts w:cs="Arial"/>
              </w:rPr>
              <w:t>Sidelink</w:t>
            </w:r>
            <w:proofErr w:type="spellEnd"/>
            <w:r w:rsidRPr="00BF790F">
              <w:rPr>
                <w:rFonts w:cs="Arial"/>
              </w:rPr>
              <w:t xml:space="preserve"> (SL)  Reception operating band</w:t>
            </w:r>
          </w:p>
        </w:tc>
        <w:tc>
          <w:tcPr>
            <w:tcW w:w="1101" w:type="dxa"/>
            <w:tcBorders>
              <w:top w:val="single" w:sz="4" w:space="0" w:color="auto"/>
              <w:right w:val="single" w:sz="4" w:space="0" w:color="auto"/>
            </w:tcBorders>
            <w:shd w:val="clear" w:color="auto" w:fill="auto"/>
          </w:tcPr>
          <w:p w14:paraId="425DF339" w14:textId="77777777" w:rsidR="00C91F81" w:rsidRPr="00BF790F" w:rsidRDefault="00C91F81" w:rsidP="006C40FC">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948B79C" w14:textId="77777777" w:rsidR="00C91F81" w:rsidRPr="00BF790F" w:rsidRDefault="00C91F81" w:rsidP="006C40FC">
            <w:pPr>
              <w:pStyle w:val="TAH"/>
              <w:rPr>
                <w:rFonts w:cs="Arial"/>
                <w:lang w:eastAsia="zh-CN"/>
              </w:rPr>
            </w:pPr>
            <w:r w:rsidRPr="00BF790F">
              <w:rPr>
                <w:rFonts w:cs="Arial"/>
                <w:lang w:eastAsia="zh-CN"/>
              </w:rPr>
              <w:t>Interface</w:t>
            </w:r>
          </w:p>
        </w:tc>
      </w:tr>
      <w:tr w:rsidR="00C91F81" w:rsidRPr="009715C6" w14:paraId="0244EE9B" w14:textId="77777777" w:rsidTr="006C40FC">
        <w:trPr>
          <w:trHeight w:val="284"/>
          <w:jc w:val="center"/>
        </w:trPr>
        <w:tc>
          <w:tcPr>
            <w:tcW w:w="1512" w:type="dxa"/>
            <w:tcBorders>
              <w:left w:val="single" w:sz="4" w:space="0" w:color="auto"/>
              <w:bottom w:val="single" w:sz="4" w:space="0" w:color="auto"/>
              <w:right w:val="single" w:sz="4" w:space="0" w:color="auto"/>
            </w:tcBorders>
            <w:shd w:val="clear" w:color="auto" w:fill="auto"/>
          </w:tcPr>
          <w:p w14:paraId="7A463230" w14:textId="77777777" w:rsidR="00C91F81" w:rsidRPr="00116AA0" w:rsidRDefault="00C91F81" w:rsidP="006C40FC">
            <w:pPr>
              <w:pStyle w:val="TH"/>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720065FA" w14:textId="77777777" w:rsidR="00C91F81" w:rsidRPr="00116AA0" w:rsidRDefault="00C91F81" w:rsidP="006C40FC">
            <w:pPr>
              <w:pStyle w:val="TAH"/>
              <w:rPr>
                <w:rFonts w:cs="Arial"/>
                <w:b w:val="0"/>
              </w:rPr>
            </w:pPr>
            <w:proofErr w:type="spellStart"/>
            <w:r w:rsidRPr="00116AA0">
              <w:rPr>
                <w:rFonts w:cs="Arial"/>
              </w:rPr>
              <w:t>F</w:t>
            </w:r>
            <w:r w:rsidRPr="00116AA0">
              <w:rPr>
                <w:rFonts w:cs="Arial"/>
                <w:vertAlign w:val="subscript"/>
              </w:rPr>
              <w:t>UL_low</w:t>
            </w:r>
            <w:proofErr w:type="spellEnd"/>
            <w:r w:rsidRPr="00116AA0">
              <w:rPr>
                <w:rFonts w:cs="Arial"/>
              </w:rPr>
              <w:t xml:space="preserve">   –  </w:t>
            </w:r>
            <w:proofErr w:type="spellStart"/>
            <w:r w:rsidRPr="00116AA0">
              <w:rPr>
                <w:rFonts w:cs="Arial"/>
              </w:rPr>
              <w:t>F</w:t>
            </w:r>
            <w:r w:rsidRPr="00116AA0">
              <w:rPr>
                <w:rFonts w:cs="Arial"/>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1455227B" w14:textId="77777777" w:rsidR="00C91F81" w:rsidRPr="00116AA0" w:rsidRDefault="00C91F81" w:rsidP="006C40FC">
            <w:pPr>
              <w:pStyle w:val="TAH"/>
              <w:rPr>
                <w:rFonts w:cs="Arial"/>
                <w:b w:val="0"/>
              </w:rPr>
            </w:pPr>
            <w:proofErr w:type="spellStart"/>
            <w:r w:rsidRPr="00116AA0">
              <w:rPr>
                <w:rFonts w:cs="Arial"/>
              </w:rPr>
              <w:t>F</w:t>
            </w:r>
            <w:r w:rsidRPr="00116AA0">
              <w:rPr>
                <w:rFonts w:cs="Arial"/>
                <w:vertAlign w:val="subscript"/>
              </w:rPr>
              <w:t>DL_low</w:t>
            </w:r>
            <w:proofErr w:type="spellEnd"/>
            <w:r w:rsidRPr="00116AA0">
              <w:rPr>
                <w:rFonts w:cs="Arial"/>
              </w:rPr>
              <w:t xml:space="preserve">  –  </w:t>
            </w:r>
            <w:proofErr w:type="spellStart"/>
            <w:r w:rsidRPr="00116AA0">
              <w:rPr>
                <w:rFonts w:cs="Arial"/>
              </w:rPr>
              <w:t>F</w:t>
            </w:r>
            <w:r w:rsidRPr="00116AA0">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1188980" w14:textId="77777777" w:rsidR="00C91F81" w:rsidRPr="00116AA0" w:rsidRDefault="00C91F81" w:rsidP="006C40FC">
            <w:pPr>
              <w:pStyle w:val="TAH"/>
              <w:rPr>
                <w:rFonts w:cs="Arial"/>
              </w:rPr>
            </w:pPr>
          </w:p>
        </w:tc>
        <w:tc>
          <w:tcPr>
            <w:tcW w:w="1088" w:type="dxa"/>
            <w:tcBorders>
              <w:bottom w:val="single" w:sz="4" w:space="0" w:color="auto"/>
              <w:right w:val="single" w:sz="4" w:space="0" w:color="auto"/>
            </w:tcBorders>
            <w:shd w:val="clear" w:color="auto" w:fill="auto"/>
          </w:tcPr>
          <w:p w14:paraId="455FAB8C" w14:textId="77777777" w:rsidR="00C91F81" w:rsidRPr="00116AA0" w:rsidRDefault="00C91F81" w:rsidP="006C40FC">
            <w:pPr>
              <w:pStyle w:val="TAH"/>
              <w:rPr>
                <w:rFonts w:cs="Arial"/>
              </w:rPr>
            </w:pPr>
          </w:p>
        </w:tc>
      </w:tr>
      <w:tr w:rsidR="00C91F81" w:rsidRPr="009715C6" w14:paraId="6DF54D1E" w14:textId="77777777" w:rsidTr="006C40F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982747F" w14:textId="77777777" w:rsidR="00C91F81" w:rsidRDefault="00C91F81" w:rsidP="006C40FC">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0CBBEADC" w14:textId="77777777" w:rsidR="00C91F81" w:rsidRDefault="00C91F81" w:rsidP="006C40FC">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02D9F50" w14:textId="77777777" w:rsidR="00C91F81" w:rsidRDefault="00C91F81" w:rsidP="006C40FC">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11458C0B" w14:textId="77777777" w:rsidR="00C91F81" w:rsidRDefault="00C91F81" w:rsidP="006C40FC">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341A3C84" w14:textId="77777777" w:rsidR="00C91F81" w:rsidRDefault="00C91F81" w:rsidP="006C40FC">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6D906878" w14:textId="77777777" w:rsidR="00C91F81" w:rsidRDefault="00C91F81" w:rsidP="006C40FC">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04BF99" w14:textId="77777777" w:rsidR="00C91F81" w:rsidRDefault="00C91F81" w:rsidP="006C40FC">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49374219" w14:textId="77777777" w:rsidR="00C91F81" w:rsidRPr="00BF790F" w:rsidRDefault="00C91F81" w:rsidP="006C40FC">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67EF9A0A" w14:textId="77777777" w:rsidR="00C91F81" w:rsidRPr="00BF790F" w:rsidRDefault="00C91F81" w:rsidP="006C40FC">
            <w:pPr>
              <w:pStyle w:val="TAC"/>
              <w:rPr>
                <w:rFonts w:cs="Arial"/>
                <w:lang w:eastAsia="ko-KR"/>
              </w:rPr>
            </w:pPr>
            <w:r>
              <w:rPr>
                <w:rFonts w:cs="Arial" w:hint="eastAsia"/>
                <w:lang w:eastAsia="ko-KR"/>
              </w:rPr>
              <w:t>PC5</w:t>
            </w:r>
          </w:p>
        </w:tc>
      </w:tr>
      <w:tr w:rsidR="00C91F81" w:rsidRPr="00BF790F" w14:paraId="337AD76A" w14:textId="77777777" w:rsidTr="006C40F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769C6FC8" w14:textId="77777777" w:rsidR="00C91F81" w:rsidRPr="00116AA0" w:rsidRDefault="00C91F81" w:rsidP="006C40FC">
            <w:pPr>
              <w:pStyle w:val="TAC"/>
              <w:rPr>
                <w:rFonts w:cs="Arial"/>
                <w:lang w:eastAsia="ko-KR"/>
              </w:rPr>
            </w:pPr>
            <w:r>
              <w:rPr>
                <w:rFonts w:cs="Arial" w:hint="eastAsia"/>
                <w:lang w:eastAsia="zh-CN"/>
              </w:rPr>
              <w:t>n</w:t>
            </w:r>
            <w:r>
              <w:rPr>
                <w:rFonts w:cs="Arial" w:hint="eastAsia"/>
                <w:lang w:eastAsia="ko-KR"/>
              </w:rPr>
              <w:t>47</w:t>
            </w:r>
          </w:p>
        </w:tc>
        <w:tc>
          <w:tcPr>
            <w:tcW w:w="1078" w:type="dxa"/>
            <w:tcBorders>
              <w:top w:val="single" w:sz="4" w:space="0" w:color="auto"/>
              <w:left w:val="single" w:sz="4" w:space="0" w:color="auto"/>
              <w:bottom w:val="single" w:sz="4" w:space="0" w:color="auto"/>
            </w:tcBorders>
          </w:tcPr>
          <w:p w14:paraId="6A793D78" w14:textId="77777777" w:rsidR="00C91F81" w:rsidRPr="00116AA0" w:rsidRDefault="00C91F81" w:rsidP="006C40FC">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48382180" w14:textId="77777777" w:rsidR="00C91F81" w:rsidRPr="00116AA0" w:rsidRDefault="00C91F81" w:rsidP="006C40FC">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C69FD79" w14:textId="77777777" w:rsidR="00C91F81" w:rsidRPr="00116AA0" w:rsidRDefault="00C91F81" w:rsidP="006C40FC">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792DD9DA" w14:textId="77777777" w:rsidR="00C91F81" w:rsidRPr="00116AA0" w:rsidRDefault="00C91F81" w:rsidP="006C40FC">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6F0B8AA9" w14:textId="77777777" w:rsidR="00C91F81" w:rsidRPr="00116AA0" w:rsidRDefault="00C91F81" w:rsidP="006C40FC">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28D36903" w14:textId="77777777" w:rsidR="00C91F81" w:rsidRPr="00116AA0" w:rsidRDefault="00C91F81" w:rsidP="006C40FC">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5170560E" w14:textId="77777777" w:rsidR="00C91F81" w:rsidRPr="00BF790F" w:rsidRDefault="00C91F81" w:rsidP="006C40FC">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5DA2393E" w14:textId="77777777" w:rsidR="00C91F81" w:rsidRPr="00BF790F" w:rsidRDefault="00C91F81" w:rsidP="006C40FC">
            <w:pPr>
              <w:pStyle w:val="TAC"/>
              <w:rPr>
                <w:rFonts w:cs="Arial"/>
                <w:lang w:eastAsia="ko-KR"/>
              </w:rPr>
            </w:pPr>
            <w:r w:rsidRPr="00BF790F">
              <w:rPr>
                <w:rFonts w:cs="Arial" w:hint="eastAsia"/>
                <w:lang w:eastAsia="ko-KR"/>
              </w:rPr>
              <w:t>PC5</w:t>
            </w:r>
          </w:p>
        </w:tc>
      </w:tr>
      <w:tr w:rsidR="00C91F81" w:rsidRPr="00BF790F" w14:paraId="7461C918" w14:textId="77777777" w:rsidTr="006C40F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AA6D9D3" w14:textId="77777777" w:rsidR="00C91F81" w:rsidRDefault="00C91F81" w:rsidP="006C40FC">
            <w:pPr>
              <w:pStyle w:val="TAC"/>
              <w:rPr>
                <w:rFonts w:cs="Arial"/>
                <w:lang w:eastAsia="zh-CN"/>
              </w:rPr>
            </w:pPr>
            <w:r>
              <w:rPr>
                <w:rFonts w:cs="Arial"/>
                <w:lang w:eastAsia="zh-CN"/>
              </w:rPr>
              <w:t>n79</w:t>
            </w:r>
          </w:p>
        </w:tc>
        <w:tc>
          <w:tcPr>
            <w:tcW w:w="1078" w:type="dxa"/>
            <w:tcBorders>
              <w:top w:val="single" w:sz="4" w:space="0" w:color="auto"/>
              <w:left w:val="single" w:sz="4" w:space="0" w:color="auto"/>
              <w:bottom w:val="single" w:sz="4" w:space="0" w:color="auto"/>
            </w:tcBorders>
          </w:tcPr>
          <w:p w14:paraId="3DFF1EBD" w14:textId="77777777" w:rsidR="00C91F81" w:rsidRDefault="00C91F81" w:rsidP="006C40FC">
            <w:pPr>
              <w:pStyle w:val="TAR"/>
              <w:jc w:val="center"/>
              <w:rPr>
                <w:rFonts w:cs="Arial"/>
                <w:lang w:eastAsia="ko-KR"/>
              </w:rPr>
            </w:pPr>
            <w:r>
              <w:rPr>
                <w:rFonts w:cs="Arial"/>
                <w:lang w:eastAsia="ko-KR"/>
              </w:rPr>
              <w:t>4400 MHz</w:t>
            </w:r>
          </w:p>
        </w:tc>
        <w:tc>
          <w:tcPr>
            <w:tcW w:w="373" w:type="dxa"/>
            <w:tcBorders>
              <w:top w:val="single" w:sz="4" w:space="0" w:color="auto"/>
              <w:bottom w:val="single" w:sz="4" w:space="0" w:color="auto"/>
            </w:tcBorders>
          </w:tcPr>
          <w:p w14:paraId="7F4AFD24" w14:textId="77777777" w:rsidR="00C91F81" w:rsidRDefault="00C91F81" w:rsidP="006C40FC">
            <w:pPr>
              <w:pStyle w:val="TAC"/>
              <w:rPr>
                <w:rFonts w:cs="Arial"/>
              </w:rPr>
            </w:pPr>
            <w:r>
              <w:rPr>
                <w:rFonts w:cs="Arial"/>
              </w:rPr>
              <w:t>-</w:t>
            </w:r>
          </w:p>
        </w:tc>
        <w:tc>
          <w:tcPr>
            <w:tcW w:w="1077" w:type="dxa"/>
            <w:tcBorders>
              <w:top w:val="single" w:sz="4" w:space="0" w:color="auto"/>
              <w:bottom w:val="single" w:sz="4" w:space="0" w:color="auto"/>
              <w:right w:val="single" w:sz="4" w:space="0" w:color="auto"/>
            </w:tcBorders>
          </w:tcPr>
          <w:p w14:paraId="7ADE4F07" w14:textId="77777777" w:rsidR="00C91F81" w:rsidRDefault="00C91F81" w:rsidP="006C40FC">
            <w:pPr>
              <w:pStyle w:val="TAL"/>
              <w:jc w:val="center"/>
              <w:rPr>
                <w:rFonts w:cs="Arial"/>
                <w:lang w:eastAsia="ko-KR"/>
              </w:rPr>
            </w:pPr>
            <w:r>
              <w:rPr>
                <w:rFonts w:cs="Arial"/>
                <w:lang w:eastAsia="ko-KR"/>
              </w:rPr>
              <w:t>5000 MHz</w:t>
            </w:r>
          </w:p>
        </w:tc>
        <w:tc>
          <w:tcPr>
            <w:tcW w:w="1038" w:type="dxa"/>
            <w:tcBorders>
              <w:top w:val="single" w:sz="4" w:space="0" w:color="auto"/>
              <w:left w:val="single" w:sz="4" w:space="0" w:color="auto"/>
              <w:bottom w:val="single" w:sz="4" w:space="0" w:color="auto"/>
            </w:tcBorders>
          </w:tcPr>
          <w:p w14:paraId="3D8AB09C" w14:textId="77777777" w:rsidR="00C91F81" w:rsidRDefault="00C91F81" w:rsidP="006C40FC">
            <w:pPr>
              <w:pStyle w:val="TAR"/>
              <w:jc w:val="center"/>
              <w:rPr>
                <w:rFonts w:cs="Arial"/>
                <w:lang w:eastAsia="ko-KR"/>
              </w:rPr>
            </w:pPr>
            <w:r>
              <w:rPr>
                <w:rFonts w:cs="Arial"/>
                <w:lang w:eastAsia="ko-KR"/>
              </w:rPr>
              <w:t>4400 MHz</w:t>
            </w:r>
          </w:p>
        </w:tc>
        <w:tc>
          <w:tcPr>
            <w:tcW w:w="363" w:type="dxa"/>
            <w:tcBorders>
              <w:top w:val="single" w:sz="4" w:space="0" w:color="auto"/>
              <w:bottom w:val="single" w:sz="4" w:space="0" w:color="auto"/>
            </w:tcBorders>
          </w:tcPr>
          <w:p w14:paraId="0CA62E43" w14:textId="77777777" w:rsidR="00C91F81" w:rsidRDefault="00C91F81" w:rsidP="006C40FC">
            <w:pPr>
              <w:pStyle w:val="TAC"/>
              <w:rPr>
                <w:rFonts w:cs="Arial"/>
              </w:rPr>
            </w:pPr>
            <w:r>
              <w:rPr>
                <w:rFonts w:cs="Arial"/>
              </w:rPr>
              <w:t>-</w:t>
            </w:r>
          </w:p>
        </w:tc>
        <w:tc>
          <w:tcPr>
            <w:tcW w:w="1038" w:type="dxa"/>
            <w:tcBorders>
              <w:top w:val="single" w:sz="4" w:space="0" w:color="auto"/>
              <w:bottom w:val="single" w:sz="4" w:space="0" w:color="auto"/>
              <w:right w:val="single" w:sz="4" w:space="0" w:color="auto"/>
            </w:tcBorders>
          </w:tcPr>
          <w:p w14:paraId="5E496ECB" w14:textId="77777777" w:rsidR="00C91F81" w:rsidRDefault="00C91F81" w:rsidP="006C40FC">
            <w:pPr>
              <w:pStyle w:val="TAL"/>
              <w:jc w:val="center"/>
              <w:rPr>
                <w:rFonts w:cs="Arial"/>
                <w:lang w:eastAsia="ko-KR"/>
              </w:rPr>
            </w:pPr>
            <w:r>
              <w:rPr>
                <w:rFonts w:cs="Arial"/>
                <w:lang w:eastAsia="ko-KR"/>
              </w:rPr>
              <w:t>5000 MHz</w:t>
            </w:r>
          </w:p>
        </w:tc>
        <w:tc>
          <w:tcPr>
            <w:tcW w:w="1101" w:type="dxa"/>
            <w:tcBorders>
              <w:top w:val="single" w:sz="4" w:space="0" w:color="auto"/>
              <w:bottom w:val="single" w:sz="4" w:space="0" w:color="auto"/>
              <w:right w:val="single" w:sz="4" w:space="0" w:color="auto"/>
            </w:tcBorders>
          </w:tcPr>
          <w:p w14:paraId="422C5343" w14:textId="77777777" w:rsidR="00C91F81" w:rsidRDefault="00C91F81" w:rsidP="006C40FC">
            <w:pPr>
              <w:pStyle w:val="TAC"/>
              <w:rPr>
                <w:rFonts w:cs="Arial"/>
                <w:lang w:eastAsia="ko-KR"/>
              </w:rPr>
            </w:pPr>
            <w:r>
              <w:rPr>
                <w:rFonts w:cs="Arial"/>
                <w:lang w:eastAsia="ko-KR"/>
              </w:rPr>
              <w:t>HD</w:t>
            </w:r>
          </w:p>
        </w:tc>
        <w:tc>
          <w:tcPr>
            <w:tcW w:w="1088" w:type="dxa"/>
            <w:tcBorders>
              <w:top w:val="single" w:sz="4" w:space="0" w:color="auto"/>
              <w:bottom w:val="single" w:sz="4" w:space="0" w:color="auto"/>
              <w:right w:val="single" w:sz="4" w:space="0" w:color="auto"/>
            </w:tcBorders>
          </w:tcPr>
          <w:p w14:paraId="3983124C" w14:textId="77777777" w:rsidR="00C91F81" w:rsidRPr="00BF790F" w:rsidRDefault="00C91F81" w:rsidP="006C40FC">
            <w:pPr>
              <w:pStyle w:val="TAC"/>
              <w:rPr>
                <w:rFonts w:cs="Arial"/>
                <w:lang w:eastAsia="ko-KR"/>
              </w:rPr>
            </w:pPr>
            <w:r>
              <w:rPr>
                <w:rFonts w:cs="Arial"/>
                <w:lang w:eastAsia="ko-KR"/>
              </w:rPr>
              <w:t>PC5</w:t>
            </w:r>
          </w:p>
        </w:tc>
      </w:tr>
      <w:tr w:rsidR="00C91F81" w:rsidRPr="00BF790F" w14:paraId="6EB426C2" w14:textId="77777777" w:rsidTr="006C40FC">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666C959A" w14:textId="77777777" w:rsidR="00C91F81" w:rsidRPr="00BF790F" w:rsidRDefault="00C91F81" w:rsidP="006C40FC">
            <w:pPr>
              <w:pStyle w:val="TAC"/>
              <w:jc w:val="left"/>
              <w:rPr>
                <w:rFonts w:cs="Arial"/>
                <w:lang w:eastAsia="ko-KR"/>
              </w:rPr>
            </w:pPr>
            <w:r>
              <w:rPr>
                <w:rFonts w:cs="Arial" w:hint="eastAsia"/>
                <w:lang w:eastAsia="ko-KR"/>
              </w:rPr>
              <w:t xml:space="preserve">Note 1: </w:t>
            </w:r>
            <w:r w:rsidRPr="007656AE">
              <w:rPr>
                <w:rFonts w:cs="Arial"/>
                <w:lang w:eastAsia="ko-KR"/>
              </w:rPr>
              <w:t>When this band is used for V2X SL service, the band is exclusively used for NR V2X in particular regions.</w:t>
            </w:r>
          </w:p>
        </w:tc>
      </w:tr>
    </w:tbl>
    <w:p w14:paraId="103FDD4F" w14:textId="77777777" w:rsidR="00C91F81" w:rsidRDefault="00C91F81" w:rsidP="00C91F81"/>
    <w:p w14:paraId="7D19EAD9" w14:textId="77777777" w:rsidR="00C91F81" w:rsidRDefault="00C91F81" w:rsidP="00C91F81">
      <w:r>
        <w:t xml:space="preserve">The NR-V2X </w:t>
      </w:r>
      <w:proofErr w:type="spellStart"/>
      <w:r>
        <w:t>sidelink</w:t>
      </w:r>
      <w:proofErr w:type="spellEnd"/>
      <w:r>
        <w:t xml:space="preserve"> in band n38 can be operated concurrently with LTE </w:t>
      </w:r>
      <w:proofErr w:type="spellStart"/>
      <w:r>
        <w:t>Uu</w:t>
      </w:r>
      <w:proofErr w:type="spellEnd"/>
      <w:r>
        <w:t xml:space="preserve"> band 20. The NR-V2X </w:t>
      </w:r>
      <w:proofErr w:type="spellStart"/>
      <w:r>
        <w:t>sidelink</w:t>
      </w:r>
      <w:proofErr w:type="spellEnd"/>
      <w:r>
        <w:t xml:space="preserve"> in band n47 can be operated concurrently with </w:t>
      </w:r>
      <w:proofErr w:type="spellStart"/>
      <w:r>
        <w:t>Uu</w:t>
      </w:r>
      <w:proofErr w:type="spellEnd"/>
      <w:r>
        <w:t xml:space="preserve"> bands 1, 3, 8, 39, 40, 41, n1, n8, n39, n40, n41, n71, n78, and n79. The NR-V2X </w:t>
      </w:r>
      <w:proofErr w:type="spellStart"/>
      <w:r>
        <w:t>sidelink</w:t>
      </w:r>
      <w:proofErr w:type="spellEnd"/>
      <w:r>
        <w:t xml:space="preserve"> in band n79 can be operated concurrently with </w:t>
      </w:r>
      <w:proofErr w:type="spellStart"/>
      <w:r>
        <w:t>Uu</w:t>
      </w:r>
      <w:proofErr w:type="spellEnd"/>
      <w:r>
        <w:t xml:space="preserve"> band n79.</w:t>
      </w:r>
    </w:p>
    <w:p w14:paraId="4827A6AE" w14:textId="77777777" w:rsidR="00396267" w:rsidRDefault="00396267" w:rsidP="00396267">
      <w:pPr>
        <w:pStyle w:val="Heading2"/>
      </w:pPr>
      <w:bookmarkStart w:id="154" w:name="_Toc24049713"/>
      <w:bookmarkStart w:id="155" w:name="_Toc25753679"/>
      <w:bookmarkStart w:id="156" w:name="_Toc98412819"/>
      <w:r>
        <w:t>6.3</w:t>
      </w:r>
      <w:r>
        <w:tab/>
        <w:t xml:space="preserve">V2X </w:t>
      </w:r>
      <w:proofErr w:type="spellStart"/>
      <w:r>
        <w:t>sidelink</w:t>
      </w:r>
      <w:proofErr w:type="spellEnd"/>
      <w:r>
        <w:t xml:space="preserve"> resource allocation</w:t>
      </w:r>
      <w:bookmarkEnd w:id="154"/>
      <w:bookmarkEnd w:id="155"/>
      <w:bookmarkEnd w:id="156"/>
    </w:p>
    <w:p w14:paraId="34324730" w14:textId="77777777" w:rsidR="00396267" w:rsidRDefault="00396267" w:rsidP="00396267">
      <w:pPr>
        <w:pStyle w:val="Heading3"/>
      </w:pPr>
      <w:bookmarkStart w:id="157" w:name="_Toc24049714"/>
      <w:bookmarkStart w:id="158" w:name="_Toc25753680"/>
      <w:bookmarkStart w:id="159" w:name="_Toc98412820"/>
      <w:r>
        <w:t>6.3.1</w:t>
      </w:r>
      <w:r>
        <w:tab/>
      </w:r>
      <w:proofErr w:type="spellStart"/>
      <w:r>
        <w:t>Sidelink</w:t>
      </w:r>
      <w:proofErr w:type="spellEnd"/>
      <w:r>
        <w:t xml:space="preserve"> bandwidth parts and resource pools</w:t>
      </w:r>
      <w:bookmarkEnd w:id="157"/>
      <w:bookmarkEnd w:id="158"/>
      <w:bookmarkEnd w:id="159"/>
    </w:p>
    <w:p w14:paraId="07E1DE73" w14:textId="77777777" w:rsidR="00396267" w:rsidRDefault="00396267" w:rsidP="00396267">
      <w:pPr>
        <w:pStyle w:val="Heading4"/>
        <w:rPr>
          <w:lang w:eastAsia="ko-KR"/>
        </w:rPr>
      </w:pPr>
      <w:bookmarkStart w:id="160" w:name="_Toc24049715"/>
      <w:bookmarkStart w:id="161" w:name="_Toc25753681"/>
      <w:r>
        <w:rPr>
          <w:lang w:eastAsia="ko-KR"/>
        </w:rPr>
        <w:t>6.3.1.1</w:t>
      </w:r>
      <w:r>
        <w:rPr>
          <w:lang w:eastAsia="ko-KR"/>
        </w:rPr>
        <w:tab/>
      </w:r>
      <w:proofErr w:type="spellStart"/>
      <w:r>
        <w:rPr>
          <w:lang w:eastAsia="ko-KR"/>
        </w:rPr>
        <w:t>Sidelink</w:t>
      </w:r>
      <w:proofErr w:type="spellEnd"/>
      <w:r>
        <w:rPr>
          <w:lang w:eastAsia="ko-KR"/>
        </w:rPr>
        <w:t xml:space="preserve"> bandwidth parts</w:t>
      </w:r>
      <w:bookmarkEnd w:id="160"/>
      <w:bookmarkEnd w:id="161"/>
    </w:p>
    <w:p w14:paraId="7F1F855D" w14:textId="262B7933" w:rsidR="00396267" w:rsidRDefault="00396267" w:rsidP="00396267">
      <w:r>
        <w:t xml:space="preserve">BWPs are defined for the </w:t>
      </w:r>
      <w:proofErr w:type="spellStart"/>
      <w:r>
        <w:t>sidelink</w:t>
      </w:r>
      <w:proofErr w:type="spellEnd"/>
      <w:r>
        <w:t xml:space="preserve"> in a similar way as for UL/DL, to provide a convenient way to specify aspects relating to a UEs RF hardware chain implementation. </w:t>
      </w:r>
      <w:r w:rsidR="008F110C">
        <w:t>A</w:t>
      </w:r>
      <w:r>
        <w:t xml:space="preserve"> UE is configured with one active </w:t>
      </w:r>
      <w:proofErr w:type="spellStart"/>
      <w:r>
        <w:t>sidelink</w:t>
      </w:r>
      <w:proofErr w:type="spellEnd"/>
      <w:r>
        <w:t xml:space="preserve"> BWP when in connected mode to a </w:t>
      </w:r>
      <w:proofErr w:type="spellStart"/>
      <w:r>
        <w:t>gNB</w:t>
      </w:r>
      <w:proofErr w:type="spellEnd"/>
      <w:r>
        <w:t xml:space="preserve">, </w:t>
      </w:r>
      <w:r w:rsidR="00305EC7">
        <w:t>which is the same as the</w:t>
      </w:r>
      <w:r>
        <w:t xml:space="preserve"> single </w:t>
      </w:r>
      <w:proofErr w:type="spellStart"/>
      <w:r>
        <w:t>sidelink</w:t>
      </w:r>
      <w:proofErr w:type="spellEnd"/>
      <w:r>
        <w:t xml:space="preserve"> BWP </w:t>
      </w:r>
      <w:r w:rsidR="00305EC7">
        <w:t xml:space="preserve">used </w:t>
      </w:r>
      <w:r>
        <w:t>for idle mode or out-of-coverage operation.</w:t>
      </w:r>
    </w:p>
    <w:p w14:paraId="774C4BB3" w14:textId="77777777" w:rsidR="00396267" w:rsidRDefault="00396267" w:rsidP="00396267">
      <w:r>
        <w:t xml:space="preserve">The subcarrier spacing used on </w:t>
      </w:r>
      <w:proofErr w:type="spellStart"/>
      <w:r>
        <w:t>sidelink</w:t>
      </w:r>
      <w:proofErr w:type="spellEnd"/>
      <w:r>
        <w:t xml:space="preserve"> is provided in the </w:t>
      </w:r>
      <w:proofErr w:type="spellStart"/>
      <w:r>
        <w:t>sidelink</w:t>
      </w:r>
      <w:proofErr w:type="spellEnd"/>
      <w:r>
        <w:t xml:space="preserve"> BWP (pre-)configuration, from the same set of values and associations to frequency ranges as for the </w:t>
      </w:r>
      <w:proofErr w:type="spellStart"/>
      <w:r>
        <w:t>Uu</w:t>
      </w:r>
      <w:proofErr w:type="spellEnd"/>
      <w:r>
        <w:t xml:space="preserve"> interface (i.e. 15, 30, or 60 kHz for FR1; and 60 or 120 kHz for FR2).  </w:t>
      </w:r>
      <w:proofErr w:type="spellStart"/>
      <w:r>
        <w:t>Sidelink</w:t>
      </w:r>
      <w:proofErr w:type="spellEnd"/>
      <w:r>
        <w:t xml:space="preserve"> transmission and reception for a UE are thus contained within a </w:t>
      </w:r>
      <w:proofErr w:type="spellStart"/>
      <w:r>
        <w:t>sidelink</w:t>
      </w:r>
      <w:proofErr w:type="spellEnd"/>
      <w:r>
        <w:t xml:space="preserve"> BWP, and the same </w:t>
      </w:r>
      <w:proofErr w:type="spellStart"/>
      <w:r>
        <w:t>sidelink</w:t>
      </w:r>
      <w:proofErr w:type="spellEnd"/>
      <w:r>
        <w:t xml:space="preserve"> BWP is used for both transmitting and receiving. This means that resource pools, S-SSB, etc. must also be contained within an appropriate </w:t>
      </w:r>
      <w:proofErr w:type="spellStart"/>
      <w:r>
        <w:t>sidelink</w:t>
      </w:r>
      <w:proofErr w:type="spellEnd"/>
      <w:r>
        <w:t xml:space="preserve"> BWP from the UE</w:t>
      </w:r>
      <w:r w:rsidR="000E119F">
        <w:t>'</w:t>
      </w:r>
      <w:r>
        <w:t>s perspective.</w:t>
      </w:r>
    </w:p>
    <w:p w14:paraId="4501093D" w14:textId="77777777" w:rsidR="00396267" w:rsidRDefault="00396267" w:rsidP="00396267">
      <w:pPr>
        <w:pStyle w:val="Heading4"/>
      </w:pPr>
      <w:bookmarkStart w:id="162" w:name="_Toc24049716"/>
      <w:bookmarkStart w:id="163" w:name="_Toc25753682"/>
      <w:r>
        <w:t>6.3.1.2</w:t>
      </w:r>
      <w:r>
        <w:tab/>
        <w:t>Resource pools</w:t>
      </w:r>
      <w:bookmarkEnd w:id="162"/>
      <w:bookmarkEnd w:id="163"/>
    </w:p>
    <w:p w14:paraId="53CC42B3" w14:textId="77777777" w:rsidR="00396267" w:rsidRDefault="00396267" w:rsidP="00396267">
      <w:r>
        <w:t xml:space="preserve">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w:t>
      </w:r>
      <w:proofErr w:type="spellStart"/>
      <w:r>
        <w:t>sidelink</w:t>
      </w:r>
      <w:proofErr w:type="spellEnd"/>
      <w:r>
        <w:t>.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B7448C4" w:rsidR="00530327" w:rsidRDefault="00246608" w:rsidP="00396267">
      <w:r>
        <w:lastRenderedPageBreak/>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w:t>
      </w:r>
      <w:proofErr w:type="spellStart"/>
      <w:r>
        <w:t>sidelink</w:t>
      </w:r>
      <w:proofErr w:type="spellEnd"/>
      <w:r>
        <w:t xml:space="preserve"> </w:t>
      </w:r>
      <w:r w:rsidR="00063B66">
        <w:t>operation</w:t>
      </w:r>
      <w:r w:rsidR="00137B19">
        <w:t xml:space="preserve">, of which PSSCH can </w:t>
      </w:r>
      <w:r w:rsidR="00F85211">
        <w:t>be transmitted in</w:t>
      </w:r>
      <w:r w:rsidR="00137B19">
        <w:t xml:space="preserve"> 5 to 12 symbols. The </w:t>
      </w:r>
      <w:r w:rsidR="009C682F">
        <w:t xml:space="preserve">remaining </w:t>
      </w:r>
      <w:proofErr w:type="spellStart"/>
      <w:r w:rsidR="00F85211">
        <w:t>sidelink</w:t>
      </w:r>
      <w:proofErr w:type="spellEnd"/>
      <w:r w:rsidR="00F85211">
        <w:t xml:space="preserve">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w:t>
      </w:r>
      <w:r w:rsidR="000E13DD">
        <w:t>s of</w:t>
      </w:r>
      <w:r w:rsidR="00407475">
        <w:t xml:space="preserv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w:t>
      </w:r>
      <w:proofErr w:type="spellStart"/>
      <w:r w:rsidRPr="00B60A7F">
        <w:rPr>
          <w:lang w:eastAsia="ko-KR"/>
        </w:rPr>
        <w:t>sidelink</w:t>
      </w:r>
      <w:proofErr w:type="spellEnd"/>
      <w:r w:rsidRPr="00B60A7F">
        <w:rPr>
          <w:lang w:eastAsia="ko-KR"/>
        </w:rPr>
        <w:t xml:space="preserve">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164" w:name="_Toc24049717"/>
      <w:bookmarkStart w:id="165" w:name="_Toc25753683"/>
      <w:r>
        <w:t>6.3.2</w:t>
      </w:r>
      <w:r>
        <w:tab/>
        <w:t>Resource allocation modes</w:t>
      </w:r>
      <w:bookmarkEnd w:id="164"/>
      <w:bookmarkEnd w:id="165"/>
    </w:p>
    <w:p w14:paraId="1625B875" w14:textId="77777777" w:rsidR="00396267" w:rsidRDefault="00396267" w:rsidP="00396267">
      <w:pPr>
        <w:pStyle w:val="Heading4"/>
      </w:pPr>
      <w:bookmarkStart w:id="166" w:name="_Toc24049718"/>
      <w:bookmarkStart w:id="167" w:name="_Toc25753684"/>
      <w:r>
        <w:t>6.3.2.1</w:t>
      </w:r>
      <w:r>
        <w:tab/>
        <w:t>Mode 1</w:t>
      </w:r>
      <w:bookmarkEnd w:id="166"/>
      <w:bookmarkEnd w:id="167"/>
    </w:p>
    <w:p w14:paraId="40222404" w14:textId="76A1090D" w:rsidR="00396267" w:rsidRDefault="00396267" w:rsidP="00396267">
      <w:r>
        <w:t xml:space="preserve">Mode 1 is for resource allocation by </w:t>
      </w:r>
      <w:proofErr w:type="spellStart"/>
      <w:r>
        <w:t>gNB</w:t>
      </w:r>
      <w:proofErr w:type="spellEnd"/>
      <w:r>
        <w:t xml:space="preserve">. As described in </w:t>
      </w:r>
      <w:r w:rsidR="006A5A44">
        <w:t>Clause</w:t>
      </w:r>
      <w:r>
        <w:t xml:space="preserve"> 4, the use cases intended for NR V2X can generate a diverse array of periodic and aperiodic message types. Therefore, resource allocation mode 1 provides dynamic grants of </w:t>
      </w:r>
      <w:proofErr w:type="spellStart"/>
      <w:r>
        <w:t>sidelink</w:t>
      </w:r>
      <w:proofErr w:type="spellEnd"/>
      <w:r>
        <w:t xml:space="preserve"> resources from a </w:t>
      </w:r>
      <w:proofErr w:type="spellStart"/>
      <w:r>
        <w:t>gNB</w:t>
      </w:r>
      <w:proofErr w:type="spellEnd"/>
      <w:r>
        <w:t xml:space="preserve">, as well as grants of periodic </w:t>
      </w:r>
      <w:proofErr w:type="spellStart"/>
      <w:r>
        <w:t>sidelink</w:t>
      </w:r>
      <w:proofErr w:type="spellEnd"/>
      <w:r>
        <w:t xml:space="preserve"> resources configured semi-statically by RRC, termed </w:t>
      </w:r>
      <w:proofErr w:type="spellStart"/>
      <w:r>
        <w:t>sidelink</w:t>
      </w:r>
      <w:proofErr w:type="spellEnd"/>
      <w:r>
        <w:t xml:space="preserve"> configured grants.</w:t>
      </w:r>
    </w:p>
    <w:p w14:paraId="78CC7A2D" w14:textId="77777777" w:rsidR="00396267" w:rsidRDefault="00396267" w:rsidP="00396267">
      <w:r>
        <w:t xml:space="preserve">A dynamic </w:t>
      </w:r>
      <w:proofErr w:type="spellStart"/>
      <w:r>
        <w:t>sidelink</w:t>
      </w:r>
      <w:proofErr w:type="spellEnd"/>
      <w:r>
        <w:t xml:space="preserve"> grant DCI can provide resources for one or multiple transmissions of a transport block, in order to allow control of reliability. The transmission(s) can be subject to the </w:t>
      </w:r>
      <w:proofErr w:type="spellStart"/>
      <w:r>
        <w:t>sidelink</w:t>
      </w:r>
      <w:proofErr w:type="spellEnd"/>
      <w:r>
        <w:t xml:space="preserve"> HARQ procedure, if that operation is enabled. </w:t>
      </w:r>
    </w:p>
    <w:p w14:paraId="5778108D" w14:textId="70E7A2A6" w:rsidR="00396267" w:rsidRDefault="00396267" w:rsidP="00396267">
      <w:r>
        <w:t xml:space="preserve">A </w:t>
      </w:r>
      <w:proofErr w:type="spellStart"/>
      <w:r>
        <w:t>sidelink</w:t>
      </w:r>
      <w:proofErr w:type="spellEnd"/>
      <w:r>
        <w:t xml:space="preserve">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 xml:space="preserve">this type of </w:t>
      </w:r>
      <w:proofErr w:type="spellStart"/>
      <w:r>
        <w:rPr>
          <w:lang w:eastAsia="ja-JP"/>
        </w:rPr>
        <w:t>sidelink</w:t>
      </w:r>
      <w:proofErr w:type="spellEnd"/>
      <w:r>
        <w:rPr>
          <w:lang w:eastAsia="ja-JP"/>
        </w:rPr>
        <w:t xml:space="preserve"> configured grant</w:t>
      </w:r>
      <w:r w:rsidRPr="00A801DE">
        <w:rPr>
          <w:lang w:eastAsia="ja-JP"/>
        </w:rPr>
        <w:t xml:space="preserve"> when beam failure or physical layer problem</w:t>
      </w:r>
      <w:r>
        <w:rPr>
          <w:lang w:eastAsia="ja-JP"/>
        </w:rPr>
        <w:t xml:space="preserve">s occur in NR </w:t>
      </w:r>
      <w:proofErr w:type="spellStart"/>
      <w:r>
        <w:rPr>
          <w:lang w:eastAsia="ja-JP"/>
        </w:rPr>
        <w:t>Uu</w:t>
      </w:r>
      <w:proofErr w:type="spellEnd"/>
      <w:r w:rsidR="005020BE">
        <w:rPr>
          <w:lang w:eastAsia="ja-JP"/>
        </w:rPr>
        <w:t xml:space="preserve"> until an RLF detection timer expires</w:t>
      </w:r>
      <w:r w:rsidR="00C912BF">
        <w:rPr>
          <w:lang w:eastAsia="ja-JP"/>
        </w:rPr>
        <w:t>, before falling back to an exception resource pool</w:t>
      </w:r>
      <w:r>
        <w:t xml:space="preserve">. The other type of </w:t>
      </w:r>
      <w:proofErr w:type="spellStart"/>
      <w:r>
        <w:t>sidelink</w:t>
      </w:r>
      <w:proofErr w:type="spellEnd"/>
      <w:r>
        <w:t xml:space="preserve"> configured grant</w:t>
      </w:r>
      <w:r w:rsidR="0088086D">
        <w:t>, known as Type 2,</w:t>
      </w:r>
      <w:r>
        <w:t xml:space="preserve"> is configured once but cannot be used until the </w:t>
      </w:r>
      <w:proofErr w:type="spellStart"/>
      <w:r>
        <w:t>gNB</w:t>
      </w:r>
      <w:proofErr w:type="spellEnd"/>
      <w:r>
        <w:t xml:space="preserve"> sends the UE a DCI indicating it is now active, and only until another DCI indicates de-activation. The resources in both types are a set of </w:t>
      </w:r>
      <w:proofErr w:type="spellStart"/>
      <w:r>
        <w:t>sidelink</w:t>
      </w:r>
      <w:proofErr w:type="spellEnd"/>
      <w:r>
        <w:t xml:space="preserve"> resources recurring with a periodicity which a </w:t>
      </w:r>
      <w:proofErr w:type="spellStart"/>
      <w:r>
        <w:t>gNB</w:t>
      </w:r>
      <w:proofErr w:type="spellEnd"/>
      <w:r>
        <w:t xml:space="preserve"> will desire to match to the characteristics of the V2X traffic. Multiple configured grants can be configured, to allow provision for different services, traffic types, etc.</w:t>
      </w:r>
    </w:p>
    <w:p w14:paraId="341FC2F8" w14:textId="226EC2EE" w:rsidR="00396267" w:rsidRDefault="00396267" w:rsidP="00396267">
      <w:r>
        <w:t xml:space="preserve">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w:t>
      </w:r>
      <w:proofErr w:type="spellStart"/>
      <w:r>
        <w:t>sidelink</w:t>
      </w:r>
      <w:proofErr w:type="spellEnd"/>
      <w:r>
        <w:t xml:space="preserve"> radio conditions.</w:t>
      </w:r>
    </w:p>
    <w:p w14:paraId="41878474" w14:textId="77777777" w:rsidR="00396267" w:rsidRPr="0048796B" w:rsidRDefault="00396267" w:rsidP="00396267">
      <w:r>
        <w:t xml:space="preserve">The </w:t>
      </w:r>
      <w:proofErr w:type="spellStart"/>
      <w:r>
        <w:t>gNB</w:t>
      </w:r>
      <w:proofErr w:type="spellEnd"/>
      <w:r>
        <w:t xml:space="preserve"> scheduling activity is driven by the UE reporting its </w:t>
      </w:r>
      <w:proofErr w:type="spellStart"/>
      <w:r>
        <w:t>sidelink</w:t>
      </w:r>
      <w:proofErr w:type="spellEnd"/>
      <w:r>
        <w:t xml:space="preserve"> traffic characteristics to the </w:t>
      </w:r>
      <w:proofErr w:type="spellStart"/>
      <w:r>
        <w:t>gNB</w:t>
      </w:r>
      <w:proofErr w:type="spellEnd"/>
      <w:r>
        <w:t xml:space="preserve">, or by performing a </w:t>
      </w:r>
      <w:proofErr w:type="spellStart"/>
      <w:r>
        <w:t>sidelink</w:t>
      </w:r>
      <w:proofErr w:type="spellEnd"/>
      <w:r>
        <w:t xml:space="preserve"> BSR procedure similar to that on </w:t>
      </w:r>
      <w:proofErr w:type="spellStart"/>
      <w:r>
        <w:t>Uu</w:t>
      </w:r>
      <w:proofErr w:type="spellEnd"/>
      <w:r>
        <w:t xml:space="preserve"> to request a </w:t>
      </w:r>
      <w:proofErr w:type="spellStart"/>
      <w:r>
        <w:t>sidelink</w:t>
      </w:r>
      <w:proofErr w:type="spellEnd"/>
      <w:r>
        <w:t xml:space="preserve"> resource allocation from </w:t>
      </w:r>
      <w:proofErr w:type="spellStart"/>
      <w:r>
        <w:t>gNB</w:t>
      </w:r>
      <w:proofErr w:type="spellEnd"/>
      <w:r>
        <w:t>.</w:t>
      </w:r>
    </w:p>
    <w:p w14:paraId="06F12040" w14:textId="77777777" w:rsidR="00396267" w:rsidRDefault="00396267" w:rsidP="00396267">
      <w:pPr>
        <w:pStyle w:val="Heading4"/>
      </w:pPr>
      <w:bookmarkStart w:id="168" w:name="_Toc24049719"/>
      <w:bookmarkStart w:id="169" w:name="_Toc25753685"/>
      <w:r>
        <w:t>6.3.2.2</w:t>
      </w:r>
      <w:r>
        <w:tab/>
        <w:t>Mode 2</w:t>
      </w:r>
      <w:bookmarkEnd w:id="168"/>
      <w:bookmarkEnd w:id="169"/>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18ABD9C6" w:rsidR="00396267" w:rsidRDefault="00396267" w:rsidP="00396267">
      <w:r>
        <w:t xml:space="preserve">The mode 2 sensing procedure can select and then reserve resources for a variety of purposes reflecting that NR V2X introduces </w:t>
      </w:r>
      <w:proofErr w:type="spellStart"/>
      <w:r>
        <w:t>sidelink</w:t>
      </w:r>
      <w:proofErr w:type="spellEnd"/>
      <w:r>
        <w:t xml:space="preserve">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w:t>
      </w:r>
      <w:r w:rsidR="006A5A44">
        <w:t>clause</w:t>
      </w:r>
      <w:r>
        <w:t xml:space="preserve"> 5.2.2.2). Finally, an initial transmission of a transport block can be performed after sensing and resource selection, but without a reservation.</w:t>
      </w:r>
    </w:p>
    <w:p w14:paraId="01A67900" w14:textId="35B3F946" w:rsidR="00396267" w:rsidRDefault="00396267" w:rsidP="00396267">
      <w:r>
        <w:lastRenderedPageBreak/>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 xml:space="preserve">he window can be either 1100 </w:t>
      </w:r>
      <w:proofErr w:type="spellStart"/>
      <w:r w:rsidR="00FB306E">
        <w:t>ms</w:t>
      </w:r>
      <w:proofErr w:type="spellEnd"/>
      <w:r w:rsidR="00FB306E">
        <w:t xml:space="preserve"> or 100 </w:t>
      </w:r>
      <w:proofErr w:type="spellStart"/>
      <w:r w:rsidR="00FB306E">
        <w:t>ms</w:t>
      </w:r>
      <w:proofErr w:type="spellEnd"/>
      <w:r w:rsidR="00FB306E">
        <w:t xml:space="preserve"> wide</w:t>
      </w:r>
      <w:r w:rsidR="00EC756F">
        <w:t xml:space="preserve">, with the intention that the 100 </w:t>
      </w:r>
      <w:proofErr w:type="spellStart"/>
      <w:r w:rsidR="00EC756F">
        <w:t>ms</w:t>
      </w:r>
      <w:proofErr w:type="spellEnd"/>
      <w:r w:rsidR="00EC756F">
        <w:t xml:space="preserve"> option is particularly useful for aperiodic traffic</w:t>
      </w:r>
      <w:r w:rsidR="00F81630">
        <w:t>, and</w:t>
      </w:r>
      <w:r w:rsidR="00EC756F">
        <w:t xml:space="preserve"> 1100 </w:t>
      </w:r>
      <w:proofErr w:type="spellStart"/>
      <w:r w:rsidR="00EC756F">
        <w:t>ms</w:t>
      </w:r>
      <w:proofErr w:type="spellEnd"/>
      <w:r w:rsidR="00EC756F">
        <w:t xml:space="preserve">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6CD55B50" w:rsidR="00322004" w:rsidRDefault="003C2846" w:rsidP="00EE3365">
      <w:r>
        <w:t xml:space="preserve">If </w:t>
      </w:r>
      <w:r w:rsidR="00396267">
        <w:t>the set of resources in the selection window which have not been excluded</w:t>
      </w:r>
      <w:r>
        <w:t xml:space="preserve"> is less than</w:t>
      </w:r>
      <w:r w:rsidR="00396267">
        <w:t xml:space="preserve"> </w:t>
      </w:r>
      <w:r w:rsidR="00175B86">
        <w:t>a certain proportion</w:t>
      </w:r>
      <w:r w:rsidR="00396267">
        <w:t xml:space="preserve"> of the available resources within the window,  the </w:t>
      </w:r>
      <w:r w:rsidR="003641C9">
        <w:t>SL</w:t>
      </w:r>
      <w:r w:rsidR="00396267">
        <w:t>-RSRP exclusion threshold</w:t>
      </w:r>
      <w:r>
        <w:t xml:space="preserve"> is relaxed</w:t>
      </w:r>
      <w:r w:rsidR="00396267">
        <w:t xml:space="preserve"> in 3 dB steps.</w:t>
      </w:r>
      <w:r w:rsidR="005D6132">
        <w:t xml:space="preserve"> </w:t>
      </w:r>
      <w:r w:rsidR="00175B86">
        <w:t>The proportion is set by (pre-</w:t>
      </w:r>
      <w:r w:rsidR="00E96059">
        <w:t>)configuration to 20%, 35%, or 5</w:t>
      </w:r>
      <w:r w:rsidR="00175B86">
        <w:t xml:space="preserve">0% for each traffic priority. </w:t>
      </w:r>
      <w:r w:rsidR="005D6132">
        <w:t xml:space="preserve">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501CF855" w:rsidR="00EE3365" w:rsidRDefault="0079467C" w:rsidP="00EE3365">
      <w:r>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76CDC1C4" w:rsidR="00396267" w:rsidRDefault="00396267" w:rsidP="00396267">
      <w:r>
        <w:t>There are a number of triggers for resource re-selection</w:t>
      </w:r>
      <w:r w:rsidR="0036783C">
        <w:t xml:space="preserve">, </w:t>
      </w:r>
      <w:r w:rsidR="001F17CE">
        <w:t>several</w:t>
      </w:r>
      <w:r w:rsidR="0060159D">
        <w:t xml:space="preserve"> of which are similar to LTE-V2X in </w:t>
      </w:r>
      <w:r w:rsidR="006A5A44">
        <w:t>Clause</w:t>
      </w:r>
      <w:r w:rsidR="0060159D">
        <w:t xml:space="preserve"> 5.2.2.2</w:t>
      </w:r>
      <w:r>
        <w:t xml:space="preserve">. </w:t>
      </w:r>
      <w:r w:rsidR="00795574">
        <w:t>In addition, there is</w:t>
      </w:r>
      <w:r>
        <w:t xml:space="preserve"> the possibility to configure a resource pool with a pre-emption function designed to help accommodate aperiodic </w:t>
      </w:r>
      <w:proofErr w:type="spellStart"/>
      <w:r>
        <w:t>sidelink</w:t>
      </w:r>
      <w:proofErr w:type="spellEnd"/>
      <w:r>
        <w:t xml:space="preserve">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r w:rsidR="00025C88">
        <w:t>, and the SL-RSRP is above the exclusion threshold</w:t>
      </w:r>
      <w:r>
        <w:t>.</w:t>
      </w:r>
      <w:r w:rsidR="00D1420D">
        <w:t xml:space="preserve"> </w:t>
      </w:r>
      <w:r w:rsidR="00D55F2B">
        <w:t>The application of</w:t>
      </w:r>
      <w:r w:rsidR="00C967F0">
        <w:t xml:space="preserve"> </w:t>
      </w:r>
      <w:r w:rsidR="00D55F2B">
        <w:t>pre-emption can apply</w:t>
      </w:r>
      <w:r w:rsidR="00292FBD">
        <w:t xml:space="preserve"> between</w:t>
      </w:r>
      <w:r w:rsidR="00D55F2B">
        <w:t xml:space="preserve"> all priorities of data traffic, or </w:t>
      </w:r>
      <w:r w:rsidR="00C967F0">
        <w:t xml:space="preserve">only when the </w:t>
      </w:r>
      <w:r w:rsidR="00E5199A">
        <w:t>priorit</w:t>
      </w:r>
      <w:r w:rsidR="00410E77">
        <w:t xml:space="preserve">y of the pre-empting traffic is higher than a threshold </w:t>
      </w:r>
      <w:r w:rsidR="00363854">
        <w:t xml:space="preserve">and higher than </w:t>
      </w:r>
      <w:r w:rsidR="006E4939">
        <w:t xml:space="preserve">that of </w:t>
      </w:r>
      <w:r w:rsidR="00363854">
        <w:t>the pre-empted traffic</w:t>
      </w:r>
      <w:r w:rsidR="00C967F0">
        <w:t xml:space="preserve">. </w:t>
      </w:r>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5172D9AC" w:rsidR="005373BF" w:rsidRDefault="005373BF" w:rsidP="006F50D8">
      <w:pPr>
        <w:pStyle w:val="TH"/>
      </w:pPr>
    </w:p>
    <w:p w14:paraId="506CCB60" w14:textId="72277EC8" w:rsidR="00396267" w:rsidRDefault="00762B6B" w:rsidP="006F50D8">
      <w:pPr>
        <w:pStyle w:val="TH"/>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6F50D8">
      <w:pPr>
        <w:pStyle w:val="TF"/>
      </w:pPr>
      <w:r>
        <w:t>Figure 6.3.2.2</w:t>
      </w:r>
      <w:r w:rsidR="00697121">
        <w:t>-1</w:t>
      </w:r>
      <w:r>
        <w:t>: Summary of sensing and resource (re-)selection procedures</w:t>
      </w:r>
    </w:p>
    <w:p w14:paraId="3C6E9AE9" w14:textId="2C879C8D" w:rsidR="003D108A" w:rsidRDefault="006D701A" w:rsidP="006F50D8">
      <w:pPr>
        <w:pStyle w:val="TH"/>
      </w:pPr>
      <w:r w:rsidRPr="006D701A">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lastRenderedPageBreak/>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170" w:name="_Toc24049720"/>
      <w:bookmarkStart w:id="171" w:name="_Toc25753686"/>
      <w:bookmarkStart w:id="172" w:name="_Toc98412821"/>
      <w:r>
        <w:t>6.4</w:t>
      </w:r>
      <w:r>
        <w:tab/>
      </w:r>
      <w:proofErr w:type="spellStart"/>
      <w:r>
        <w:t>Sidelink</w:t>
      </w:r>
      <w:proofErr w:type="spellEnd"/>
      <w:r>
        <w:t xml:space="preserve"> congestion control</w:t>
      </w:r>
      <w:bookmarkEnd w:id="170"/>
      <w:bookmarkEnd w:id="171"/>
      <w:bookmarkEnd w:id="172"/>
    </w:p>
    <w:p w14:paraId="3C17D089" w14:textId="65C0F4BB" w:rsidR="00060D3A" w:rsidRPr="00602339" w:rsidRDefault="00396267" w:rsidP="00396267">
      <w:r>
        <w:t xml:space="preserve">Congestion control for NR-V2X is similar to that described in </w:t>
      </w:r>
      <w:r w:rsidR="006A5A44">
        <w:t>Clause</w:t>
      </w:r>
      <w:r>
        <w:t xml:space="preserve">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 xml:space="preserve">of 1 </w:t>
      </w:r>
      <w:proofErr w:type="spellStart"/>
      <w:r w:rsidR="00060D3A">
        <w:t>ms</w:t>
      </w:r>
      <w:proofErr w:type="spellEnd"/>
      <w:r w:rsidR="00060D3A">
        <w:t xml:space="preserve"> or 2 </w:t>
      </w:r>
      <w:proofErr w:type="spellStart"/>
      <w:r w:rsidR="00060D3A">
        <w:t>ms</w:t>
      </w:r>
      <w:proofErr w:type="spellEnd"/>
      <w:r w:rsidR="00D37477">
        <w:t xml:space="preserve"> </w:t>
      </w:r>
      <w:r w:rsidR="00A52269">
        <w:t>in which the UE must calculate the CR and CBR than LTE-V2X</w:t>
      </w:r>
      <w:r w:rsidR="006A5A44">
        <w:t>'</w:t>
      </w:r>
      <w:r w:rsidR="00060D3A">
        <w:t xml:space="preserve">s 4 </w:t>
      </w:r>
      <w:proofErr w:type="spellStart"/>
      <w:r w:rsidR="00060D3A">
        <w:t>ms</w:t>
      </w:r>
      <w:proofErr w:type="spellEnd"/>
      <w:r w:rsidR="00A52269">
        <w:t>, with the aim of adapting to faster fluctuations in congestion due to aperiodic traffic.</w:t>
      </w:r>
    </w:p>
    <w:p w14:paraId="7ADA69C5" w14:textId="77777777" w:rsidR="00396267" w:rsidRDefault="00396267" w:rsidP="00396267">
      <w:pPr>
        <w:pStyle w:val="Heading2"/>
      </w:pPr>
      <w:bookmarkStart w:id="173" w:name="_Toc24049721"/>
      <w:bookmarkStart w:id="174" w:name="_Toc25753687"/>
      <w:bookmarkStart w:id="175" w:name="_Toc98412822"/>
      <w:r>
        <w:t>6.5</w:t>
      </w:r>
      <w:r>
        <w:tab/>
        <w:t xml:space="preserve">V2X </w:t>
      </w:r>
      <w:proofErr w:type="spellStart"/>
      <w:r>
        <w:t>sidelink</w:t>
      </w:r>
      <w:proofErr w:type="spellEnd"/>
      <w:r>
        <w:t xml:space="preserve"> higher-layer protocols</w:t>
      </w:r>
      <w:bookmarkEnd w:id="173"/>
      <w:bookmarkEnd w:id="174"/>
      <w:bookmarkEnd w:id="175"/>
    </w:p>
    <w:p w14:paraId="28189C02" w14:textId="77777777" w:rsidR="00396267" w:rsidRDefault="00396267" w:rsidP="00396267">
      <w:pPr>
        <w:pStyle w:val="Heading3"/>
        <w:rPr>
          <w:lang w:eastAsia="zh-CN"/>
        </w:rPr>
      </w:pPr>
      <w:bookmarkStart w:id="176" w:name="_Toc24049722"/>
      <w:bookmarkStart w:id="177" w:name="_Toc25753688"/>
      <w:bookmarkStart w:id="178" w:name="_Toc98412823"/>
      <w:r>
        <w:t>6.</w:t>
      </w:r>
      <w:r>
        <w:rPr>
          <w:lang w:eastAsia="zh-CN"/>
        </w:rPr>
        <w:t>5</w:t>
      </w:r>
      <w:r>
        <w:rPr>
          <w:rFonts w:hint="eastAsia"/>
          <w:lang w:eastAsia="zh-CN"/>
        </w:rPr>
        <w:t>.1</w:t>
      </w:r>
      <w:r>
        <w:tab/>
      </w:r>
      <w:r>
        <w:rPr>
          <w:rFonts w:hint="eastAsia"/>
          <w:lang w:eastAsia="zh-CN"/>
        </w:rPr>
        <w:t>General</w:t>
      </w:r>
      <w:bookmarkEnd w:id="176"/>
      <w:bookmarkEnd w:id="177"/>
      <w:bookmarkEnd w:id="178"/>
    </w:p>
    <w:p w14:paraId="5325D2DD" w14:textId="5A94B2E3" w:rsidR="00396267" w:rsidRDefault="00396267" w:rsidP="00396267">
      <w:pPr>
        <w:rPr>
          <w:rFonts w:eastAsia="SimSun"/>
          <w:kern w:val="2"/>
          <w:szCs w:val="22"/>
          <w:lang w:eastAsia="zh-CN"/>
        </w:rPr>
      </w:pPr>
      <w:r>
        <w:t>Figure</w:t>
      </w:r>
      <w:r w:rsidRPr="00396267">
        <w:rPr>
          <w:lang w:eastAsia="zh-CN"/>
        </w:rPr>
        <w:t xml:space="preserve"> 6.5.1-1 shows the user plane protocol stack for NR </w:t>
      </w:r>
      <w:proofErr w:type="spellStart"/>
      <w:r w:rsidRPr="00396267">
        <w:rPr>
          <w:lang w:eastAsia="zh-CN"/>
        </w:rPr>
        <w:t>sidelink</w:t>
      </w:r>
      <w:proofErr w:type="spellEnd"/>
      <w:r w:rsidRPr="00396267">
        <w:rPr>
          <w:lang w:eastAsia="zh-CN"/>
        </w:rPr>
        <w:t xml:space="preserve">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r w:rsidR="00A50448">
        <w:rPr>
          <w:rFonts w:eastAsia="SimSun"/>
          <w:kern w:val="2"/>
          <w:szCs w:val="22"/>
          <w:lang w:eastAsia="zh-CN"/>
        </w:rPr>
        <w:t>, from</w:t>
      </w:r>
      <w:r w:rsidR="00F82B5E">
        <w:rPr>
          <w:rFonts w:eastAsia="SimSun"/>
          <w:kern w:val="2"/>
          <w:szCs w:val="22"/>
          <w:lang w:eastAsia="zh-CN"/>
        </w:rPr>
        <w:t xml:space="preserve"> </w:t>
      </w:r>
      <w:r w:rsidR="006A5A44">
        <w:rPr>
          <w:rFonts w:eastAsia="SimSun"/>
          <w:kern w:val="2"/>
          <w:szCs w:val="22"/>
          <w:lang w:eastAsia="zh-CN"/>
        </w:rPr>
        <w:t>TS</w:t>
      </w:r>
      <w:r w:rsidR="00F82B5E">
        <w:t> 38.300</w:t>
      </w:r>
      <w:r w:rsidR="00F82B5E">
        <w:rPr>
          <w:rFonts w:eastAsia="SimSun"/>
          <w:kern w:val="2"/>
          <w:szCs w:val="22"/>
          <w:lang w:eastAsia="zh-CN"/>
        </w:rPr>
        <w:t xml:space="preserve"> [20, </w:t>
      </w:r>
      <w:r w:rsidR="006A5A44">
        <w:rPr>
          <w:rFonts w:eastAsia="SimSun"/>
          <w:kern w:val="2"/>
          <w:szCs w:val="22"/>
          <w:lang w:eastAsia="zh-CN"/>
        </w:rPr>
        <w:t>Clause</w:t>
      </w:r>
      <w:r w:rsidR="00F82B5E">
        <w:rPr>
          <w:rFonts w:eastAsia="SimSun"/>
          <w:kern w:val="2"/>
          <w:szCs w:val="22"/>
          <w:lang w:eastAsia="zh-CN"/>
        </w:rPr>
        <w:t xml:space="preserve"> 16.9.2.1]</w:t>
      </w:r>
      <w:r>
        <w:rPr>
          <w:rFonts w:eastAsia="SimSun"/>
          <w:kern w:val="2"/>
          <w:szCs w:val="22"/>
          <w:lang w:eastAsia="zh-CN"/>
        </w:rPr>
        <w:t>.</w:t>
      </w:r>
    </w:p>
    <w:p w14:paraId="6D1755D4" w14:textId="77777777" w:rsidR="00396267" w:rsidRPr="007914BE" w:rsidRDefault="00396267" w:rsidP="006F50D8">
      <w:pPr>
        <w:pStyle w:val="TH"/>
        <w:rPr>
          <w:rFonts w:eastAsia="Malgun Gothic"/>
          <w:kern w:val="2"/>
          <w:szCs w:val="22"/>
          <w:lang w:eastAsia="ko-KR"/>
        </w:rPr>
      </w:pPr>
      <w:r w:rsidRPr="007914BE">
        <w:rPr>
          <w:noProof/>
        </w:rPr>
        <w:object w:dxaOrig="3600" w:dyaOrig="2608" w14:anchorId="177B54EC">
          <v:shape id="_x0000_i1026" type="#_x0000_t75" alt="" style="width:180pt;height:129.75pt;mso-width-percent:0;mso-height-percent:0;mso-width-percent:0;mso-height-percent:0" o:ole="">
            <v:imagedata r:id="rId25" o:title=""/>
          </v:shape>
          <o:OLEObject Type="Embed" ProgID="Visio.Drawing.11" ShapeID="_x0000_i1026" DrawAspect="Content" ObjectID="_1710946839" r:id="rId26"/>
        </w:object>
      </w:r>
    </w:p>
    <w:p w14:paraId="33449549" w14:textId="14463B39" w:rsidR="00396267" w:rsidRPr="007914BE" w:rsidRDefault="00396267" w:rsidP="00396267">
      <w:pPr>
        <w:pStyle w:val="TF"/>
      </w:pPr>
      <w:r w:rsidRPr="007914BE">
        <w:t>Figure 6.</w:t>
      </w:r>
      <w:r>
        <w:t>5.</w:t>
      </w:r>
      <w:r w:rsidRPr="007914BE">
        <w:t>1-</w:t>
      </w:r>
      <w:r>
        <w:t>1</w:t>
      </w:r>
      <w:r w:rsidRPr="007914BE">
        <w:t xml:space="preserve">: </w:t>
      </w:r>
      <w:proofErr w:type="spellStart"/>
      <w:r w:rsidR="00F82B5E">
        <w:t>U</w:t>
      </w:r>
      <w:r w:rsidRPr="007914BE">
        <w:t>user</w:t>
      </w:r>
      <w:proofErr w:type="spellEnd"/>
      <w:r w:rsidRPr="007914BE">
        <w:t xml:space="preserve"> plane protocol stack</w:t>
      </w:r>
      <w:r w:rsidR="00F82B5E">
        <w:t xml:space="preserve"> for STCH</w:t>
      </w:r>
      <w:r w:rsidRPr="007914BE">
        <w:t>.</w:t>
      </w:r>
    </w:p>
    <w:p w14:paraId="691FE151" w14:textId="28FCD34E" w:rsidR="00396267" w:rsidRPr="007914BE" w:rsidRDefault="00396267" w:rsidP="00396267">
      <w:r>
        <w:t>Figure</w:t>
      </w:r>
      <w:r w:rsidRPr="00396267">
        <w:rPr>
          <w:lang w:eastAsia="zh-CN"/>
        </w:rPr>
        <w:t xml:space="preserve"> 6.5.1-2 shows the control plane protocol stack for </w:t>
      </w:r>
      <w:r w:rsidR="00A50448">
        <w:rPr>
          <w:lang w:eastAsia="zh-CN"/>
        </w:rPr>
        <w:t xml:space="preserve">SCCH for </w:t>
      </w:r>
      <w:r w:rsidRPr="00396267">
        <w:rPr>
          <w:lang w:eastAsia="zh-CN"/>
        </w:rPr>
        <w:t xml:space="preserve">RRC for NR </w:t>
      </w:r>
      <w:proofErr w:type="spellStart"/>
      <w:r w:rsidRPr="00396267">
        <w:rPr>
          <w:lang w:eastAsia="zh-CN"/>
        </w:rPr>
        <w:t>sidelink</w:t>
      </w:r>
      <w:proofErr w:type="spellEnd"/>
      <w:r w:rsidRPr="00396267">
        <w:rPr>
          <w:lang w:eastAsia="zh-CN"/>
        </w:rPr>
        <w:t xml:space="preserve"> communication. </w:t>
      </w:r>
      <w:r w:rsidRPr="007914BE">
        <w:t xml:space="preserve">The AS protocol stack </w:t>
      </w:r>
      <w:r>
        <w:t>of</w:t>
      </w:r>
      <w:r w:rsidRPr="007914BE">
        <w:t xml:space="preserve"> the control plane </w:t>
      </w:r>
      <w:r>
        <w:t>for</w:t>
      </w:r>
      <w:r w:rsidR="00A50448">
        <w:t xml:space="preserve"> SCCH for</w:t>
      </w:r>
      <w:r>
        <w:t xml:space="preserve">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00A50448">
        <w:t xml:space="preserve">, from </w:t>
      </w:r>
      <w:r w:rsidR="006A5A44">
        <w:t>TS</w:t>
      </w:r>
      <w:r w:rsidR="00A50448">
        <w:t xml:space="preserve"> 38.300 [20, </w:t>
      </w:r>
      <w:r w:rsidR="006A5A44">
        <w:t>Clause</w:t>
      </w:r>
      <w:r w:rsidR="00A50448">
        <w:t xml:space="preserve"> 16.9.2.1]</w:t>
      </w:r>
      <w:r w:rsidRPr="007914BE">
        <w:t>.</w:t>
      </w:r>
    </w:p>
    <w:p w14:paraId="0713CB6D" w14:textId="77777777" w:rsidR="00396267" w:rsidRPr="007914BE" w:rsidRDefault="00396267" w:rsidP="006F50D8">
      <w:pPr>
        <w:pStyle w:val="TH"/>
      </w:pPr>
      <w:r w:rsidRPr="007914BE">
        <w:rPr>
          <w:noProof/>
        </w:rPr>
        <w:object w:dxaOrig="3600" w:dyaOrig="2608" w14:anchorId="7175A6E5">
          <v:shape id="_x0000_i1027" type="#_x0000_t75" alt="" style="width:180pt;height:129.75pt;mso-width-percent:0;mso-height-percent:0;mso-width-percent:0;mso-height-percent:0" o:ole="">
            <v:imagedata r:id="rId27" o:title=""/>
          </v:shape>
          <o:OLEObject Type="Embed" ProgID="Visio.Drawing.11" ShapeID="_x0000_i1027" DrawAspect="Content" ObjectID="_1710946840" r:id="rId28"/>
        </w:object>
      </w:r>
    </w:p>
    <w:p w14:paraId="1D6FD6C3" w14:textId="655AACE2"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00567F62">
        <w:rPr>
          <w:lang w:eastAsia="en-GB"/>
        </w:rPr>
        <w:t>C</w:t>
      </w:r>
      <w:r w:rsidRPr="007914BE">
        <w:rPr>
          <w:lang w:eastAsia="en-GB"/>
        </w:rPr>
        <w:t>ontrol plane (PC5-C) protocol stack</w:t>
      </w:r>
      <w:r>
        <w:rPr>
          <w:lang w:eastAsia="en-GB"/>
        </w:rPr>
        <w:t xml:space="preserve"> for</w:t>
      </w:r>
      <w:r w:rsidR="00567F62">
        <w:rPr>
          <w:lang w:eastAsia="en-GB"/>
        </w:rPr>
        <w:t xml:space="preserve"> SCCH for</w:t>
      </w:r>
      <w:r>
        <w:rPr>
          <w:lang w:eastAsia="en-GB"/>
        </w:rPr>
        <w:t xml:space="preserve"> RRC</w:t>
      </w:r>
      <w:r w:rsidRPr="007914BE">
        <w:rPr>
          <w:lang w:eastAsia="en-GB"/>
        </w:rPr>
        <w:t>.</w:t>
      </w:r>
    </w:p>
    <w:p w14:paraId="668EB939" w14:textId="582A5AE5"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00567F62">
        <w:t xml:space="preserve">, from </w:t>
      </w:r>
      <w:r w:rsidR="006A5A44">
        <w:t>TS</w:t>
      </w:r>
      <w:r w:rsidR="00567F62">
        <w:t xml:space="preserve"> 38.300 [20, </w:t>
      </w:r>
      <w:r w:rsidR="006A5A44">
        <w:t>Clause</w:t>
      </w:r>
      <w:r w:rsidR="00567F62">
        <w:t xml:space="preserve"> 16.9.2.1]</w:t>
      </w:r>
      <w:r w:rsidRPr="007914BE">
        <w:t>.</w:t>
      </w:r>
    </w:p>
    <w:p w14:paraId="0C64BD5E" w14:textId="77777777" w:rsidR="00396267" w:rsidRPr="00C073BE" w:rsidRDefault="00396267" w:rsidP="007225ED">
      <w:pPr>
        <w:pStyle w:val="TH"/>
      </w:pPr>
      <w:r w:rsidRPr="00C073BE">
        <w:object w:dxaOrig="3600" w:dyaOrig="2592" w14:anchorId="499082C5">
          <v:shape id="_x0000_i1028" type="#_x0000_t75" style="width:180pt;height:129.75pt" o:ole="">
            <v:imagedata r:id="rId29" o:title=""/>
          </v:shape>
          <o:OLEObject Type="Embed" ProgID="Visio.Drawing.11" ShapeID="_x0000_i1028" DrawAspect="Content" ObjectID="_1710946841" r:id="rId30"/>
        </w:object>
      </w:r>
    </w:p>
    <w:p w14:paraId="0FC163B7" w14:textId="62A74D44" w:rsidR="00396267" w:rsidRDefault="00396267" w:rsidP="007C27B2">
      <w:pPr>
        <w:pStyle w:val="TF"/>
        <w:rPr>
          <w:lang w:eastAsia="en-GB"/>
        </w:rPr>
      </w:pPr>
      <w:r w:rsidRPr="00C073BE">
        <w:t xml:space="preserve">Figure </w:t>
      </w:r>
      <w:r w:rsidRPr="007914BE">
        <w:t>6.</w:t>
      </w:r>
      <w:r>
        <w:t>5.1</w:t>
      </w:r>
      <w:r w:rsidRPr="007914BE">
        <w:t>-</w:t>
      </w:r>
      <w:r>
        <w:t>3</w:t>
      </w:r>
      <w:r w:rsidRPr="00C073BE">
        <w:t xml:space="preserve">: </w:t>
      </w:r>
      <w:r w:rsidR="00CC49BB">
        <w:rPr>
          <w:lang w:eastAsia="en-GB"/>
        </w:rPr>
        <w:t>C</w:t>
      </w:r>
      <w:r w:rsidRPr="00C073BE">
        <w:rPr>
          <w:lang w:eastAsia="en-GB"/>
        </w:rPr>
        <w:t xml:space="preserve">ontrol plane (PC5-C) protocol stack for </w:t>
      </w:r>
      <w:r w:rsidR="00CC49BB">
        <w:rPr>
          <w:lang w:eastAsia="en-GB"/>
        </w:rPr>
        <w:t xml:space="preserve">SCCH for </w:t>
      </w:r>
      <w:r w:rsidRPr="00C073BE">
        <w:rPr>
          <w:lang w:eastAsia="en-GB"/>
        </w:rPr>
        <w:t>PC5-S.</w:t>
      </w:r>
    </w:p>
    <w:p w14:paraId="4DAF1FB0" w14:textId="1E22FAA4" w:rsidR="00AA3DC6" w:rsidRPr="00AA3DC6" w:rsidRDefault="00AA3DC6" w:rsidP="00AA3DC6">
      <w:pPr>
        <w:rPr>
          <w:rFonts w:eastAsia="Malgun Gothic"/>
        </w:rPr>
      </w:pPr>
      <w:r w:rsidRPr="00AA3DC6">
        <w:rPr>
          <w:rFonts w:eastAsia="Malgun Gothic"/>
        </w:rPr>
        <w:t>The AS protocol stack for SBCCH in the PC5 interface consists of RRC, RLC, MAC sublayers, and the physical layer as shown below in Figure 6.5.1-4</w:t>
      </w:r>
      <w:r w:rsidR="000C154B">
        <w:rPr>
          <w:rFonts w:eastAsia="Malgun Gothic"/>
        </w:rPr>
        <w:t>, from</w:t>
      </w:r>
      <w:r w:rsidR="000C154B">
        <w:rPr>
          <w:rFonts w:eastAsia="SimSun"/>
          <w:kern w:val="2"/>
          <w:szCs w:val="22"/>
          <w:lang w:eastAsia="zh-CN"/>
        </w:rPr>
        <w:t xml:space="preserve"> </w:t>
      </w:r>
      <w:r w:rsidR="006A5A44">
        <w:rPr>
          <w:rFonts w:eastAsia="SimSun"/>
          <w:kern w:val="2"/>
          <w:szCs w:val="22"/>
          <w:lang w:eastAsia="zh-CN"/>
        </w:rPr>
        <w:t>TS</w:t>
      </w:r>
      <w:r w:rsidR="000C154B">
        <w:t xml:space="preserve"> 38.300 </w:t>
      </w:r>
      <w:r w:rsidR="000C154B">
        <w:rPr>
          <w:rFonts w:eastAsia="SimSun"/>
          <w:kern w:val="2"/>
          <w:szCs w:val="22"/>
          <w:lang w:eastAsia="zh-CN"/>
        </w:rPr>
        <w:t>[20</w:t>
      </w:r>
      <w:r w:rsidRPr="00AA3DC6">
        <w:rPr>
          <w:rFonts w:eastAsia="SimSun"/>
          <w:kern w:val="2"/>
          <w:szCs w:val="22"/>
          <w:lang w:eastAsia="zh-CN"/>
        </w:rPr>
        <w:t xml:space="preserve">, </w:t>
      </w:r>
      <w:r w:rsidR="006A5A44">
        <w:rPr>
          <w:rFonts w:eastAsia="SimSun"/>
          <w:kern w:val="2"/>
          <w:szCs w:val="22"/>
          <w:lang w:eastAsia="zh-CN"/>
        </w:rPr>
        <w:t>Clause</w:t>
      </w:r>
      <w:r w:rsidRPr="00AA3DC6">
        <w:rPr>
          <w:rFonts w:eastAsia="SimSun"/>
          <w:kern w:val="2"/>
          <w:szCs w:val="22"/>
          <w:lang w:eastAsia="zh-CN"/>
        </w:rPr>
        <w:t xml:space="preserve"> </w:t>
      </w:r>
      <w:r w:rsidRPr="00AA3DC6">
        <w:rPr>
          <w:rFonts w:eastAsia="Malgun Gothic"/>
        </w:rPr>
        <w:t>16.9.2.1].</w:t>
      </w:r>
    </w:p>
    <w:p w14:paraId="525F9162" w14:textId="77777777" w:rsidR="00AA3DC6" w:rsidRPr="00AA3DC6" w:rsidRDefault="0014421A" w:rsidP="007225ED">
      <w:pPr>
        <w:pStyle w:val="TH"/>
        <w:rPr>
          <w:lang w:eastAsia="en-GB"/>
        </w:rPr>
      </w:pPr>
      <w:r>
        <w:pict w14:anchorId="093B9426">
          <v:shape id="_x0000_i1029" type="#_x0000_t75" style="width:180pt;height:115.5pt">
            <v:imagedata r:id="rId31" o:title=""/>
          </v:shape>
        </w:pict>
      </w:r>
    </w:p>
    <w:p w14:paraId="0AC2A95E" w14:textId="7309300D" w:rsidR="00AA3DC6" w:rsidRPr="00E67342" w:rsidRDefault="00AA3DC6" w:rsidP="00AA3DC6">
      <w:pPr>
        <w:pStyle w:val="TF"/>
        <w:rPr>
          <w:lang w:eastAsia="zh-CN"/>
        </w:rPr>
      </w:pPr>
      <w:r w:rsidRPr="00AA3DC6">
        <w:rPr>
          <w:rFonts w:eastAsia="Malgun Gothic"/>
          <w:lang w:eastAsia="en-GB"/>
        </w:rPr>
        <w:t xml:space="preserve">Figure </w:t>
      </w:r>
      <w:r w:rsidRPr="00AA3DC6">
        <w:rPr>
          <w:rFonts w:eastAsia="Malgun Gothic"/>
        </w:rPr>
        <w:t>6.5.1-4</w:t>
      </w:r>
      <w:r w:rsidRPr="00AA3DC6">
        <w:rPr>
          <w:rFonts w:eastAsia="Malgun Gothic"/>
          <w:lang w:eastAsia="en-GB"/>
        </w:rPr>
        <w:t>: Control plane protocol stack for SBCCH</w:t>
      </w:r>
      <w:r>
        <w:rPr>
          <w:rFonts w:eastAsia="Malgun Gothic"/>
          <w:lang w:eastAsia="en-GB"/>
        </w:rPr>
        <w:t>.</w:t>
      </w:r>
    </w:p>
    <w:p w14:paraId="091B2F89" w14:textId="77777777" w:rsidR="00396267" w:rsidRDefault="00396267" w:rsidP="00396267">
      <w:pPr>
        <w:pStyle w:val="Heading3"/>
        <w:rPr>
          <w:lang w:eastAsia="zh-CN"/>
        </w:rPr>
      </w:pPr>
      <w:bookmarkStart w:id="179" w:name="_Toc24049723"/>
      <w:bookmarkStart w:id="180" w:name="_Toc25753689"/>
      <w:bookmarkStart w:id="181" w:name="_Toc98412824"/>
      <w:r>
        <w:t>6.</w:t>
      </w:r>
      <w:r>
        <w:rPr>
          <w:lang w:eastAsia="zh-CN"/>
        </w:rPr>
        <w:t>5</w:t>
      </w:r>
      <w:r>
        <w:rPr>
          <w:rFonts w:hint="eastAsia"/>
          <w:lang w:eastAsia="zh-CN"/>
        </w:rPr>
        <w:t>.</w:t>
      </w:r>
      <w:r>
        <w:rPr>
          <w:lang w:eastAsia="zh-CN"/>
        </w:rPr>
        <w:t>2</w:t>
      </w:r>
      <w:r>
        <w:tab/>
      </w:r>
      <w:r>
        <w:rPr>
          <w:lang w:eastAsia="zh-CN"/>
        </w:rPr>
        <w:t xml:space="preserve">Measurement and reporting related to NR </w:t>
      </w:r>
      <w:proofErr w:type="spellStart"/>
      <w:r>
        <w:rPr>
          <w:lang w:eastAsia="zh-CN"/>
        </w:rPr>
        <w:t>sidelink</w:t>
      </w:r>
      <w:proofErr w:type="spellEnd"/>
      <w:r>
        <w:rPr>
          <w:lang w:eastAsia="zh-CN"/>
        </w:rPr>
        <w:t xml:space="preserve"> communication</w:t>
      </w:r>
      <w:bookmarkEnd w:id="179"/>
      <w:bookmarkEnd w:id="180"/>
      <w:bookmarkEnd w:id="181"/>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w:t>
      </w:r>
      <w:proofErr w:type="spellStart"/>
      <w:r>
        <w:rPr>
          <w:lang w:eastAsia="zh-CN"/>
        </w:rPr>
        <w:t>sidelink</w:t>
      </w:r>
      <w:proofErr w:type="spellEnd"/>
      <w:r>
        <w:rPr>
          <w:lang w:eastAsia="zh-CN"/>
        </w:rPr>
        <w:t xml:space="preserve">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07000827" w:rsidR="00396267" w:rsidRPr="007F5F0F" w:rsidRDefault="00396267" w:rsidP="00396267">
      <w:pPr>
        <w:rPr>
          <w:lang w:eastAsia="zh-CN"/>
        </w:rPr>
      </w:pPr>
      <w:r>
        <w:rPr>
          <w:lang w:eastAsia="zh-CN"/>
        </w:rPr>
        <w:lastRenderedPageBreak/>
        <w:t xml:space="preserve">Details of the measurement and reporting mechanism specific for NR </w:t>
      </w:r>
      <w:proofErr w:type="spellStart"/>
      <w:r>
        <w:rPr>
          <w:lang w:eastAsia="zh-CN"/>
        </w:rPr>
        <w:t>sidelink</w:t>
      </w:r>
      <w:proofErr w:type="spellEnd"/>
      <w:r>
        <w:rPr>
          <w:lang w:eastAsia="zh-CN"/>
        </w:rPr>
        <w:t xml:space="preserve">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182" w:name="_Toc24049724"/>
      <w:bookmarkStart w:id="183" w:name="_Toc25753690"/>
      <w:bookmarkStart w:id="184" w:name="_Toc98412825"/>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82"/>
      <w:bookmarkEnd w:id="183"/>
      <w:bookmarkEnd w:id="184"/>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w:t>
      </w:r>
      <w:proofErr w:type="spellStart"/>
      <w:r w:rsidRPr="006B6C62">
        <w:rPr>
          <w:lang w:eastAsia="zh-CN"/>
        </w:rPr>
        <w:t>sidelink</w:t>
      </w:r>
      <w:proofErr w:type="spellEnd"/>
      <w:r w:rsidRPr="006B6C62">
        <w:rPr>
          <w:lang w:eastAsia="zh-CN"/>
        </w:rPr>
        <w:t xml:space="preserve"> transmission and reception during handover and cell reselection.</w:t>
      </w:r>
      <w:r>
        <w:rPr>
          <w:lang w:eastAsia="zh-CN"/>
        </w:rPr>
        <w:t xml:space="preserve"> </w:t>
      </w:r>
      <w:r w:rsidRPr="00C073BE">
        <w:rPr>
          <w:rFonts w:eastAsia="Yu Mincho"/>
        </w:rPr>
        <w:t xml:space="preserve">During handover, </w:t>
      </w:r>
      <w:proofErr w:type="spellStart"/>
      <w:r w:rsidRPr="00C073BE">
        <w:rPr>
          <w:rFonts w:eastAsia="Yu Mincho"/>
        </w:rPr>
        <w:t>sidelink</w:t>
      </w:r>
      <w:proofErr w:type="spellEnd"/>
      <w:r w:rsidRPr="00C073BE">
        <w:rPr>
          <w:rFonts w:eastAsia="Yu Mincho"/>
        </w:rPr>
        <w:t xml:space="preserve"> transmission and reception are performed based on configuration of the exceptional transmission resource pool or configured </w:t>
      </w:r>
      <w:proofErr w:type="spellStart"/>
      <w:r w:rsidRPr="00C073BE">
        <w:rPr>
          <w:rFonts w:eastAsia="Yu Mincho"/>
        </w:rPr>
        <w:t>sidelink</w:t>
      </w:r>
      <w:proofErr w:type="spellEnd"/>
      <w:r w:rsidRPr="00C073BE">
        <w:rPr>
          <w:rFonts w:eastAsia="Yu Mincho"/>
        </w:rPr>
        <w:t xml:space="preserve"> grant Type 1 and reception resource pool of the target cell as provided in the handover command.</w:t>
      </w:r>
    </w:p>
    <w:p w14:paraId="5F7510A6" w14:textId="2D476011"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rFonts w:hint="eastAsia"/>
          <w:lang w:eastAsia="zh-CN"/>
        </w:rPr>
        <w:t xml:space="preserve"> 5.</w:t>
      </w:r>
      <w:r w:rsidR="00C50018">
        <w:rPr>
          <w:lang w:eastAsia="zh-CN"/>
        </w:rPr>
        <w:t>8</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185" w:name="_Toc24049725"/>
      <w:bookmarkStart w:id="186" w:name="_Toc25753691"/>
      <w:bookmarkStart w:id="187" w:name="_Toc98412826"/>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85"/>
      <w:bookmarkEnd w:id="186"/>
      <w:bookmarkEnd w:id="187"/>
    </w:p>
    <w:p w14:paraId="63F69E43" w14:textId="77777777" w:rsidR="00396267" w:rsidRPr="00C073BE" w:rsidRDefault="00396267" w:rsidP="00396267">
      <w:pPr>
        <w:rPr>
          <w:lang w:eastAsia="zh-CN"/>
        </w:rPr>
      </w:pPr>
      <w:r w:rsidRPr="00C073BE">
        <w:rPr>
          <w:lang w:eastAsia="zh-CN"/>
        </w:rPr>
        <w:t xml:space="preserve">NG-RAN can allocate </w:t>
      </w:r>
      <w:proofErr w:type="spellStart"/>
      <w:r w:rsidRPr="00C073BE">
        <w:rPr>
          <w:lang w:eastAsia="zh-CN"/>
        </w:rPr>
        <w:t>sidelink</w:t>
      </w:r>
      <w:proofErr w:type="spellEnd"/>
      <w:r w:rsidRPr="00C073BE">
        <w:rPr>
          <w:lang w:eastAsia="zh-CN"/>
        </w:rPr>
        <w:t xml:space="preserve"> resources to UE with two types of configured </w:t>
      </w:r>
      <w:proofErr w:type="spellStart"/>
      <w:r w:rsidRPr="00C073BE">
        <w:rPr>
          <w:lang w:eastAsia="zh-CN"/>
        </w:rPr>
        <w:t>sidelink</w:t>
      </w:r>
      <w:proofErr w:type="spellEnd"/>
      <w:r w:rsidRPr="00C073BE">
        <w:rPr>
          <w:lang w:eastAsia="zh-CN"/>
        </w:rPr>
        <w:t xml:space="preserve"> grants</w:t>
      </w:r>
      <w:r>
        <w:rPr>
          <w:lang w:eastAsia="zh-CN"/>
        </w:rPr>
        <w:t xml:space="preserve"> (Type 1 and Type 2). </w:t>
      </w:r>
      <w:r w:rsidRPr="00C073BE">
        <w:rPr>
          <w:lang w:eastAsia="zh-CN"/>
        </w:rPr>
        <w:t xml:space="preserve">For the UE performing NR </w:t>
      </w:r>
      <w:proofErr w:type="spellStart"/>
      <w:r w:rsidRPr="00C073BE">
        <w:rPr>
          <w:lang w:eastAsia="zh-CN"/>
        </w:rPr>
        <w:t>sidelink</w:t>
      </w:r>
      <w:proofErr w:type="spellEnd"/>
      <w:r w:rsidRPr="00C073BE">
        <w:rPr>
          <w:lang w:eastAsia="zh-CN"/>
        </w:rPr>
        <w:t xml:space="preserve"> communication, there can be more than one configured </w:t>
      </w:r>
      <w:proofErr w:type="spellStart"/>
      <w:r w:rsidRPr="00C073BE">
        <w:rPr>
          <w:lang w:eastAsia="zh-CN"/>
        </w:rPr>
        <w:t>sidelink</w:t>
      </w:r>
      <w:proofErr w:type="spellEnd"/>
      <w:r w:rsidRPr="00C073BE">
        <w:rPr>
          <w:lang w:eastAsia="zh-CN"/>
        </w:rPr>
        <w:t xml:space="preserve"> grant activated at a time on the carrier configured for </w:t>
      </w:r>
      <w:proofErr w:type="spellStart"/>
      <w:r w:rsidRPr="00C073BE">
        <w:rPr>
          <w:lang w:eastAsia="zh-CN"/>
        </w:rPr>
        <w:t>sidelink</w:t>
      </w:r>
      <w:proofErr w:type="spellEnd"/>
      <w:r w:rsidRPr="00C073BE">
        <w:rPr>
          <w:lang w:eastAsia="zh-CN"/>
        </w:rPr>
        <w:t xml:space="preserve">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188" w:name="_Toc24049726"/>
      <w:bookmarkStart w:id="189" w:name="_Toc25753692"/>
      <w:bookmarkStart w:id="190" w:name="_Toc98412827"/>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88"/>
      <w:bookmarkEnd w:id="189"/>
      <w:bookmarkEnd w:id="190"/>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12DFD0BD" w:rsidR="00396267" w:rsidRDefault="00396267" w:rsidP="00396267">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 xml:space="preserve">Details of the prioritization between UL transmission and NR </w:t>
      </w:r>
      <w:proofErr w:type="spellStart"/>
      <w:r>
        <w:t>sidelink</w:t>
      </w:r>
      <w:proofErr w:type="spellEnd"/>
      <w:r>
        <w:t xml:space="preserve"> transmission are specified in</w:t>
      </w:r>
      <w:r>
        <w:rPr>
          <w:rFonts w:hint="eastAsia"/>
          <w:lang w:eastAsia="zh-CN"/>
        </w:rPr>
        <w:t xml:space="preserve"> </w:t>
      </w:r>
      <w:r w:rsidR="006A5A44">
        <w:t>TS</w:t>
      </w:r>
      <w:r w:rsidR="00B538CB">
        <w:t xml:space="preserve"> 38.321 </w:t>
      </w:r>
      <w:r>
        <w:rPr>
          <w:lang w:eastAsia="zh-CN"/>
        </w:rPr>
        <w:t>[</w:t>
      </w:r>
      <w:r w:rsidR="00B538CB">
        <w:rPr>
          <w:lang w:eastAsia="zh-CN"/>
        </w:rPr>
        <w:t>21</w:t>
      </w:r>
      <w:r>
        <w:rPr>
          <w:lang w:eastAsia="zh-CN"/>
        </w:rPr>
        <w:t xml:space="preserve">, </w:t>
      </w:r>
      <w:r w:rsidR="006A5A44">
        <w:rPr>
          <w:lang w:eastAsia="zh-CN"/>
        </w:rPr>
        <w:t>clause</w:t>
      </w:r>
      <w:r>
        <w:rPr>
          <w:lang w:eastAsia="zh-CN"/>
        </w:rPr>
        <w:t xml:space="preserve"> </w:t>
      </w:r>
      <w:r>
        <w:t>5.</w:t>
      </w:r>
      <w:r w:rsidR="005A2700">
        <w:t>22</w:t>
      </w:r>
      <w:r>
        <w:t>.1.</w:t>
      </w:r>
      <w:r w:rsidR="005A2700">
        <w:t>3</w:t>
      </w:r>
      <w:r>
        <w:rPr>
          <w:rFonts w:hint="eastAsia"/>
          <w:lang w:eastAsia="zh-CN"/>
        </w:rPr>
        <w:t>]</w:t>
      </w:r>
      <w:r w:rsidRPr="009C759B">
        <w:t>.</w:t>
      </w:r>
    </w:p>
    <w:p w14:paraId="4EFF7339" w14:textId="52FA7A4F" w:rsidR="00971410" w:rsidRDefault="00971410" w:rsidP="00396267">
      <w:pPr>
        <w:rPr>
          <w:i/>
          <w:lang w:eastAsia="zh-CN"/>
        </w:rPr>
      </w:pPr>
      <w:r>
        <w:t>The physical layer also provides prioritization and multiplexing rules between NR UL and NR SL</w:t>
      </w:r>
      <w:r w:rsidR="005A2513">
        <w:t xml:space="preserve"> when their transmissions</w:t>
      </w:r>
      <w:r>
        <w:t xml:space="preserve"> would overlap, using rules similar to those from the </w:t>
      </w:r>
      <w:proofErr w:type="spellStart"/>
      <w:r>
        <w:t>Uu</w:t>
      </w:r>
      <w:proofErr w:type="spellEnd"/>
      <w:r>
        <w:t xml:space="preserve"> interface and relying on the priorities of the </w:t>
      </w:r>
      <w:r w:rsidR="005A2513">
        <w:t>respective transmissions.</w:t>
      </w:r>
    </w:p>
    <w:p w14:paraId="0185DE59" w14:textId="77777777" w:rsidR="00396267" w:rsidRDefault="00396267" w:rsidP="00396267">
      <w:pPr>
        <w:pStyle w:val="Heading3"/>
        <w:rPr>
          <w:lang w:eastAsia="zh-CN"/>
        </w:rPr>
      </w:pPr>
      <w:bookmarkStart w:id="191" w:name="_Toc24049727"/>
      <w:bookmarkStart w:id="192" w:name="_Toc25753693"/>
      <w:bookmarkStart w:id="193" w:name="_Toc98412828"/>
      <w:r>
        <w:t>6.</w:t>
      </w:r>
      <w:r>
        <w:rPr>
          <w:lang w:eastAsia="zh-CN"/>
        </w:rPr>
        <w:t>5</w:t>
      </w:r>
      <w:r>
        <w:rPr>
          <w:rFonts w:hint="eastAsia"/>
          <w:lang w:eastAsia="zh-CN"/>
        </w:rPr>
        <w:t>.</w:t>
      </w:r>
      <w:r>
        <w:rPr>
          <w:lang w:eastAsia="zh-CN"/>
        </w:rPr>
        <w:t>6</w:t>
      </w:r>
      <w:r>
        <w:tab/>
      </w:r>
      <w:r>
        <w:rPr>
          <w:lang w:eastAsia="zh-CN"/>
        </w:rPr>
        <w:t>QoS mechanism</w:t>
      </w:r>
      <w:bookmarkEnd w:id="191"/>
      <w:bookmarkEnd w:id="192"/>
      <w:bookmarkEnd w:id="193"/>
    </w:p>
    <w:p w14:paraId="07AFA180" w14:textId="77777777" w:rsidR="00396267" w:rsidRDefault="00396267" w:rsidP="00396267">
      <w:pPr>
        <w:rPr>
          <w:lang w:eastAsia="zh-CN"/>
        </w:rPr>
      </w:pPr>
      <w:r>
        <w:rPr>
          <w:lang w:eastAsia="zh-CN"/>
        </w:rPr>
        <w:t xml:space="preserve">For NR </w:t>
      </w:r>
      <w:proofErr w:type="spellStart"/>
      <w:r>
        <w:rPr>
          <w:lang w:eastAsia="zh-CN"/>
        </w:rPr>
        <w:t>sidelink</w:t>
      </w:r>
      <w:proofErr w:type="spellEnd"/>
      <w:r>
        <w:rPr>
          <w:lang w:eastAsia="zh-CN"/>
        </w:rPr>
        <w:t xml:space="preserve"> communication, per flow based QoS model is used for </w:t>
      </w:r>
      <w:proofErr w:type="spellStart"/>
      <w:r>
        <w:rPr>
          <w:lang w:eastAsia="zh-CN"/>
        </w:rPr>
        <w:t>sidelink</w:t>
      </w:r>
      <w:proofErr w:type="spellEnd"/>
      <w:r>
        <w:rPr>
          <w:lang w:eastAsia="zh-CN"/>
        </w:rPr>
        <w:t xml:space="preserve">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194" w:name="_Toc24049728"/>
      <w:bookmarkStart w:id="195" w:name="_Toc25753694"/>
      <w:bookmarkStart w:id="196" w:name="_Toc98412829"/>
      <w:r>
        <w:t>6.</w:t>
      </w:r>
      <w:r>
        <w:rPr>
          <w:lang w:eastAsia="zh-CN"/>
        </w:rPr>
        <w:t>5</w:t>
      </w:r>
      <w:r>
        <w:rPr>
          <w:rFonts w:hint="eastAsia"/>
          <w:lang w:eastAsia="zh-CN"/>
        </w:rPr>
        <w:t>.</w:t>
      </w:r>
      <w:r>
        <w:rPr>
          <w:lang w:eastAsia="zh-CN"/>
        </w:rPr>
        <w:t>7</w:t>
      </w:r>
      <w:r>
        <w:tab/>
      </w:r>
      <w:proofErr w:type="spellStart"/>
      <w:r>
        <w:rPr>
          <w:lang w:eastAsia="zh-CN"/>
        </w:rPr>
        <w:t>Sidelink</w:t>
      </w:r>
      <w:proofErr w:type="spellEnd"/>
      <w:r>
        <w:rPr>
          <w:lang w:eastAsia="zh-CN"/>
        </w:rPr>
        <w:t xml:space="preserve"> RRC</w:t>
      </w:r>
      <w:bookmarkEnd w:id="194"/>
      <w:bookmarkEnd w:id="195"/>
      <w:bookmarkEnd w:id="196"/>
    </w:p>
    <w:p w14:paraId="7AE91C94" w14:textId="77777777" w:rsidR="00396267" w:rsidRDefault="00396267" w:rsidP="00396267">
      <w:pPr>
        <w:rPr>
          <w:noProof/>
        </w:rPr>
      </w:pPr>
      <w:r>
        <w:t xml:space="preserve">For unicast NR </w:t>
      </w:r>
      <w:proofErr w:type="spellStart"/>
      <w:r>
        <w:t>sidelink</w:t>
      </w:r>
      <w:proofErr w:type="spellEnd"/>
      <w:r>
        <w:t xml:space="preserve">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lastRenderedPageBreak/>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w:t>
      </w:r>
      <w:proofErr w:type="spellStart"/>
      <w:r>
        <w:t>sidelink</w:t>
      </w:r>
      <w:proofErr w:type="spellEnd"/>
      <w:r>
        <w:t xml:space="preserve"> communication. Upon RL RLF declaration, the UE releases the PC5 RRC connection immediately and sends an indication to upper layer. For RRC_CONNECTED UEs, the UE also informs the network via </w:t>
      </w:r>
      <w:proofErr w:type="spellStart"/>
      <w:r>
        <w:t>sidelink</w:t>
      </w:r>
      <w:proofErr w:type="spellEnd"/>
      <w:r>
        <w:t xml:space="preserve"> UE information upon RLF is detected.  </w:t>
      </w:r>
    </w:p>
    <w:p w14:paraId="5A6EE980" w14:textId="4F30027D" w:rsidR="00396267" w:rsidRPr="0041404A" w:rsidRDefault="00396267" w:rsidP="00396267">
      <w:pPr>
        <w:rPr>
          <w:lang w:eastAsia="zh-CN"/>
        </w:rPr>
      </w:pPr>
      <w:r>
        <w:rPr>
          <w:lang w:eastAsia="zh-CN"/>
        </w:rPr>
        <w:t xml:space="preserve">Details of the </w:t>
      </w:r>
      <w:proofErr w:type="spellStart"/>
      <w:r>
        <w:rPr>
          <w:lang w:eastAsia="zh-CN"/>
        </w:rPr>
        <w:t>sidelink</w:t>
      </w:r>
      <w:proofErr w:type="spellEnd"/>
      <w:r>
        <w:rPr>
          <w:lang w:eastAsia="zh-CN"/>
        </w:rPr>
        <w:t xml:space="preserve"> RRC procedures for NR </w:t>
      </w:r>
      <w:proofErr w:type="spellStart"/>
      <w:r>
        <w:rPr>
          <w:lang w:eastAsia="zh-CN"/>
        </w:rPr>
        <w:t>sidelink</w:t>
      </w:r>
      <w:proofErr w:type="spellEnd"/>
      <w:r>
        <w:rPr>
          <w:lang w:eastAsia="zh-CN"/>
        </w:rPr>
        <w:t xml:space="preserve">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w:t>
      </w:r>
      <w:r w:rsidR="001E01DC">
        <w:rPr>
          <w:lang w:eastAsia="zh-CN"/>
        </w:rPr>
        <w:t>8</w:t>
      </w:r>
      <w:r>
        <w:rPr>
          <w:lang w:eastAsia="zh-CN"/>
        </w:rPr>
        <w:t>.9</w:t>
      </w:r>
      <w:r>
        <w:rPr>
          <w:rFonts w:hint="eastAsia"/>
          <w:lang w:eastAsia="zh-CN"/>
        </w:rPr>
        <w:t>]</w:t>
      </w:r>
      <w:r>
        <w:rPr>
          <w:lang w:eastAsia="zh-CN"/>
        </w:rPr>
        <w:t>.</w:t>
      </w:r>
    </w:p>
    <w:p w14:paraId="6C00BC79" w14:textId="77777777" w:rsidR="00396267" w:rsidRDefault="00396267" w:rsidP="00396267">
      <w:pPr>
        <w:pStyle w:val="Heading2"/>
      </w:pPr>
      <w:bookmarkStart w:id="197" w:name="_Toc24049729"/>
      <w:bookmarkStart w:id="198" w:name="_Toc25753695"/>
      <w:bookmarkStart w:id="199" w:name="_Toc98412830"/>
      <w:r>
        <w:t>6.6</w:t>
      </w:r>
      <w:r>
        <w:tab/>
        <w:t xml:space="preserve">V2X via the </w:t>
      </w:r>
      <w:proofErr w:type="spellStart"/>
      <w:r>
        <w:t>Uu</w:t>
      </w:r>
      <w:proofErr w:type="spellEnd"/>
      <w:r>
        <w:t xml:space="preserve"> interface</w:t>
      </w:r>
      <w:bookmarkEnd w:id="197"/>
      <w:bookmarkEnd w:id="198"/>
      <w:bookmarkEnd w:id="199"/>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 xml:space="preserve">s NR </w:t>
      </w:r>
      <w:proofErr w:type="spellStart"/>
      <w:r>
        <w:t>Uu</w:t>
      </w:r>
      <w:proofErr w:type="spellEnd"/>
      <w:r>
        <w:t xml:space="preserve"> interface.</w:t>
      </w:r>
    </w:p>
    <w:p w14:paraId="2CCE6F19" w14:textId="07DAD517" w:rsidR="00396267" w:rsidRPr="00571D61" w:rsidRDefault="00396267" w:rsidP="00396267">
      <w:r>
        <w:t xml:space="preserve">Therefore, the </w:t>
      </w:r>
      <w:proofErr w:type="spellStart"/>
      <w:r>
        <w:t>Uu</w:t>
      </w:r>
      <w:proofErr w:type="spellEnd"/>
      <w:r>
        <w:t xml:space="preserve"> interface can activate multiple PUSCH configured grants (which are periodical resource grants configured by RRC, similar to LTE SPS in </w:t>
      </w:r>
      <w:r w:rsidR="006A5A44">
        <w:t>clause</w:t>
      </w:r>
      <w:r>
        <w:t xml:space="preserve">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200" w:name="_Toc24049730"/>
      <w:bookmarkStart w:id="201" w:name="_Toc25753696"/>
      <w:bookmarkStart w:id="202" w:name="_Toc98412831"/>
      <w:r>
        <w:t>6.7</w:t>
      </w:r>
      <w:r>
        <w:tab/>
        <w:t>Network aspects</w:t>
      </w:r>
      <w:bookmarkEnd w:id="200"/>
      <w:bookmarkEnd w:id="201"/>
      <w:bookmarkEnd w:id="202"/>
    </w:p>
    <w:p w14:paraId="4BECA422" w14:textId="77777777" w:rsidR="00396267" w:rsidRDefault="00396267" w:rsidP="00396267">
      <w:pPr>
        <w:pStyle w:val="Heading3"/>
      </w:pPr>
      <w:bookmarkStart w:id="203" w:name="_Toc25753697"/>
      <w:bookmarkStart w:id="204" w:name="_Toc98412832"/>
      <w:r>
        <w:t>6.7.1</w:t>
      </w:r>
      <w:r>
        <w:tab/>
        <w:t>V2X service authorization</w:t>
      </w:r>
      <w:bookmarkEnd w:id="203"/>
      <w:bookmarkEnd w:id="204"/>
    </w:p>
    <w:p w14:paraId="5061878A" w14:textId="0A25ECB5" w:rsidR="00396267"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 xml:space="preserve">ed UEs can perform V2X </w:t>
      </w:r>
      <w:proofErr w:type="spellStart"/>
      <w:r w:rsidRPr="00A07714">
        <w:t>sidelink</w:t>
      </w:r>
      <w:proofErr w:type="spellEnd"/>
      <w:r w:rsidRPr="00A07714">
        <w:t xml:space="preserve"> communication.</w:t>
      </w:r>
      <w:r>
        <w:t xml:space="preserve"> </w:t>
      </w:r>
      <w:proofErr w:type="spellStart"/>
      <w:r>
        <w:t>Sidelink</w:t>
      </w:r>
      <w:proofErr w:type="spellEnd"/>
      <w:r>
        <w:t xml:space="preserve"> radio resources are provided to UEs in different ways according to the different services supported</w:t>
      </w:r>
      <w:r w:rsidR="008E0C46">
        <w:t>.</w:t>
      </w:r>
    </w:p>
    <w:p w14:paraId="139C0D7D" w14:textId="77777777" w:rsidR="008E0C46" w:rsidRPr="008E0C46" w:rsidRDefault="008E0C46" w:rsidP="00A82401">
      <w:pPr>
        <w:pStyle w:val="Heading3"/>
      </w:pPr>
      <w:bookmarkStart w:id="205" w:name="_Toc98412833"/>
      <w:r w:rsidRPr="008E0C46">
        <w:t>6.7.2</w:t>
      </w:r>
      <w:r w:rsidRPr="008E0C46">
        <w:tab/>
        <w:t>Alternative QoS Profiles</w:t>
      </w:r>
      <w:bookmarkEnd w:id="205"/>
    </w:p>
    <w:p w14:paraId="64BE3359" w14:textId="70ED9AAB" w:rsidR="008E0C46" w:rsidRPr="008E0C46" w:rsidRDefault="008E0C46" w:rsidP="008E0C46">
      <w:r w:rsidRPr="008E0C46">
        <w:t>A list of alternative QoS parameter sets may be provided additionally for a GBR QoS Flow with Notification control enabled by the SMF to the NG-RAN node</w:t>
      </w:r>
      <w:r w:rsidR="006C2B9C">
        <w:t>,</w:t>
      </w:r>
      <w:r w:rsidRPr="008E0C46">
        <w:t xml:space="preserve"> or by the source NG-RAN node to the target NG-RAN node during handover. </w:t>
      </w:r>
    </w:p>
    <w:p w14:paraId="04C8104C" w14:textId="0C718501" w:rsidR="008E0C46" w:rsidRDefault="008E0C46" w:rsidP="00396267">
      <w:r w:rsidRPr="008E0C46">
        <w:t>The NG-RAN node, or the target NG-RAN node during handover</w:t>
      </w:r>
      <w:r w:rsidR="006C2B9C">
        <w:t>,</w:t>
      </w:r>
      <w:r w:rsidRPr="008E0C46">
        <w:t xml:space="preserve"> checks the requested QoS profile and the list of alternative QoS parameter sets. If one of the alternative QoS parameter sets can be fulfilled, it then indicates a reference to the fulfilled alternative QoS parameters set to the SMF and/or the source NG-RAN node.</w:t>
      </w:r>
    </w:p>
    <w:p w14:paraId="194CD47A" w14:textId="77777777" w:rsidR="00B71522" w:rsidRPr="000A1317" w:rsidRDefault="00B71522" w:rsidP="00F93F8F">
      <w:pPr>
        <w:pStyle w:val="Heading2"/>
      </w:pPr>
      <w:bookmarkStart w:id="206" w:name="_Toc98412834"/>
      <w:r w:rsidRPr="000A1317">
        <w:t>6.8</w:t>
      </w:r>
      <w:r w:rsidRPr="000A1317">
        <w:tab/>
        <w:t>Inter-UE coordination</w:t>
      </w:r>
      <w:bookmarkEnd w:id="206"/>
    </w:p>
    <w:p w14:paraId="33801E11" w14:textId="77777777" w:rsidR="00B71522" w:rsidRPr="000A1317" w:rsidRDefault="00B71522" w:rsidP="00B71522">
      <w:r w:rsidRPr="000A1317">
        <w:t xml:space="preserve">NR-V2X UEs may exchange information with one another over </w:t>
      </w:r>
      <w:proofErr w:type="spellStart"/>
      <w:r w:rsidRPr="000A1317">
        <w:t>sidelink</w:t>
      </w:r>
      <w:proofErr w:type="spellEnd"/>
      <w:r w:rsidRPr="000A1317">
        <w:t xml:space="preserve"> which can aid the resource allocation mode 2 (re-)selection procedure. </w:t>
      </w:r>
    </w:p>
    <w:p w14:paraId="550E5288" w14:textId="593C5533" w:rsidR="00B71522" w:rsidRPr="000A1317" w:rsidRDefault="00B71522" w:rsidP="004E3F94">
      <w:r w:rsidRPr="000A1317">
        <w:t>There are two schemes for doing so</w:t>
      </w:r>
      <w:r w:rsidRPr="00D64F5B">
        <w:t xml:space="preserve">, where UE-B has a </w:t>
      </w:r>
      <w:proofErr w:type="spellStart"/>
      <w:r w:rsidRPr="00D64F5B">
        <w:t>sidelink</w:t>
      </w:r>
      <w:proofErr w:type="spellEnd"/>
      <w:r w:rsidRPr="00D64F5B">
        <w:t xml:space="preserve"> transmission to perform and receives coordination information from UE</w:t>
      </w:r>
      <w:r w:rsidR="00C91F81">
        <w:t>-A</w:t>
      </w:r>
      <w:r w:rsidRPr="00D64F5B">
        <w:t>:</w:t>
      </w:r>
    </w:p>
    <w:p w14:paraId="21811BE0" w14:textId="34C4B31A" w:rsidR="00B71522" w:rsidRDefault="00B71522" w:rsidP="00F93F8F">
      <w:pPr>
        <w:pStyle w:val="B1"/>
      </w:pPr>
      <w:r>
        <w:t>1.</w:t>
      </w:r>
      <w:r>
        <w:tab/>
      </w:r>
      <w:r w:rsidRPr="000A1317">
        <w:t>A UE-A can provide to another UE-B indications of resources that are preferred to be included in UE-B</w:t>
      </w:r>
      <w:r w:rsidR="006F50D8">
        <w:t>'</w:t>
      </w:r>
      <w:r w:rsidRPr="000A1317">
        <w:t>s (re-)selected resources, or preferred to be excluded. When given resources to include, UE-B may rely only on those resources,</w:t>
      </w:r>
      <w:r>
        <w:t xml:space="preserve"> </w:t>
      </w:r>
      <w:r w:rsidRPr="00D64F5B">
        <w:t>at least if it does not support sensing/resource exclusion,</w:t>
      </w:r>
      <w:r w:rsidRPr="000A1317">
        <w:t xml:space="preserve"> or may </w:t>
      </w:r>
      <w:r>
        <w:t>combine them with</w:t>
      </w:r>
      <w:r w:rsidRPr="000A1317">
        <w:t xml:space="preserve"> resources identified by its own sensing procedure, before making a final selection.</w:t>
      </w:r>
      <w:r>
        <w:t xml:space="preserve"> </w:t>
      </w:r>
    </w:p>
    <w:p w14:paraId="2B77D1E9" w14:textId="77777777" w:rsidR="00C91F81" w:rsidRPr="000A1317" w:rsidRDefault="00C91F81" w:rsidP="00C91F81">
      <w:pPr>
        <w:pStyle w:val="B1"/>
      </w:pPr>
      <w:r>
        <w:tab/>
        <w:t xml:space="preserve">Transmissions of, and requests for, coordination information are sent by UE-A or UE-B, respectively, in a MAC-CE and </w:t>
      </w:r>
      <w:r w:rsidRPr="00D64F5B">
        <w:t>may also, if the UE supports the function, be</w:t>
      </w:r>
      <w:r>
        <w:t xml:space="preserve"> sent in a 2nd-stage SCI. Coordination information can be in response to a request from UE-B, or due to an internal cause at UE-A. A request is sent in unicast to UE-A, </w:t>
      </w:r>
      <w:r>
        <w:lastRenderedPageBreak/>
        <w:t>which responds also in unicast. When due to an internal cause, UE-A uses unicast to indicate resources preferred to be included, and unicast, groupcast or broadcast to indicate resources preferred to be excluded.</w:t>
      </w:r>
    </w:p>
    <w:p w14:paraId="21131952" w14:textId="7F7EB0E5" w:rsidR="00B71522" w:rsidRDefault="00B71522" w:rsidP="00F93F8F">
      <w:pPr>
        <w:pStyle w:val="B1"/>
      </w:pPr>
      <w:r>
        <w:t>2.</w:t>
      </w:r>
      <w:r>
        <w:tab/>
      </w:r>
      <w:r w:rsidRPr="000A1317">
        <w:t xml:space="preserve">A UE-A can provide to another UE-B an indication that resources </w:t>
      </w:r>
      <w:r w:rsidRPr="00D64F5B">
        <w:t>reserved</w:t>
      </w:r>
      <w:r w:rsidRPr="000A1317">
        <w:t xml:space="preserve"> for UE-B's transmission (which may or may not be to UE-A) will be, or could be, subject to conflict with a transmission from another UE. UE-B can then re-select new resources to replace them.</w:t>
      </w:r>
    </w:p>
    <w:p w14:paraId="74BF2B23" w14:textId="23D59281" w:rsidR="00B71522" w:rsidRPr="000A1317" w:rsidRDefault="00B71522" w:rsidP="00F93F8F">
      <w:pPr>
        <w:pStyle w:val="B1"/>
      </w:pPr>
      <w:r>
        <w:tab/>
        <w:t xml:space="preserve">The indication from UE-A is </w:t>
      </w:r>
      <w:r w:rsidRPr="000A1317">
        <w:t>a PSFCH sent to UE-B in resources which are (pre-)configured separately from those for SL-HARQ operation, and from which UE-B can derive which of its transmissions is indicated</w:t>
      </w:r>
      <w:r>
        <w:t xml:space="preserve"> for re-selection.</w:t>
      </w:r>
    </w:p>
    <w:p w14:paraId="7A082990" w14:textId="420834DD" w:rsidR="00B71522" w:rsidRPr="00F93F8F" w:rsidRDefault="00B71522" w:rsidP="00396267">
      <w:pPr>
        <w:rPr>
          <w:rFonts w:eastAsia="Malgun Gothic"/>
        </w:rPr>
      </w:pPr>
      <w:r w:rsidRPr="000A1317">
        <w:rPr>
          <w:rFonts w:eastAsia="Malgun Gothic"/>
        </w:rPr>
        <w:t xml:space="preserve">In both schemes, UE-A can identify resources according to a number of conditions which are based on the SL-RSRP of the resources in question as a function of the traffic priority, and/or whether UE-A would be unable to receive a transmission from UE-B, due to performing its own transmission, i.e. a half-duplex problem. The purpose of this exchange of information is to give UE-B information about resource occupancy </w:t>
      </w:r>
      <w:r w:rsidRPr="00D64F5B">
        <w:rPr>
          <w:rFonts w:eastAsia="Malgun Gothic"/>
        </w:rPr>
        <w:t>acquired by</w:t>
      </w:r>
      <w:r w:rsidRPr="000A1317">
        <w:rPr>
          <w:rFonts w:eastAsia="Malgun Gothic"/>
        </w:rPr>
        <w:t xml:space="preserve"> UE-A which it might not be able to determine on its own due to hidden nodes, exposed nodes, persistent collisions, etc.</w:t>
      </w:r>
    </w:p>
    <w:p w14:paraId="48999525" w14:textId="77777777" w:rsidR="00396267" w:rsidRDefault="00396267" w:rsidP="00396267">
      <w:pPr>
        <w:pStyle w:val="Heading1"/>
      </w:pPr>
      <w:bookmarkStart w:id="207" w:name="_Toc24049731"/>
      <w:bookmarkStart w:id="208" w:name="_Toc25753698"/>
      <w:bookmarkStart w:id="209" w:name="_Toc98412835"/>
      <w:r>
        <w:t>7</w:t>
      </w:r>
      <w:r>
        <w:tab/>
        <w:t>Multi-RAT V2X</w:t>
      </w:r>
      <w:bookmarkEnd w:id="207"/>
      <w:bookmarkEnd w:id="208"/>
      <w:bookmarkEnd w:id="209"/>
    </w:p>
    <w:p w14:paraId="3AABC635" w14:textId="77777777" w:rsidR="00396267" w:rsidRDefault="00396267" w:rsidP="00396267">
      <w:pPr>
        <w:pStyle w:val="Heading2"/>
      </w:pPr>
      <w:bookmarkStart w:id="210" w:name="_Toc24049732"/>
      <w:bookmarkStart w:id="211" w:name="_Toc25753699"/>
      <w:bookmarkStart w:id="212" w:name="_Toc98412836"/>
      <w:r>
        <w:t>7.1</w:t>
      </w:r>
      <w:r>
        <w:tab/>
        <w:t>Cross-RAT operation</w:t>
      </w:r>
      <w:bookmarkEnd w:id="210"/>
      <w:bookmarkEnd w:id="211"/>
      <w:bookmarkEnd w:id="212"/>
    </w:p>
    <w:p w14:paraId="6ADFB857" w14:textId="77777777" w:rsidR="00396267" w:rsidRDefault="00396267" w:rsidP="00396267">
      <w:r>
        <w:t xml:space="preserve">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w:t>
      </w:r>
      <w:proofErr w:type="spellStart"/>
      <w:r>
        <w:t>sidelink</w:t>
      </w:r>
      <w:proofErr w:type="spellEnd"/>
      <w:r>
        <w:t xml:space="preserve"> communications with other UEs which implement only one of the </w:t>
      </w:r>
      <w:proofErr w:type="spellStart"/>
      <w:r>
        <w:t>sidelinks</w:t>
      </w:r>
      <w:proofErr w:type="spellEnd"/>
      <w:r>
        <w:t xml:space="preserve">, and to do so whether they are in a cellular network of LTE or NR. Hence, for example, an LTE cellular network can be involved in controlling the NR </w:t>
      </w:r>
      <w:proofErr w:type="spellStart"/>
      <w:r>
        <w:t>sidelink</w:t>
      </w:r>
      <w:proofErr w:type="spellEnd"/>
      <w:r>
        <w:t xml:space="preserve"> via such dual-mode UEs, and an NR cellular network can similarly be involved in controlling LTE </w:t>
      </w:r>
      <w:proofErr w:type="spellStart"/>
      <w:r>
        <w:t>sidelink</w:t>
      </w:r>
      <w:proofErr w:type="spellEnd"/>
      <w:r>
        <w:t xml:space="preserve"> UEs.</w:t>
      </w:r>
    </w:p>
    <w:p w14:paraId="23AFE0B0" w14:textId="2206F7F3" w:rsidR="00396267" w:rsidRDefault="00396267" w:rsidP="00396267">
      <w:r>
        <w:t xml:space="preserve">LTE </w:t>
      </w:r>
      <w:proofErr w:type="spellStart"/>
      <w:r>
        <w:t>Uu</w:t>
      </w:r>
      <w:proofErr w:type="spellEnd"/>
      <w:r>
        <w:t xml:space="preserve"> can control NR resource allocation mode 1 by providing configured grant Type 1 configurations via LTE RRC signalling. This allows provision of periodically occurring sets of NR resources for the NR </w:t>
      </w:r>
      <w:proofErr w:type="spellStart"/>
      <w:r>
        <w:t>sidelink</w:t>
      </w:r>
      <w:proofErr w:type="spellEnd"/>
      <w:r>
        <w:t xml:space="preserve"> – see </w:t>
      </w:r>
      <w:r w:rsidR="006A5A44">
        <w:t>Clause</w:t>
      </w:r>
      <w:r>
        <w:t xml:space="preserve"> 6.3.2.1. Control of NR resource allocation mode 2 is by LTE </w:t>
      </w:r>
      <w:proofErr w:type="spellStart"/>
      <w:r>
        <w:t>Uu</w:t>
      </w:r>
      <w:proofErr w:type="spellEnd"/>
      <w:r>
        <w:t xml:space="preserve"> RRC providing the semi-static configurations relevant to resource pools, sensing, etc. within which the NR-V2X RAT autonomously selects resources for </w:t>
      </w:r>
      <w:proofErr w:type="spellStart"/>
      <w:r>
        <w:t>sidelink</w:t>
      </w:r>
      <w:proofErr w:type="spellEnd"/>
      <w:r>
        <w:t xml:space="preserve"> transmission.</w:t>
      </w:r>
    </w:p>
    <w:p w14:paraId="2D4B75D0" w14:textId="77777777" w:rsidR="00396267" w:rsidRDefault="00396267" w:rsidP="00396267">
      <w:r>
        <w:t xml:space="preserve">NR </w:t>
      </w:r>
      <w:proofErr w:type="spellStart"/>
      <w:r>
        <w:t>Uu</w:t>
      </w:r>
      <w:proofErr w:type="spellEnd"/>
      <w:r>
        <w:t xml:space="preserve"> can control LTE resource allocation mode 3 by transmitting </w:t>
      </w:r>
      <w:r w:rsidR="00783DF4">
        <w:t xml:space="preserve">an </w:t>
      </w:r>
      <w:r>
        <w:t xml:space="preserve">NR DCI which contains the information needed to dynamically control the LTE </w:t>
      </w:r>
      <w:proofErr w:type="spellStart"/>
      <w:r>
        <w:t>sidelink</w:t>
      </w:r>
      <w:proofErr w:type="spellEnd"/>
      <w:r>
        <w:t xml:space="preserve">. The UE transfers this information internally to its LTE RAT, for which a certain amount of processing time is allowed, and then follows normal LTE </w:t>
      </w:r>
      <w:proofErr w:type="spellStart"/>
      <w:r>
        <w:t>sidelink</w:t>
      </w:r>
      <w:proofErr w:type="spellEnd"/>
      <w:r>
        <w:t xml:space="preserve"> procedures. Control of LTE resource allocation mode 4 is by NR </w:t>
      </w:r>
      <w:proofErr w:type="spellStart"/>
      <w:r>
        <w:t>Uu</w:t>
      </w:r>
      <w:proofErr w:type="spellEnd"/>
      <w:r>
        <w:t xml:space="preserve"> RRC providing the necessary semi-static configurations within which the LTE-V2X RAT autonomously selects resources for </w:t>
      </w:r>
      <w:proofErr w:type="spellStart"/>
      <w:r>
        <w:t>sidelink</w:t>
      </w:r>
      <w:proofErr w:type="spellEnd"/>
      <w:r>
        <w:t xml:space="preserve">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 xml:space="preserve">NG, S1, </w:t>
      </w:r>
      <w:proofErr w:type="spellStart"/>
      <w:r w:rsidRPr="006F514B">
        <w:t>Xn</w:t>
      </w:r>
      <w:proofErr w:type="spellEnd"/>
      <w:r w:rsidRPr="006F514B">
        <w:t>, X2, and</w:t>
      </w:r>
      <w:r>
        <w:t xml:space="preserve"> F1 interfaces, from the Core Network to the RAN node, between RAN nodes, and from </w:t>
      </w:r>
      <w:proofErr w:type="spellStart"/>
      <w:r>
        <w:t>gNB</w:t>
      </w:r>
      <w:proofErr w:type="spellEnd"/>
      <w:r>
        <w:t xml:space="preserve">-CU to </w:t>
      </w:r>
      <w:proofErr w:type="spellStart"/>
      <w:r>
        <w:t>gNB</w:t>
      </w:r>
      <w:proofErr w:type="spellEnd"/>
      <w:r>
        <w:t>-DU.</w:t>
      </w:r>
    </w:p>
    <w:p w14:paraId="112AA99B" w14:textId="77777777" w:rsidR="00396267" w:rsidRDefault="00396267" w:rsidP="00396267">
      <w:pPr>
        <w:pStyle w:val="Heading2"/>
      </w:pPr>
      <w:bookmarkStart w:id="213" w:name="_Toc24049733"/>
      <w:bookmarkStart w:id="214" w:name="_Toc25753700"/>
      <w:bookmarkStart w:id="215" w:name="_Toc98412837"/>
      <w:r>
        <w:t>7.2</w:t>
      </w:r>
      <w:r>
        <w:tab/>
        <w:t>MR-DC</w:t>
      </w:r>
      <w:bookmarkEnd w:id="213"/>
      <w:bookmarkEnd w:id="214"/>
      <w:bookmarkEnd w:id="215"/>
    </w:p>
    <w:p w14:paraId="2CB95329" w14:textId="73F564C3" w:rsidR="00396267" w:rsidRDefault="00396267" w:rsidP="00396267">
      <w:r>
        <w:t xml:space="preserve">The scenarios for LTE V2X </w:t>
      </w:r>
      <w:proofErr w:type="spellStart"/>
      <w:r>
        <w:t>sidelink</w:t>
      </w:r>
      <w:proofErr w:type="spellEnd"/>
      <w:r>
        <w:t xml:space="preserve"> communication and NR </w:t>
      </w:r>
      <w:proofErr w:type="spellStart"/>
      <w:r>
        <w:t>sidelink</w:t>
      </w:r>
      <w:proofErr w:type="spellEnd"/>
      <w:r>
        <w:t xml:space="preserve"> communication are captured in the following figures. The scenarios can be categorized into standalone and MR-DC scenarios</w:t>
      </w:r>
      <w:r w:rsidR="00251D2B">
        <w:t>, according to</w:t>
      </w:r>
      <w:r>
        <w:t xml:space="preserve"> </w:t>
      </w:r>
      <w:r w:rsidR="00E451D5">
        <w:t>TS 37.340 [19]</w:t>
      </w:r>
      <w:r w:rsidR="00251D2B">
        <w:t>,</w:t>
      </w:r>
      <w:r w:rsidR="00E451D5">
        <w:t xml:space="preserve"> </w:t>
      </w:r>
      <w:r>
        <w:t>regarding the architecture.</w:t>
      </w:r>
    </w:p>
    <w:p w14:paraId="5CB81A0B" w14:textId="5E6DC427" w:rsidR="00396267" w:rsidRDefault="00396267" w:rsidP="00396267">
      <w:r>
        <w:t xml:space="preserve">Figure 7.2-1, Figure 7.2-2 and Figure 7.2-3 illustrate the standalone scenarios to support LTE V2X </w:t>
      </w:r>
      <w:proofErr w:type="spellStart"/>
      <w:r>
        <w:t>sidelink</w:t>
      </w:r>
      <w:proofErr w:type="spellEnd"/>
      <w:r>
        <w:t xml:space="preserve"> </w:t>
      </w:r>
      <w:r w:rsidR="00F95F66">
        <w:t>communication</w:t>
      </w:r>
      <w:r>
        <w:t xml:space="preserve"> and NR </w:t>
      </w:r>
      <w:proofErr w:type="spellStart"/>
      <w:r>
        <w:t>sidelink</w:t>
      </w:r>
      <w:proofErr w:type="spellEnd"/>
      <w:r>
        <w:t xml:space="preserve"> communication. Particularly:</w:t>
      </w:r>
    </w:p>
    <w:p w14:paraId="1DCC0325" w14:textId="77777777" w:rsidR="00396267" w:rsidRDefault="00396267" w:rsidP="00396267">
      <w:pPr>
        <w:pStyle w:val="B1"/>
      </w:pPr>
      <w:r>
        <w:t xml:space="preserve">1) In scenario 1, a </w:t>
      </w:r>
      <w:proofErr w:type="spellStart"/>
      <w:r>
        <w:t>gNB</w:t>
      </w:r>
      <w:proofErr w:type="spellEnd"/>
      <w:r>
        <w:t xml:space="preserve"> provides control/configuration for a UE's V2X communication in both LTE SL and NR SL;</w:t>
      </w:r>
    </w:p>
    <w:p w14:paraId="36A1728A" w14:textId="77777777" w:rsidR="00396267" w:rsidRDefault="00396267" w:rsidP="00396267">
      <w:pPr>
        <w:pStyle w:val="B1"/>
      </w:pPr>
      <w:r>
        <w:t>2) In scenario 2, an ng-</w:t>
      </w:r>
      <w:proofErr w:type="spellStart"/>
      <w:r>
        <w:t>eNB</w:t>
      </w:r>
      <w:proofErr w:type="spellEnd"/>
      <w:r>
        <w:t xml:space="preserve"> provides control/configuration for a UE's V2X communication in both LTE SL and NR SL;</w:t>
      </w:r>
    </w:p>
    <w:p w14:paraId="6AB3F8A3" w14:textId="77777777" w:rsidR="00396267" w:rsidRDefault="00396267" w:rsidP="00396267">
      <w:pPr>
        <w:pStyle w:val="B1"/>
      </w:pPr>
      <w:r>
        <w:t xml:space="preserve">3) In scenario 3, an </w:t>
      </w:r>
      <w:proofErr w:type="spellStart"/>
      <w:r>
        <w:t>eNB</w:t>
      </w:r>
      <w:proofErr w:type="spellEnd"/>
      <w:r>
        <w:t xml:space="preserve">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lastRenderedPageBreak/>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 xml:space="preserve">LTE V2X </w:t>
      </w:r>
      <w:proofErr w:type="spellStart"/>
      <w:r>
        <w:t>sidelink</w:t>
      </w:r>
      <w:proofErr w:type="spellEnd"/>
      <w:r>
        <w:t xml:space="preserve"> communication and NR </w:t>
      </w:r>
      <w:proofErr w:type="spellStart"/>
      <w:r>
        <w:t>sidelink</w:t>
      </w:r>
      <w:proofErr w:type="spellEnd"/>
      <w:r>
        <w:t xml:space="preserve">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 xml:space="preserve">1) In scenario 4, a UE's V2X communication in LTE SL and NR SL is controlled/configured by </w:t>
      </w:r>
      <w:proofErr w:type="spellStart"/>
      <w:r>
        <w:rPr>
          <w:lang w:eastAsia="zh-CN"/>
        </w:rPr>
        <w:t>Uu</w:t>
      </w:r>
      <w:proofErr w:type="spellEnd"/>
      <w:r>
        <w:rPr>
          <w:lang w:eastAsia="zh-CN"/>
        </w:rPr>
        <w:t xml:space="preserve"> while the UE is configured with NE-DC;</w:t>
      </w:r>
    </w:p>
    <w:p w14:paraId="68846991" w14:textId="77777777" w:rsidR="00396267" w:rsidRDefault="00396267" w:rsidP="00396267">
      <w:pPr>
        <w:pStyle w:val="B1"/>
        <w:rPr>
          <w:lang w:eastAsia="zh-CN"/>
        </w:rPr>
      </w:pPr>
      <w:r>
        <w:rPr>
          <w:lang w:eastAsia="zh-CN"/>
        </w:rPr>
        <w:t xml:space="preserve">2) In scenario 5, a UE's V2X communication in LTE SL and NR SL is controlled/configured by </w:t>
      </w:r>
      <w:proofErr w:type="spellStart"/>
      <w:r>
        <w:rPr>
          <w:lang w:eastAsia="zh-CN"/>
        </w:rPr>
        <w:t>Uu</w:t>
      </w:r>
      <w:proofErr w:type="spellEnd"/>
      <w:r>
        <w:rPr>
          <w:lang w:eastAsia="zh-CN"/>
        </w:rPr>
        <w:t xml:space="preserve"> while the UE is configured in NGEN-DC;</w:t>
      </w:r>
    </w:p>
    <w:p w14:paraId="3AD2D683" w14:textId="77777777" w:rsidR="00396267" w:rsidRPr="001F2775" w:rsidRDefault="00396267" w:rsidP="00396267">
      <w:pPr>
        <w:pStyle w:val="B1"/>
        <w:rPr>
          <w:lang w:eastAsia="zh-CN"/>
        </w:rPr>
      </w:pPr>
      <w:r>
        <w:rPr>
          <w:lang w:eastAsia="zh-CN"/>
        </w:rPr>
        <w:t xml:space="preserve">3) In scenario 6, a UE's V2X communication in LTE SL and NR SL is controlled/configured by </w:t>
      </w:r>
      <w:proofErr w:type="spellStart"/>
      <w:r>
        <w:rPr>
          <w:lang w:eastAsia="zh-CN"/>
        </w:rPr>
        <w:t>Uu</w:t>
      </w:r>
      <w:proofErr w:type="spellEnd"/>
      <w:r>
        <w:rPr>
          <w:lang w:eastAsia="zh-CN"/>
        </w:rPr>
        <w:t xml:space="preserve">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lastRenderedPageBreak/>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7225ED">
      <w:pPr>
        <w:pStyle w:val="TH"/>
        <w:rPr>
          <w:noProof/>
          <w:lang w:eastAsia="en-GB"/>
        </w:rPr>
      </w:pPr>
    </w:p>
    <w:p w14:paraId="46A77344" w14:textId="77777777" w:rsidR="00396267" w:rsidRDefault="00396267" w:rsidP="007225ED">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7225ED">
      <w:pPr>
        <w:pStyle w:val="TH"/>
        <w:rPr>
          <w:noProof/>
          <w:lang w:eastAsia="en-GB"/>
        </w:rPr>
      </w:pPr>
    </w:p>
    <w:p w14:paraId="132B8A7A" w14:textId="77777777" w:rsidR="00396267" w:rsidRDefault="00396267" w:rsidP="007225ED">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216" w:name="_Toc24049735"/>
      <w:bookmarkStart w:id="217" w:name="_Toc25753701"/>
      <w:bookmarkStart w:id="218" w:name="_Toc98412838"/>
      <w:r>
        <w:t>8</w:t>
      </w:r>
      <w:r>
        <w:tab/>
        <w:t>Transmission profiles</w:t>
      </w:r>
      <w:bookmarkEnd w:id="216"/>
      <w:bookmarkEnd w:id="217"/>
      <w:bookmarkEnd w:id="218"/>
    </w:p>
    <w:p w14:paraId="48293B5B" w14:textId="77777777" w:rsidR="00396267" w:rsidRDefault="00396267" w:rsidP="00396267">
      <w:r>
        <w:t xml:space="preserve">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w:t>
      </w:r>
      <w:proofErr w:type="spellStart"/>
      <w:r>
        <w:t>sidelink</w:t>
      </w:r>
      <w:proofErr w:type="spellEnd"/>
      <w:r>
        <w:t>,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 xml:space="preserve">s transmission format to use. A transmitting UE performs transmission format selection based on the profile indicated by higher layer of the 3GPP protocol stack. If a Rel-14 format is indicated, then the transmission can </w:t>
      </w:r>
      <w:r>
        <w:lastRenderedPageBreak/>
        <w:t>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025A696A" w14:textId="5F83FD6C" w:rsidR="00CE7D71" w:rsidRPr="008C2E02" w:rsidRDefault="00C91F81" w:rsidP="00396267">
      <w:r w:rsidRPr="00522439">
        <w:t xml:space="preserve">Transmission profiles are also defined </w:t>
      </w:r>
      <w:r>
        <w:t xml:space="preserve">in NR, for the support of </w:t>
      </w:r>
      <w:proofErr w:type="spellStart"/>
      <w:r>
        <w:t>sidelink</w:t>
      </w:r>
      <w:proofErr w:type="spellEnd"/>
      <w:r>
        <w:t xml:space="preserve"> DRX, which was introduced in Rel-17; see Clause 9.3. This is to ensure compatibility for </w:t>
      </w:r>
      <w:proofErr w:type="spellStart"/>
      <w:r>
        <w:t>sidelink</w:t>
      </w:r>
      <w:proofErr w:type="spellEnd"/>
      <w:r>
        <w:t xml:space="preserve"> groupcast and broadcast between UEs supporting and not supporting </w:t>
      </w:r>
      <w:proofErr w:type="spellStart"/>
      <w:r>
        <w:t>sidelink</w:t>
      </w:r>
      <w:proofErr w:type="spellEnd"/>
      <w:r>
        <w:t xml:space="preserve"> DRX, since a receiver UE would miss transmissions sent in its DRX inactive times. Only if all those transmission profiles of interest to the receiver UE correspond to support of </w:t>
      </w:r>
      <w:proofErr w:type="spellStart"/>
      <w:r>
        <w:t>sidelink</w:t>
      </w:r>
      <w:proofErr w:type="spellEnd"/>
      <w:r>
        <w:t xml:space="preserve"> DRX does the UE assume it can be used. Similarly, a transmitting UE only assumes </w:t>
      </w:r>
      <w:proofErr w:type="spellStart"/>
      <w:r>
        <w:t>sidelink</w:t>
      </w:r>
      <w:proofErr w:type="spellEnd"/>
      <w:r>
        <w:t xml:space="preserve"> DRX is used by its groupcast or broadcast receiver UEs when the relevant transmission profile corresponds to support of </w:t>
      </w:r>
      <w:proofErr w:type="spellStart"/>
      <w:r>
        <w:t>sidelink</w:t>
      </w:r>
      <w:proofErr w:type="spellEnd"/>
      <w:r>
        <w:t xml:space="preserve"> DRX.</w:t>
      </w:r>
    </w:p>
    <w:p w14:paraId="7DF14192" w14:textId="1EDEDB6A" w:rsidR="00396267" w:rsidRDefault="00396267" w:rsidP="00396267">
      <w:pPr>
        <w:pStyle w:val="Heading1"/>
      </w:pPr>
      <w:bookmarkStart w:id="219" w:name="_Toc24049736"/>
      <w:bookmarkStart w:id="220" w:name="_Toc25753702"/>
      <w:bookmarkStart w:id="221" w:name="_Toc98412839"/>
      <w:r>
        <w:t>9</w:t>
      </w:r>
      <w:r>
        <w:tab/>
      </w:r>
      <w:r w:rsidR="00B71522" w:rsidRPr="00B71522">
        <w:t>Battery-limited UEs</w:t>
      </w:r>
      <w:bookmarkEnd w:id="219"/>
      <w:bookmarkEnd w:id="220"/>
      <w:bookmarkEnd w:id="221"/>
    </w:p>
    <w:p w14:paraId="3032B4B1" w14:textId="77777777" w:rsidR="00B71522" w:rsidRPr="000A1317" w:rsidRDefault="00B71522" w:rsidP="00F93F8F">
      <w:pPr>
        <w:pStyle w:val="Heading2"/>
      </w:pPr>
      <w:bookmarkStart w:id="222" w:name="_Toc98412840"/>
      <w:r w:rsidRPr="000A1317">
        <w:t>9.1</w:t>
      </w:r>
      <w:r w:rsidRPr="000A1317">
        <w:tab/>
        <w:t>Power supply</w:t>
      </w:r>
      <w:bookmarkEnd w:id="222"/>
    </w:p>
    <w:p w14:paraId="2B6D800B" w14:textId="01D47633" w:rsidR="00396267" w:rsidRDefault="00396267" w:rsidP="00396267">
      <w:r>
        <w:t>LTE-V2X</w:t>
      </w:r>
      <w:r w:rsidR="00B71522" w:rsidRPr="000A1317">
        <w:rPr>
          <w:rFonts w:eastAsia="Malgun Gothic"/>
        </w:rPr>
        <w:t>, as discussed in Clause 4, and NR-V2X both</w:t>
      </w:r>
      <w:r>
        <w:t xml:space="preserve"> include communications between Pedestrian UEs and Vehicular UEs, i.e. V2P. Whereas a vehicular UE is assumed to be attached </w:t>
      </w:r>
      <w:r w:rsidR="004E3F94">
        <w:t xml:space="preserve">to </w:t>
      </w:r>
      <w:r>
        <w:t>the vehicle</w:t>
      </w:r>
      <w:r w:rsidR="000E119F">
        <w:t>'</w:t>
      </w:r>
      <w:r>
        <w:t>s power supply, and thus to have no particular battery life concerns, the situation is different for a P-UE</w:t>
      </w:r>
      <w:r w:rsidR="004E3F94">
        <w:rPr>
          <w:rFonts w:eastAsia="Malgun Gothic"/>
        </w:rPr>
        <w:t xml:space="preserve"> </w:t>
      </w:r>
      <w:r w:rsidR="004E3F94" w:rsidRPr="00D64F5B">
        <w:rPr>
          <w:rFonts w:eastAsia="Malgun Gothic"/>
        </w:rPr>
        <w:t>and, more generally, a vulnerable road user (VRU)</w:t>
      </w:r>
      <w:r>
        <w:t xml:space="preserve">. A </w:t>
      </w:r>
      <w:r w:rsidR="004E3F94">
        <w:t>VRU</w:t>
      </w:r>
      <w:r>
        <w:t xml:space="preserve"> could be, e.g. a conventional smartphone running suitable applications, or a specialised device attached to a pedestrian</w:t>
      </w:r>
      <w:r w:rsidR="004E3F94">
        <w:rPr>
          <w:rFonts w:eastAsia="Malgun Gothic"/>
        </w:rPr>
        <w:t>'</w:t>
      </w:r>
      <w:r>
        <w:t xml:space="preserve">s clothing, etc. In either case, battery life has to be considered so that the device will provide the V2P </w:t>
      </w:r>
      <w:r w:rsidR="004E3F94" w:rsidRPr="00D64F5B">
        <w:rPr>
          <w:rFonts w:eastAsia="Malgun Gothic"/>
        </w:rPr>
        <w:t>or VRU</w:t>
      </w:r>
      <w:r w:rsidR="004E3F94">
        <w:t xml:space="preserve"> </w:t>
      </w:r>
      <w:r>
        <w:t xml:space="preserve">services for a reasonable length of time without need of re-charging, and without imposing such battery drain that </w:t>
      </w:r>
      <w:r w:rsidR="004E3F94" w:rsidRPr="00D64F5B">
        <w:rPr>
          <w:rFonts w:eastAsia="Malgun Gothic"/>
        </w:rPr>
        <w:t>associated</w:t>
      </w:r>
      <w:r>
        <w:t xml:space="preserve"> applications could become unattractive.</w:t>
      </w:r>
    </w:p>
    <w:p w14:paraId="25F4C752" w14:textId="77777777" w:rsidR="004E3F94" w:rsidRPr="000A1317" w:rsidRDefault="004E3F94" w:rsidP="00F93F8F">
      <w:pPr>
        <w:pStyle w:val="Heading2"/>
      </w:pPr>
      <w:bookmarkStart w:id="223" w:name="_Toc98412841"/>
      <w:r w:rsidRPr="000A1317">
        <w:t>9.2</w:t>
      </w:r>
      <w:r w:rsidRPr="000A1317">
        <w:tab/>
        <w:t>Partial sensing</w:t>
      </w:r>
      <w:bookmarkEnd w:id="223"/>
    </w:p>
    <w:p w14:paraId="22D5DF2B" w14:textId="4367ECC1" w:rsidR="00396267" w:rsidRDefault="00396267" w:rsidP="00396267">
      <w:r>
        <w:t xml:space="preserve">As described in </w:t>
      </w:r>
      <w:r w:rsidR="006A5A44">
        <w:t>Clause</w:t>
      </w:r>
      <w:r>
        <w:t xml:space="preserve"> 5.2.2.2, a LTE-V2X UE performs sensing continuously in a 1000 </w:t>
      </w:r>
      <w:proofErr w:type="spellStart"/>
      <w:r>
        <w:t>ms</w:t>
      </w:r>
      <w:proofErr w:type="spellEnd"/>
      <w:r>
        <w:t xml:space="preserve"> historical window, implying an amount of ongoing power consumption due to the sensing procedure. It is allowed for a LTE P-UE to not support </w:t>
      </w:r>
      <w:proofErr w:type="spellStart"/>
      <w:r>
        <w:t>sidelink</w:t>
      </w:r>
      <w:proofErr w:type="spellEnd"/>
      <w:r>
        <w:t xml:space="preserve"> reception, so that it is only broadcasting packets relating to its own location and direction. This type of P-UE is allowed</w:t>
      </w:r>
      <w:r w:rsidR="004E3F94" w:rsidRPr="000A1317">
        <w:rPr>
          <w:rFonts w:eastAsia="Malgun Gothic"/>
        </w:rPr>
        <w:t>, if a resource pool's (pre-)configuration permits,</w:t>
      </w:r>
      <w:r>
        <w:t xml:space="preserve"> to select transmission resources randomly, with no sensing procedure. For a LTE P-UE which does support </w:t>
      </w:r>
      <w:proofErr w:type="spellStart"/>
      <w:r>
        <w:t>sidelink</w:t>
      </w:r>
      <w:proofErr w:type="spellEnd"/>
      <w:r>
        <w:t xml:space="preserve"> reception, it can be</w:t>
      </w:r>
      <w:r w:rsidR="004E3F94">
        <w:t xml:space="preserve"> </w:t>
      </w:r>
      <w:r w:rsidR="004E3F94" w:rsidRPr="000A1317">
        <w:rPr>
          <w:rFonts w:eastAsia="Malgun Gothic"/>
        </w:rPr>
        <w:t>permitted by</w:t>
      </w:r>
      <w:r>
        <w:t xml:space="preserve"> (pre-)</w:t>
      </w:r>
      <w:r w:rsidR="004E3F94">
        <w:t xml:space="preserve">configuration </w:t>
      </w:r>
      <w:r>
        <w:t xml:space="preserve">to perform partial sensing. In partial sensing, only a subset of the subframes in the typically 1000 </w:t>
      </w:r>
      <w:proofErr w:type="spellStart"/>
      <w:r>
        <w:t>ms</w:t>
      </w:r>
      <w:proofErr w:type="spellEnd"/>
      <w:r>
        <w:t xml:space="preserve">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3D6D8233" w14:textId="77777777" w:rsidR="004E3F94" w:rsidRPr="000A1317" w:rsidRDefault="004E3F94" w:rsidP="004E3F94">
      <w:r w:rsidRPr="000A1317">
        <w:t>In NR-V2X, there are two similar power-saving resource allocation methods which, as well as being applicable to P-UEs</w:t>
      </w:r>
      <w:r>
        <w:t xml:space="preserve"> </w:t>
      </w:r>
      <w:r w:rsidRPr="00D64F5B">
        <w:t>and VRUs</w:t>
      </w:r>
      <w:r w:rsidRPr="000A1317">
        <w:t xml:space="preserve">, are also intended to have applicability to non-V2X applications. As with LTE-V2X, a UE is allowed, if a resource pool's (pre-)configuration permits, to select transmission resources randomly, with no sensing procedure. To retain the higher reliability provided by </w:t>
      </w:r>
      <w:proofErr w:type="spellStart"/>
      <w:r w:rsidRPr="000A1317">
        <w:t>sidelink</w:t>
      </w:r>
      <w:proofErr w:type="spellEnd"/>
      <w:r w:rsidRPr="000A1317">
        <w:t xml:space="preserve"> HARQ, the resources selected must still obey the constraints of HARQ feedback preparation time, and allow successive re-transmission resources to be signalled in the reach of one SCI.</w:t>
      </w:r>
    </w:p>
    <w:p w14:paraId="2D28B79E" w14:textId="77777777" w:rsidR="004E3F94" w:rsidRPr="000A1317" w:rsidRDefault="004E3F94">
      <w:r w:rsidRPr="000A1317">
        <w:t xml:space="preserve">For partial sensing in NR-V2X, there is a need to account for the wider set of targeted periodicities, and also for aperiodic traffic. Partial sensing therefore has two parts: periodic-based (PBPS), and contiguous (CPS). PBPS is similar to the LTE-V2X partial sensing, where a UE chooses a set of </w:t>
      </w:r>
      <w:r w:rsidRPr="000A1317">
        <w:rPr>
          <w:i/>
        </w:rPr>
        <w:t>Y</w:t>
      </w:r>
      <w:r w:rsidRPr="000A1317">
        <w:t xml:space="preserve"> candidate slots, subject to a minimum number, and monitors that set. The UE can be (pre-)configured to monitor the </w:t>
      </w:r>
      <w:r w:rsidRPr="000A1317">
        <w:rPr>
          <w:i/>
        </w:rPr>
        <w:t xml:space="preserve">Y </w:t>
      </w:r>
      <w:r w:rsidRPr="000A1317">
        <w:t xml:space="preserve">slots at least according to a subset or the whole set of periodicities configured in the resource pool. When traffic arrives at slot </w:t>
      </w:r>
      <w:r w:rsidRPr="000A1317">
        <w:rPr>
          <w:i/>
        </w:rPr>
        <w:t>n</w:t>
      </w:r>
      <w:r w:rsidRPr="000A1317">
        <w:t xml:space="preserve">, sensing information from either the most recent one, or the most recent two, monitoring occasions of </w:t>
      </w:r>
      <w:r w:rsidRPr="000A1317">
        <w:rPr>
          <w:i/>
        </w:rPr>
        <w:t>Y</w:t>
      </w:r>
      <w:r w:rsidRPr="000A1317">
        <w:t xml:space="preserve"> slots at each relevant periodicity is used in performing resource (re-)selection. PBPS is designed to provide sufficient sensing information to manage resource allocation for periodic traffic, whilst providing configurability to balance sensing accuracy with power consumption. On its own, PBPS may not be sufficient for detecting aperiodic traffic. For this purpose, CPS is performed in each of</w:t>
      </w:r>
      <w:r>
        <w:t xml:space="preserve"> </w:t>
      </w:r>
      <w:r w:rsidRPr="00D64F5B">
        <w:t>at least</w:t>
      </w:r>
      <w:r w:rsidRPr="000A1317">
        <w:t xml:space="preserve"> </w:t>
      </w:r>
      <w:r w:rsidRPr="000A1317">
        <w:rPr>
          <w:i/>
        </w:rPr>
        <w:t>M</w:t>
      </w:r>
      <w:r w:rsidRPr="000A1317">
        <w:t xml:space="preserve"> </w:t>
      </w:r>
      <w:proofErr w:type="spellStart"/>
      <w:r w:rsidRPr="000A1317">
        <w:t>sidelink</w:t>
      </w:r>
      <w:proofErr w:type="spellEnd"/>
      <w:r w:rsidRPr="000A1317">
        <w:t xml:space="preserve"> slots ending shortly before the first of the </w:t>
      </w:r>
      <w:r w:rsidRPr="000A1317">
        <w:rPr>
          <w:i/>
        </w:rPr>
        <w:t>Y</w:t>
      </w:r>
      <w:r w:rsidRPr="000A1317">
        <w:t xml:space="preserve"> candidates. </w:t>
      </w:r>
      <w:r w:rsidRPr="000A1317">
        <w:rPr>
          <w:i/>
        </w:rPr>
        <w:t>M</w:t>
      </w:r>
      <w:r w:rsidRPr="000A1317">
        <w:t xml:space="preserve"> can be (pre-)configured to balance detection of aperiodic SCIs with UE power consumption. An example of this combined PBPS and CPS operation is shown in Figure 9.1. It is also possible for the UE to perform only CPS, if the resource pool does not permit periodic reservations.</w:t>
      </w:r>
    </w:p>
    <w:p w14:paraId="0E19011E" w14:textId="77777777" w:rsidR="004E3F94" w:rsidRPr="000A1317" w:rsidRDefault="004E3F94" w:rsidP="00F93F8F">
      <w:pPr>
        <w:pStyle w:val="TH"/>
      </w:pPr>
      <w:r w:rsidRPr="000A1317">
        <w:rPr>
          <w:noProof/>
        </w:rPr>
        <w:lastRenderedPageBreak/>
        <w:drawing>
          <wp:inline distT="0" distB="0" distL="0" distR="0" wp14:anchorId="692CBBA9" wp14:editId="74282E5D">
            <wp:extent cx="6122035" cy="20936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22035" cy="2093617"/>
                    </a:xfrm>
                    <a:prstGeom prst="rect">
                      <a:avLst/>
                    </a:prstGeom>
                    <a:noFill/>
                    <a:ln>
                      <a:noFill/>
                    </a:ln>
                  </pic:spPr>
                </pic:pic>
              </a:graphicData>
            </a:graphic>
          </wp:inline>
        </w:drawing>
      </w:r>
    </w:p>
    <w:p w14:paraId="704C91C5" w14:textId="77777777" w:rsidR="004E3F94" w:rsidRPr="000A1317" w:rsidRDefault="004E3F94" w:rsidP="00F93F8F">
      <w:pPr>
        <w:pStyle w:val="TF"/>
      </w:pPr>
      <w:r w:rsidRPr="000A1317">
        <w:t xml:space="preserve">Figure 9.1: Example of NR partial sensing. PBPS of </w:t>
      </w:r>
      <w:r w:rsidRPr="000A1317">
        <w:rPr>
          <w:i/>
        </w:rPr>
        <w:t xml:space="preserve">Y </w:t>
      </w:r>
      <w:r w:rsidRPr="000A1317">
        <w:t xml:space="preserve">candidate slots at two periodicities, </w:t>
      </w:r>
      <w:r w:rsidRPr="000A1317">
        <w:rPr>
          <w:i/>
        </w:rPr>
        <w:t>P</w:t>
      </w:r>
      <w:r w:rsidRPr="000A1317">
        <w:rPr>
          <w:vertAlign w:val="subscript"/>
        </w:rPr>
        <w:t>1</w:t>
      </w:r>
      <w:r w:rsidRPr="000A1317">
        <w:t xml:space="preserve"> and </w:t>
      </w:r>
      <w:r w:rsidRPr="000A1317">
        <w:rPr>
          <w:i/>
        </w:rPr>
        <w:t>P</w:t>
      </w:r>
      <w:r w:rsidRPr="000A1317">
        <w:rPr>
          <w:vertAlign w:val="subscript"/>
        </w:rPr>
        <w:t>2</w:t>
      </w:r>
      <w:r w:rsidRPr="000A1317">
        <w:t xml:space="preserve">, for the two most recent PBPS occasions before slot </w:t>
      </w:r>
      <w:r w:rsidRPr="000A1317">
        <w:rPr>
          <w:i/>
        </w:rPr>
        <w:t>n,</w:t>
      </w:r>
      <w:r w:rsidRPr="000A1317">
        <w:t xml:space="preserve"> and CPS for </w:t>
      </w:r>
      <w:r w:rsidRPr="000A1317">
        <w:rPr>
          <w:i/>
        </w:rPr>
        <w:t>M</w:t>
      </w:r>
      <w:r w:rsidRPr="000A1317">
        <w:t xml:space="preserve"> </w:t>
      </w:r>
      <w:proofErr w:type="spellStart"/>
      <w:r w:rsidRPr="000A1317">
        <w:t>sidelink</w:t>
      </w:r>
      <w:proofErr w:type="spellEnd"/>
      <w:r w:rsidRPr="000A1317">
        <w:t xml:space="preserve"> slots ending a processing time before the </w:t>
      </w:r>
      <w:r w:rsidRPr="000A1317">
        <w:rPr>
          <w:i/>
        </w:rPr>
        <w:t>Y</w:t>
      </w:r>
      <w:r w:rsidRPr="000A1317">
        <w:t xml:space="preserve"> candidate slots.</w:t>
      </w:r>
    </w:p>
    <w:p w14:paraId="44812369" w14:textId="77777777" w:rsidR="004E3F94" w:rsidRPr="000A1317" w:rsidRDefault="004E3F94" w:rsidP="004E3F94">
      <w:r w:rsidRPr="000A1317">
        <w:t>For partial sensing applied to periodic transmissions, re-evaluation and pre-emption are also performed before the resources are used (see Clause 6.3.2.2) for the remaining PBPS candidate slots, and CPS slots preceding them.</w:t>
      </w:r>
    </w:p>
    <w:p w14:paraId="29383BE7" w14:textId="77777777" w:rsidR="004E3F94" w:rsidRPr="000A1317" w:rsidRDefault="004E3F94" w:rsidP="00F93F8F">
      <w:pPr>
        <w:pStyle w:val="Heading2"/>
      </w:pPr>
      <w:bookmarkStart w:id="224" w:name="_Toc98412842"/>
      <w:r w:rsidRPr="000A1317">
        <w:t>9.3</w:t>
      </w:r>
      <w:r w:rsidRPr="000A1317">
        <w:tab/>
      </w:r>
      <w:proofErr w:type="spellStart"/>
      <w:r w:rsidRPr="000A1317">
        <w:t>Sidelink</w:t>
      </w:r>
      <w:proofErr w:type="spellEnd"/>
      <w:r w:rsidRPr="000A1317">
        <w:t xml:space="preserve"> DRX</w:t>
      </w:r>
      <w:bookmarkEnd w:id="224"/>
    </w:p>
    <w:p w14:paraId="3758C5FE" w14:textId="77777777" w:rsidR="00C91F81" w:rsidRDefault="004E3F94" w:rsidP="00C91F81">
      <w:r w:rsidRPr="000A1317">
        <w:t xml:space="preserve">To aid in power consumption reduction for P-UEs, as well as other applications, NR-V2X supports DRX operation on </w:t>
      </w:r>
      <w:proofErr w:type="spellStart"/>
      <w:r w:rsidRPr="000A1317">
        <w:t>sidelink</w:t>
      </w:r>
      <w:proofErr w:type="spellEnd"/>
      <w:r w:rsidRPr="000A1317">
        <w:t xml:space="preserve">. It is similar to DRX on the </w:t>
      </w:r>
      <w:proofErr w:type="spellStart"/>
      <w:r w:rsidRPr="000A1317">
        <w:t>Uu</w:t>
      </w:r>
      <w:proofErr w:type="spellEnd"/>
      <w:r w:rsidRPr="000A1317">
        <w:t xml:space="preserve"> interface, with DRX active and inactive times occurring on a periodically-repeating cycle. In the DRX active part of the cycle, full or partial sensing is performed as usual, together with reception and decoding of PSCCH, PSSCH, etc. In the DRX inactive part, a UE </w:t>
      </w:r>
      <w:r w:rsidRPr="00D64F5B">
        <w:t>only</w:t>
      </w:r>
      <w:r w:rsidRPr="000A1317">
        <w:t xml:space="preserve"> perform</w:t>
      </w:r>
      <w:r>
        <w:t>s</w:t>
      </w:r>
      <w:r w:rsidRPr="000A1317">
        <w:t xml:space="preserve"> reception of PSCCH and SL-RSRP measurements for sensing. When resource (re-)selection is performed, the physical layer ensures that at least a subset of the resources reported to the MAC layer are within the active time of the UE to which the intended transmission will be sent.</w:t>
      </w:r>
    </w:p>
    <w:p w14:paraId="63B08227" w14:textId="77777777" w:rsidR="00C91F81" w:rsidRDefault="00C91F81" w:rsidP="00C91F81">
      <w:proofErr w:type="spellStart"/>
      <w:r w:rsidRPr="003265B6">
        <w:t>S</w:t>
      </w:r>
      <w:r>
        <w:t>idelink</w:t>
      </w:r>
      <w:proofErr w:type="spellEnd"/>
      <w:r w:rsidRPr="003265B6">
        <w:t xml:space="preserve"> DRX is supported for unicast, groupcast, and broadcast. For unicast, </w:t>
      </w:r>
      <w:proofErr w:type="spellStart"/>
      <w:r>
        <w:t>sidelink</w:t>
      </w:r>
      <w:proofErr w:type="spellEnd"/>
      <w:r w:rsidRPr="003265B6">
        <w:t xml:space="preserve"> DRX is configured per pair of source L2 ID and destination L2 ID. </w:t>
      </w:r>
      <w:r>
        <w:t xml:space="preserve">A receiver UE may send assistance information to the transmitter UE to assist the determination of the </w:t>
      </w:r>
      <w:proofErr w:type="spellStart"/>
      <w:r>
        <w:t>sidelink</w:t>
      </w:r>
      <w:proofErr w:type="spellEnd"/>
      <w:r>
        <w:t xml:space="preserve"> DRX configuration for the receiver UE. The receiver UE may accept or reject the configuration via PC5-RRC signalling.</w:t>
      </w:r>
    </w:p>
    <w:p w14:paraId="057E0D0E" w14:textId="77777777" w:rsidR="00C91F81" w:rsidRPr="00AC19A0" w:rsidRDefault="00C91F81" w:rsidP="00C91F81">
      <w:r>
        <w:t>For</w:t>
      </w:r>
      <w:r w:rsidRPr="003265B6">
        <w:t xml:space="preserve"> groupcast and broadcast, </w:t>
      </w:r>
      <w:proofErr w:type="spellStart"/>
      <w:r>
        <w:t>sidelink</w:t>
      </w:r>
      <w:proofErr w:type="spellEnd"/>
      <w:r w:rsidRPr="003265B6">
        <w:t xml:space="preserve"> DRX is configured based on QoS profile and </w:t>
      </w:r>
      <w:r>
        <w:t>d</w:t>
      </w:r>
      <w:r w:rsidRPr="003265B6">
        <w:t xml:space="preserve">estination L2 ID with multiple configurations supported. UE needs to perform down selection on cycle/timers when multiple QoS profiles are configured for one </w:t>
      </w:r>
      <w:r>
        <w:t>d</w:t>
      </w:r>
      <w:r w:rsidRPr="003265B6">
        <w:t xml:space="preserve">estination L2 ID. A default </w:t>
      </w:r>
      <w:proofErr w:type="spellStart"/>
      <w:r>
        <w:t>sidelink</w:t>
      </w:r>
      <w:proofErr w:type="spellEnd"/>
      <w:r w:rsidRPr="003265B6">
        <w:t xml:space="preserve"> DRX configuration can be used for a QoS profile which cannot be mapped to any configuration for the dedicated QoS profile(s). </w:t>
      </w:r>
      <w:r>
        <w:t>Transmission</w:t>
      </w:r>
      <w:r w:rsidRPr="003265B6">
        <w:t xml:space="preserve"> profile</w:t>
      </w:r>
      <w:r>
        <w:t>s</w:t>
      </w:r>
      <w:r w:rsidRPr="003265B6">
        <w:t xml:space="preserve"> </w:t>
      </w:r>
      <w:r>
        <w:t>are</w:t>
      </w:r>
      <w:r w:rsidRPr="003265B6">
        <w:t xml:space="preserve"> </w:t>
      </w:r>
      <w:r>
        <w:t>defined</w:t>
      </w:r>
      <w:r w:rsidRPr="003265B6">
        <w:t xml:space="preserve"> for groupcast and broadcast to ensure backward compatibility</w:t>
      </w:r>
      <w:r>
        <w:t>; refer to Clause 8</w:t>
      </w:r>
      <w:r w:rsidRPr="003265B6">
        <w:t xml:space="preserve">. A </w:t>
      </w:r>
      <w:r>
        <w:t>transmission</w:t>
      </w:r>
      <w:r w:rsidRPr="003265B6">
        <w:t xml:space="preserve"> profile is indicated from upper layer</w:t>
      </w:r>
      <w:r>
        <w:t>s</w:t>
      </w:r>
      <w:r w:rsidRPr="003265B6">
        <w:t xml:space="preserve"> to AS layer</w:t>
      </w:r>
      <w:r>
        <w:t>s,</w:t>
      </w:r>
      <w:r w:rsidRPr="003265B6">
        <w:t xml:space="preserve"> and </w:t>
      </w:r>
      <w:r>
        <w:t xml:space="preserve">includes at least the information of whether or not </w:t>
      </w:r>
      <w:proofErr w:type="spellStart"/>
      <w:r>
        <w:t>sidelink</w:t>
      </w:r>
      <w:proofErr w:type="spellEnd"/>
      <w:r>
        <w:t xml:space="preserve"> DRX is supported</w:t>
      </w:r>
      <w:r w:rsidRPr="003265B6">
        <w:t>.</w:t>
      </w:r>
    </w:p>
    <w:p w14:paraId="4FC7815D" w14:textId="77777777" w:rsidR="00C91F81" w:rsidRPr="003265B6" w:rsidRDefault="00C91F81" w:rsidP="00C91F81">
      <w:r w:rsidRPr="003265B6">
        <w:t xml:space="preserve">Alignment of </w:t>
      </w:r>
      <w:proofErr w:type="spellStart"/>
      <w:r w:rsidRPr="003265B6">
        <w:t>Uu</w:t>
      </w:r>
      <w:proofErr w:type="spellEnd"/>
      <w:r w:rsidRPr="003265B6">
        <w:t xml:space="preserve"> DRX and </w:t>
      </w:r>
      <w:proofErr w:type="spellStart"/>
      <w:r>
        <w:t>sidelink</w:t>
      </w:r>
      <w:proofErr w:type="spellEnd"/>
      <w:r w:rsidRPr="003265B6">
        <w:t xml:space="preserve"> DRX for a </w:t>
      </w:r>
      <w:r>
        <w:t>receiver</w:t>
      </w:r>
      <w:r w:rsidRPr="003265B6">
        <w:t xml:space="preserve"> UE in RRC_CONNECTED</w:t>
      </w:r>
      <w:r>
        <w:t xml:space="preserve"> state</w:t>
      </w:r>
      <w:r w:rsidRPr="003265B6">
        <w:t xml:space="preserve"> is supported for unicast, groupcast, and broadcast.</w:t>
      </w:r>
    </w:p>
    <w:p w14:paraId="6D5ECEB4" w14:textId="4DC3E39D" w:rsidR="004E3F94" w:rsidRPr="000A1317" w:rsidRDefault="00C91F81" w:rsidP="00C91F81">
      <w:r>
        <w:t xml:space="preserve">Details of the </w:t>
      </w:r>
      <w:proofErr w:type="spellStart"/>
      <w:r>
        <w:t>sidelink</w:t>
      </w:r>
      <w:proofErr w:type="spellEnd"/>
      <w:r>
        <w:t xml:space="preserve"> DRX operation are specified in TS</w:t>
      </w:r>
      <w:r w:rsidR="0014421A">
        <w:t xml:space="preserve"> </w:t>
      </w:r>
      <w:r>
        <w:t>38.321 [21, clause 5.</w:t>
      </w:r>
      <w:r w:rsidR="00D420E6">
        <w:t>28</w:t>
      </w:r>
      <w:r>
        <w:t>].</w:t>
      </w:r>
    </w:p>
    <w:p w14:paraId="6C791191" w14:textId="77777777" w:rsidR="00396267" w:rsidRDefault="00396267" w:rsidP="00396267">
      <w:pPr>
        <w:pStyle w:val="Heading1"/>
      </w:pPr>
      <w:bookmarkStart w:id="225" w:name="_Toc24049737"/>
      <w:bookmarkStart w:id="226" w:name="_Toc25753703"/>
      <w:bookmarkStart w:id="227" w:name="_Toc98412843"/>
      <w:r>
        <w:t>10</w:t>
      </w:r>
      <w:r>
        <w:tab/>
        <w:t>Roadside unit</w:t>
      </w:r>
      <w:bookmarkEnd w:id="225"/>
      <w:bookmarkEnd w:id="226"/>
      <w:bookmarkEnd w:id="227"/>
    </w:p>
    <w:p w14:paraId="7BA3D25F" w14:textId="773DB2CC" w:rsidR="00396267" w:rsidRDefault="00396267" w:rsidP="00396267">
      <w:pPr>
        <w:rPr>
          <w:rFonts w:eastAsia="Malgun Gothic"/>
          <w:lang w:eastAsia="ko-KR"/>
        </w:rPr>
      </w:pPr>
      <w:r>
        <w:t xml:space="preserve">The development of LTE and NR V2X contemplates three entities in the network: base stations, i.e. </w:t>
      </w:r>
      <w:proofErr w:type="spellStart"/>
      <w:r>
        <w:t>eNBs</w:t>
      </w:r>
      <w:proofErr w:type="spellEnd"/>
      <w:r>
        <w:t xml:space="preserve"> and </w:t>
      </w:r>
      <w:proofErr w:type="spellStart"/>
      <w:r>
        <w:t>gNBs</w:t>
      </w:r>
      <w:proofErr w:type="spellEnd"/>
      <w:r>
        <w:t xml:space="preserve">; UEs; and RSUs. An RSU is defined in </w:t>
      </w:r>
      <w:r w:rsidR="006A5A44">
        <w:t>TS</w:t>
      </w:r>
      <w:r w:rsidR="00E451D5" w:rsidRPr="004D3578">
        <w:t> </w:t>
      </w:r>
      <w:r w:rsidR="00E451D5">
        <w:t xml:space="preserve">22.185 </w:t>
      </w:r>
      <w:r>
        <w:t xml:space="preserve">[6], </w:t>
      </w:r>
      <w:r w:rsidR="006A5A44">
        <w:t>TS</w:t>
      </w:r>
      <w:r w:rsidR="00E451D5" w:rsidRPr="004D3578">
        <w:t> </w:t>
      </w:r>
      <w:r w:rsidR="00E451D5">
        <w:t xml:space="preserve">22.186 </w:t>
      </w:r>
      <w:r>
        <w:t xml:space="preserve">[7]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 xml:space="preserve">(referred to as an </w:t>
      </w:r>
      <w:proofErr w:type="spellStart"/>
      <w:r>
        <w:rPr>
          <w:rFonts w:eastAsia="Malgun Gothic"/>
          <w:lang w:eastAsia="ko-KR"/>
        </w:rPr>
        <w:t>eNB</w:t>
      </w:r>
      <w:proofErr w:type="spellEnd"/>
      <w:r>
        <w:rPr>
          <w:rFonts w:eastAsia="Malgun Gothic"/>
          <w:lang w:eastAsia="ko-KR"/>
        </w:rPr>
        <w:t>/</w:t>
      </w:r>
      <w:proofErr w:type="spellStart"/>
      <w:r>
        <w:rPr>
          <w:rFonts w:eastAsia="Malgun Gothic"/>
          <w:lang w:eastAsia="ko-KR"/>
        </w:rPr>
        <w:t>gNB</w:t>
      </w:r>
      <w:proofErr w:type="spellEnd"/>
      <w:r>
        <w:rPr>
          <w:rFonts w:eastAsia="Malgun Gothic"/>
          <w:lang w:eastAsia="ko-KR"/>
        </w:rPr>
        <w:t>-type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lastRenderedPageBreak/>
        <w:t xml:space="preserve">Since an RSU is essentially only different from a </w:t>
      </w:r>
      <w:proofErr w:type="spellStart"/>
      <w:r>
        <w:rPr>
          <w:rFonts w:eastAsia="Malgun Gothic"/>
          <w:lang w:eastAsia="ko-KR"/>
        </w:rPr>
        <w:t>eNB</w:t>
      </w:r>
      <w:proofErr w:type="spellEnd"/>
      <w:r>
        <w:rPr>
          <w:rFonts w:eastAsia="Malgun Gothic"/>
          <w:lang w:eastAsia="ko-KR"/>
        </w:rPr>
        <w:t>/</w:t>
      </w:r>
      <w:proofErr w:type="spellStart"/>
      <w:r>
        <w:rPr>
          <w:rFonts w:eastAsia="Malgun Gothic"/>
          <w:lang w:eastAsia="ko-KR"/>
        </w:rPr>
        <w:t>gNB</w:t>
      </w:r>
      <w:proofErr w:type="spellEnd"/>
      <w:r>
        <w:rPr>
          <w:rFonts w:eastAsia="Malgun Gothic"/>
          <w:lang w:eastAsia="ko-KR"/>
        </w:rPr>
        <w:t xml:space="preserve"> or UE in terms of its deployment nature, e.g. it may be deployed by a national roads authority instead of an MNO, there is no specification of features particular to RSUs. They operate simply according to </w:t>
      </w:r>
      <w:proofErr w:type="spellStart"/>
      <w:r>
        <w:rPr>
          <w:rFonts w:eastAsia="Malgun Gothic"/>
          <w:lang w:eastAsia="ko-KR"/>
        </w:rPr>
        <w:t>sidelink</w:t>
      </w:r>
      <w:proofErr w:type="spellEnd"/>
      <w:r>
        <w:rPr>
          <w:rFonts w:eastAsia="Malgun Gothic"/>
          <w:lang w:eastAsia="ko-KR"/>
        </w:rPr>
        <w:t xml:space="preserve"> or UL/DL specifications as appropriate. </w:t>
      </w:r>
    </w:p>
    <w:p w14:paraId="7227E6FE" w14:textId="77777777" w:rsidR="00396267" w:rsidRPr="00ED7D4B" w:rsidRDefault="00396267" w:rsidP="00F93F8F"/>
    <w:p w14:paraId="7FD599D4" w14:textId="340AF598" w:rsidR="00396267" w:rsidRPr="00235394" w:rsidRDefault="00396267" w:rsidP="00396267">
      <w:pPr>
        <w:pStyle w:val="Heading8"/>
      </w:pPr>
      <w:bookmarkStart w:id="228" w:name="historyclause"/>
      <w:r w:rsidRPr="004D3578">
        <w:br w:type="page"/>
      </w:r>
      <w:bookmarkStart w:id="229" w:name="_Toc24049738"/>
      <w:bookmarkStart w:id="230" w:name="_Toc25753704"/>
      <w:r w:rsidRPr="004D3578">
        <w:lastRenderedPageBreak/>
        <w:t>Annex &lt;</w:t>
      </w:r>
      <w:r w:rsidR="00764039">
        <w:t>A</w:t>
      </w:r>
      <w:r w:rsidRPr="004D3578">
        <w:t>&gt; (informative):</w:t>
      </w:r>
      <w:r w:rsidRPr="004D3578">
        <w:br/>
        <w:t>Change history</w:t>
      </w:r>
      <w:bookmarkEnd w:id="228"/>
      <w:bookmarkEnd w:id="229"/>
      <w:bookmarkEnd w:id="2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5"/>
        <w:gridCol w:w="1121"/>
        <w:gridCol w:w="991"/>
        <w:gridCol w:w="552"/>
        <w:gridCol w:w="374"/>
        <w:gridCol w:w="422"/>
        <w:gridCol w:w="4424"/>
        <w:gridCol w:w="966"/>
      </w:tblGrid>
      <w:tr w:rsidR="00396267" w:rsidRPr="00235394" w14:paraId="54894763" w14:textId="77777777" w:rsidTr="004E70E3">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7C2B01" w:rsidRPr="00235394" w14:paraId="14701CDF" w14:textId="77777777" w:rsidTr="007C2B01">
        <w:tc>
          <w:tcPr>
            <w:tcW w:w="735" w:type="dxa"/>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1121" w:type="dxa"/>
            <w:shd w:val="pct10" w:color="auto" w:fill="FFFFFF"/>
          </w:tcPr>
          <w:p w14:paraId="435C5784" w14:textId="77777777" w:rsidR="00396267" w:rsidRPr="00235394" w:rsidRDefault="00396267" w:rsidP="00615F32">
            <w:pPr>
              <w:pStyle w:val="TAL"/>
              <w:rPr>
                <w:b/>
                <w:sz w:val="16"/>
              </w:rPr>
            </w:pPr>
            <w:r>
              <w:rPr>
                <w:b/>
                <w:sz w:val="16"/>
              </w:rPr>
              <w:t>Meeting</w:t>
            </w:r>
          </w:p>
        </w:tc>
        <w:tc>
          <w:tcPr>
            <w:tcW w:w="991" w:type="dxa"/>
            <w:shd w:val="pct10" w:color="auto" w:fill="FFFFFF"/>
          </w:tcPr>
          <w:p w14:paraId="48963752" w14:textId="77777777" w:rsidR="00396267" w:rsidRPr="00235394" w:rsidRDefault="00396267" w:rsidP="00615F32">
            <w:pPr>
              <w:pStyle w:val="TAL"/>
              <w:rPr>
                <w:b/>
                <w:sz w:val="16"/>
              </w:rPr>
            </w:pPr>
            <w:proofErr w:type="spellStart"/>
            <w:r w:rsidRPr="00235394">
              <w:rPr>
                <w:b/>
                <w:sz w:val="16"/>
              </w:rPr>
              <w:t>TDoc</w:t>
            </w:r>
            <w:proofErr w:type="spellEnd"/>
          </w:p>
        </w:tc>
        <w:tc>
          <w:tcPr>
            <w:tcW w:w="552" w:type="dxa"/>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374" w:type="dxa"/>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422" w:type="dxa"/>
            <w:shd w:val="pct10" w:color="auto" w:fill="FFFFFF"/>
          </w:tcPr>
          <w:p w14:paraId="4F2924C3" w14:textId="77777777" w:rsidR="00396267" w:rsidRPr="00235394" w:rsidRDefault="00396267" w:rsidP="00615F32">
            <w:pPr>
              <w:pStyle w:val="TAL"/>
              <w:rPr>
                <w:b/>
                <w:sz w:val="16"/>
              </w:rPr>
            </w:pPr>
            <w:r>
              <w:rPr>
                <w:b/>
                <w:sz w:val="16"/>
              </w:rPr>
              <w:t>Cat</w:t>
            </w:r>
          </w:p>
        </w:tc>
        <w:tc>
          <w:tcPr>
            <w:tcW w:w="4424" w:type="dxa"/>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966" w:type="dxa"/>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7C2B01" w:rsidRPr="006B0D02" w14:paraId="299611F8" w14:textId="77777777" w:rsidTr="007C2B01">
        <w:tc>
          <w:tcPr>
            <w:tcW w:w="735" w:type="dxa"/>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1121" w:type="dxa"/>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991" w:type="dxa"/>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552" w:type="dxa"/>
            <w:shd w:val="solid" w:color="FFFFFF" w:fill="auto"/>
          </w:tcPr>
          <w:p w14:paraId="4C7B6105" w14:textId="77777777" w:rsidR="00396267" w:rsidRPr="006B0D02" w:rsidRDefault="00396267" w:rsidP="00615F32">
            <w:pPr>
              <w:pStyle w:val="TAL"/>
              <w:rPr>
                <w:sz w:val="16"/>
                <w:szCs w:val="16"/>
              </w:rPr>
            </w:pPr>
          </w:p>
        </w:tc>
        <w:tc>
          <w:tcPr>
            <w:tcW w:w="374" w:type="dxa"/>
            <w:shd w:val="solid" w:color="FFFFFF" w:fill="auto"/>
          </w:tcPr>
          <w:p w14:paraId="3445D070" w14:textId="77777777" w:rsidR="00396267" w:rsidRPr="006B0D02" w:rsidRDefault="00396267" w:rsidP="00615F32">
            <w:pPr>
              <w:pStyle w:val="TAR"/>
              <w:rPr>
                <w:sz w:val="16"/>
                <w:szCs w:val="16"/>
              </w:rPr>
            </w:pPr>
          </w:p>
        </w:tc>
        <w:tc>
          <w:tcPr>
            <w:tcW w:w="422" w:type="dxa"/>
            <w:shd w:val="solid" w:color="FFFFFF" w:fill="auto"/>
          </w:tcPr>
          <w:p w14:paraId="755A276F" w14:textId="77777777" w:rsidR="00396267" w:rsidRPr="006B0D02" w:rsidRDefault="00396267" w:rsidP="00615F32">
            <w:pPr>
              <w:pStyle w:val="TAC"/>
              <w:rPr>
                <w:sz w:val="16"/>
                <w:szCs w:val="16"/>
              </w:rPr>
            </w:pPr>
          </w:p>
        </w:tc>
        <w:tc>
          <w:tcPr>
            <w:tcW w:w="4424" w:type="dxa"/>
            <w:shd w:val="solid" w:color="FFFFFF" w:fill="auto"/>
          </w:tcPr>
          <w:p w14:paraId="1EA7C9DB" w14:textId="7A11F369" w:rsidR="00396267" w:rsidRPr="006B0D02" w:rsidRDefault="00396267" w:rsidP="00615F32">
            <w:pPr>
              <w:pStyle w:val="TAL"/>
              <w:rPr>
                <w:sz w:val="16"/>
                <w:szCs w:val="16"/>
              </w:rPr>
            </w:pPr>
            <w:r>
              <w:rPr>
                <w:sz w:val="16"/>
                <w:szCs w:val="16"/>
              </w:rPr>
              <w:t xml:space="preserve">Initial version of TR and skeleton of LTE-V2X </w:t>
            </w:r>
            <w:r w:rsidR="006A5A44">
              <w:rPr>
                <w:sz w:val="16"/>
                <w:szCs w:val="16"/>
              </w:rPr>
              <w:t>clause</w:t>
            </w:r>
            <w:r>
              <w:rPr>
                <w:sz w:val="16"/>
                <w:szCs w:val="16"/>
              </w:rPr>
              <w:t>s</w:t>
            </w:r>
          </w:p>
        </w:tc>
        <w:tc>
          <w:tcPr>
            <w:tcW w:w="966" w:type="dxa"/>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7C2B01" w:rsidRPr="006B0D02" w14:paraId="1EFFFE55" w14:textId="77777777" w:rsidTr="007C2B01">
        <w:tc>
          <w:tcPr>
            <w:tcW w:w="735" w:type="dxa"/>
            <w:shd w:val="solid" w:color="FFFFFF" w:fill="auto"/>
          </w:tcPr>
          <w:p w14:paraId="7D3C3114" w14:textId="77777777" w:rsidR="00396267" w:rsidRDefault="00396267" w:rsidP="00615F32">
            <w:pPr>
              <w:pStyle w:val="TAC"/>
              <w:rPr>
                <w:sz w:val="16"/>
                <w:szCs w:val="16"/>
              </w:rPr>
            </w:pPr>
            <w:r>
              <w:rPr>
                <w:sz w:val="16"/>
                <w:szCs w:val="16"/>
              </w:rPr>
              <w:t>2019-08</w:t>
            </w:r>
          </w:p>
        </w:tc>
        <w:tc>
          <w:tcPr>
            <w:tcW w:w="1121" w:type="dxa"/>
            <w:shd w:val="solid" w:color="FFFFFF" w:fill="auto"/>
          </w:tcPr>
          <w:p w14:paraId="0933D23E" w14:textId="77777777" w:rsidR="00396267" w:rsidRDefault="00396267" w:rsidP="00615F32">
            <w:pPr>
              <w:pStyle w:val="TAC"/>
              <w:rPr>
                <w:sz w:val="16"/>
                <w:szCs w:val="16"/>
              </w:rPr>
            </w:pPr>
            <w:r>
              <w:rPr>
                <w:sz w:val="16"/>
                <w:szCs w:val="16"/>
              </w:rPr>
              <w:t>RAN1#98</w:t>
            </w:r>
          </w:p>
        </w:tc>
        <w:tc>
          <w:tcPr>
            <w:tcW w:w="991" w:type="dxa"/>
            <w:shd w:val="solid" w:color="FFFFFF" w:fill="auto"/>
          </w:tcPr>
          <w:p w14:paraId="24153F4F" w14:textId="77777777" w:rsidR="00396267" w:rsidRDefault="00396267" w:rsidP="00615F32">
            <w:pPr>
              <w:pStyle w:val="TAC"/>
              <w:rPr>
                <w:sz w:val="16"/>
                <w:szCs w:val="16"/>
              </w:rPr>
            </w:pPr>
            <w:r>
              <w:rPr>
                <w:sz w:val="16"/>
                <w:szCs w:val="16"/>
              </w:rPr>
              <w:t>R1-1909651</w:t>
            </w:r>
          </w:p>
        </w:tc>
        <w:tc>
          <w:tcPr>
            <w:tcW w:w="552" w:type="dxa"/>
            <w:shd w:val="solid" w:color="FFFFFF" w:fill="auto"/>
          </w:tcPr>
          <w:p w14:paraId="5E2A88AC" w14:textId="77777777" w:rsidR="00396267" w:rsidRPr="006B0D02" w:rsidRDefault="00396267" w:rsidP="00615F32">
            <w:pPr>
              <w:pStyle w:val="TAL"/>
              <w:rPr>
                <w:sz w:val="16"/>
                <w:szCs w:val="16"/>
              </w:rPr>
            </w:pPr>
          </w:p>
        </w:tc>
        <w:tc>
          <w:tcPr>
            <w:tcW w:w="374" w:type="dxa"/>
            <w:shd w:val="solid" w:color="FFFFFF" w:fill="auto"/>
          </w:tcPr>
          <w:p w14:paraId="20CA198F" w14:textId="77777777" w:rsidR="00396267" w:rsidRPr="006B0D02" w:rsidRDefault="00396267" w:rsidP="00615F32">
            <w:pPr>
              <w:pStyle w:val="TAR"/>
              <w:rPr>
                <w:sz w:val="16"/>
                <w:szCs w:val="16"/>
              </w:rPr>
            </w:pPr>
          </w:p>
        </w:tc>
        <w:tc>
          <w:tcPr>
            <w:tcW w:w="422" w:type="dxa"/>
            <w:shd w:val="solid" w:color="FFFFFF" w:fill="auto"/>
          </w:tcPr>
          <w:p w14:paraId="04434C15" w14:textId="77777777" w:rsidR="00396267" w:rsidRPr="006B0D02" w:rsidRDefault="00396267" w:rsidP="00615F32">
            <w:pPr>
              <w:pStyle w:val="TAC"/>
              <w:rPr>
                <w:sz w:val="16"/>
                <w:szCs w:val="16"/>
              </w:rPr>
            </w:pPr>
          </w:p>
        </w:tc>
        <w:tc>
          <w:tcPr>
            <w:tcW w:w="4424" w:type="dxa"/>
            <w:shd w:val="solid" w:color="FFFFFF" w:fill="auto"/>
          </w:tcPr>
          <w:p w14:paraId="24CA7FE5" w14:textId="2657E7A7" w:rsidR="00396267" w:rsidRDefault="00396267" w:rsidP="00615F32">
            <w:pPr>
              <w:pStyle w:val="TAL"/>
              <w:rPr>
                <w:sz w:val="16"/>
                <w:szCs w:val="16"/>
              </w:rPr>
            </w:pPr>
            <w:r>
              <w:rPr>
                <w:sz w:val="16"/>
                <w:szCs w:val="16"/>
              </w:rPr>
              <w:t xml:space="preserve">LTE-V2X first version, and skeleton of NR-V2X </w:t>
            </w:r>
            <w:r w:rsidR="006A5A44">
              <w:rPr>
                <w:sz w:val="16"/>
                <w:szCs w:val="16"/>
              </w:rPr>
              <w:t>clause</w:t>
            </w:r>
            <w:r>
              <w:rPr>
                <w:sz w:val="16"/>
                <w:szCs w:val="16"/>
              </w:rPr>
              <w:t>s</w:t>
            </w:r>
          </w:p>
        </w:tc>
        <w:tc>
          <w:tcPr>
            <w:tcW w:w="966" w:type="dxa"/>
            <w:shd w:val="solid" w:color="FFFFFF" w:fill="auto"/>
          </w:tcPr>
          <w:p w14:paraId="07994BDC" w14:textId="77777777" w:rsidR="00396267" w:rsidRDefault="00396267" w:rsidP="00615F32">
            <w:pPr>
              <w:pStyle w:val="TAC"/>
              <w:rPr>
                <w:sz w:val="16"/>
                <w:szCs w:val="16"/>
              </w:rPr>
            </w:pPr>
            <w:r>
              <w:rPr>
                <w:sz w:val="16"/>
                <w:szCs w:val="16"/>
              </w:rPr>
              <w:t>0.1.0</w:t>
            </w:r>
          </w:p>
        </w:tc>
      </w:tr>
      <w:tr w:rsidR="007C2B01" w:rsidRPr="006B0D02" w14:paraId="09CB38D5" w14:textId="77777777" w:rsidTr="007C2B01">
        <w:tc>
          <w:tcPr>
            <w:tcW w:w="735" w:type="dxa"/>
            <w:shd w:val="solid" w:color="FFFFFF" w:fill="auto"/>
          </w:tcPr>
          <w:p w14:paraId="5DCCBA53" w14:textId="77777777" w:rsidR="00396267" w:rsidRDefault="00396267" w:rsidP="00615F32">
            <w:pPr>
              <w:pStyle w:val="TAC"/>
              <w:rPr>
                <w:sz w:val="16"/>
                <w:szCs w:val="16"/>
              </w:rPr>
            </w:pPr>
            <w:r>
              <w:rPr>
                <w:sz w:val="16"/>
                <w:szCs w:val="16"/>
              </w:rPr>
              <w:t>2019-10</w:t>
            </w:r>
          </w:p>
        </w:tc>
        <w:tc>
          <w:tcPr>
            <w:tcW w:w="1121" w:type="dxa"/>
            <w:shd w:val="solid" w:color="FFFFFF" w:fill="auto"/>
          </w:tcPr>
          <w:p w14:paraId="1214EBE1" w14:textId="77777777" w:rsidR="00396267" w:rsidRDefault="00396267" w:rsidP="00615F32">
            <w:pPr>
              <w:pStyle w:val="TAC"/>
              <w:rPr>
                <w:sz w:val="16"/>
                <w:szCs w:val="16"/>
              </w:rPr>
            </w:pPr>
            <w:r>
              <w:rPr>
                <w:sz w:val="16"/>
                <w:szCs w:val="16"/>
              </w:rPr>
              <w:t>RAN1#98bis</w:t>
            </w:r>
          </w:p>
        </w:tc>
        <w:tc>
          <w:tcPr>
            <w:tcW w:w="991" w:type="dxa"/>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552" w:type="dxa"/>
            <w:shd w:val="solid" w:color="FFFFFF" w:fill="auto"/>
          </w:tcPr>
          <w:p w14:paraId="59717E1F" w14:textId="77777777" w:rsidR="00396267" w:rsidRPr="006B0D02" w:rsidRDefault="00396267" w:rsidP="00615F32">
            <w:pPr>
              <w:pStyle w:val="TAL"/>
              <w:rPr>
                <w:sz w:val="16"/>
                <w:szCs w:val="16"/>
              </w:rPr>
            </w:pPr>
          </w:p>
        </w:tc>
        <w:tc>
          <w:tcPr>
            <w:tcW w:w="374" w:type="dxa"/>
            <w:shd w:val="solid" w:color="FFFFFF" w:fill="auto"/>
          </w:tcPr>
          <w:p w14:paraId="7200628B" w14:textId="77777777" w:rsidR="00396267" w:rsidRPr="006B0D02" w:rsidRDefault="00396267" w:rsidP="00615F32">
            <w:pPr>
              <w:pStyle w:val="TAR"/>
              <w:rPr>
                <w:sz w:val="16"/>
                <w:szCs w:val="16"/>
              </w:rPr>
            </w:pPr>
          </w:p>
        </w:tc>
        <w:tc>
          <w:tcPr>
            <w:tcW w:w="422" w:type="dxa"/>
            <w:shd w:val="solid" w:color="FFFFFF" w:fill="auto"/>
          </w:tcPr>
          <w:p w14:paraId="13D1754C" w14:textId="77777777" w:rsidR="00396267" w:rsidRPr="006B0D02" w:rsidRDefault="00396267" w:rsidP="00615F32">
            <w:pPr>
              <w:pStyle w:val="TAC"/>
              <w:rPr>
                <w:sz w:val="16"/>
                <w:szCs w:val="16"/>
              </w:rPr>
            </w:pPr>
          </w:p>
        </w:tc>
        <w:tc>
          <w:tcPr>
            <w:tcW w:w="4424" w:type="dxa"/>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966" w:type="dxa"/>
            <w:shd w:val="solid" w:color="FFFFFF" w:fill="auto"/>
          </w:tcPr>
          <w:p w14:paraId="02C2E4AB" w14:textId="77777777" w:rsidR="00396267" w:rsidRDefault="00396267" w:rsidP="00615F32">
            <w:pPr>
              <w:pStyle w:val="TAC"/>
              <w:rPr>
                <w:sz w:val="16"/>
                <w:szCs w:val="16"/>
              </w:rPr>
            </w:pPr>
            <w:r>
              <w:rPr>
                <w:sz w:val="16"/>
                <w:szCs w:val="16"/>
              </w:rPr>
              <w:t>0.2.0</w:t>
            </w:r>
          </w:p>
        </w:tc>
      </w:tr>
      <w:tr w:rsidR="007C2B01" w:rsidRPr="006B0D02" w14:paraId="60E2D972" w14:textId="77777777" w:rsidTr="007C2B01">
        <w:tc>
          <w:tcPr>
            <w:tcW w:w="735" w:type="dxa"/>
            <w:shd w:val="solid" w:color="FFFFFF" w:fill="auto"/>
          </w:tcPr>
          <w:p w14:paraId="54500C83" w14:textId="77777777" w:rsidR="00396267" w:rsidRDefault="00396267" w:rsidP="00615F32">
            <w:pPr>
              <w:pStyle w:val="TAC"/>
              <w:rPr>
                <w:sz w:val="16"/>
                <w:szCs w:val="16"/>
              </w:rPr>
            </w:pPr>
            <w:r>
              <w:rPr>
                <w:sz w:val="16"/>
                <w:szCs w:val="16"/>
              </w:rPr>
              <w:t>2019-11</w:t>
            </w:r>
          </w:p>
        </w:tc>
        <w:tc>
          <w:tcPr>
            <w:tcW w:w="1121" w:type="dxa"/>
            <w:shd w:val="solid" w:color="FFFFFF" w:fill="auto"/>
          </w:tcPr>
          <w:p w14:paraId="1DFCD2DA" w14:textId="77777777" w:rsidR="00396267" w:rsidRDefault="00396267" w:rsidP="00615F32">
            <w:pPr>
              <w:pStyle w:val="TAC"/>
              <w:rPr>
                <w:sz w:val="16"/>
                <w:szCs w:val="16"/>
              </w:rPr>
            </w:pPr>
            <w:r>
              <w:rPr>
                <w:sz w:val="16"/>
                <w:szCs w:val="16"/>
              </w:rPr>
              <w:t>RAN1#99</w:t>
            </w:r>
          </w:p>
        </w:tc>
        <w:tc>
          <w:tcPr>
            <w:tcW w:w="991" w:type="dxa"/>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552" w:type="dxa"/>
            <w:shd w:val="solid" w:color="FFFFFF" w:fill="auto"/>
          </w:tcPr>
          <w:p w14:paraId="18E6CBBA" w14:textId="77777777" w:rsidR="00396267" w:rsidRPr="006B0D02" w:rsidRDefault="00396267" w:rsidP="00615F32">
            <w:pPr>
              <w:pStyle w:val="TAL"/>
              <w:rPr>
                <w:sz w:val="16"/>
                <w:szCs w:val="16"/>
              </w:rPr>
            </w:pPr>
          </w:p>
        </w:tc>
        <w:tc>
          <w:tcPr>
            <w:tcW w:w="374" w:type="dxa"/>
            <w:shd w:val="solid" w:color="FFFFFF" w:fill="auto"/>
          </w:tcPr>
          <w:p w14:paraId="692252A5" w14:textId="77777777" w:rsidR="00396267" w:rsidRPr="006B0D02" w:rsidRDefault="00396267" w:rsidP="00615F32">
            <w:pPr>
              <w:pStyle w:val="TAR"/>
              <w:rPr>
                <w:sz w:val="16"/>
                <w:szCs w:val="16"/>
              </w:rPr>
            </w:pPr>
          </w:p>
        </w:tc>
        <w:tc>
          <w:tcPr>
            <w:tcW w:w="422" w:type="dxa"/>
            <w:shd w:val="solid" w:color="FFFFFF" w:fill="auto"/>
          </w:tcPr>
          <w:p w14:paraId="64C966FF" w14:textId="77777777" w:rsidR="00396267" w:rsidRPr="006B0D02" w:rsidRDefault="00396267" w:rsidP="00615F32">
            <w:pPr>
              <w:pStyle w:val="TAC"/>
              <w:rPr>
                <w:sz w:val="16"/>
                <w:szCs w:val="16"/>
              </w:rPr>
            </w:pPr>
          </w:p>
        </w:tc>
        <w:tc>
          <w:tcPr>
            <w:tcW w:w="4424" w:type="dxa"/>
            <w:shd w:val="solid" w:color="FFFFFF" w:fill="auto"/>
          </w:tcPr>
          <w:p w14:paraId="1D81236C" w14:textId="2D177BF5" w:rsidR="00396267" w:rsidRDefault="00396267" w:rsidP="00615F32">
            <w:pPr>
              <w:pStyle w:val="TAL"/>
              <w:rPr>
                <w:sz w:val="16"/>
                <w:szCs w:val="16"/>
              </w:rPr>
            </w:pPr>
            <w:r>
              <w:rPr>
                <w:sz w:val="16"/>
                <w:szCs w:val="16"/>
              </w:rPr>
              <w:t xml:space="preserve">RAN2 NR V2X skeleton and updates to RAN1 NR V2X </w:t>
            </w:r>
            <w:r w:rsidR="006A5A44">
              <w:rPr>
                <w:sz w:val="16"/>
                <w:szCs w:val="16"/>
              </w:rPr>
              <w:t>clause</w:t>
            </w:r>
            <w:r>
              <w:rPr>
                <w:sz w:val="16"/>
                <w:szCs w:val="16"/>
              </w:rPr>
              <w:t>s</w:t>
            </w:r>
          </w:p>
        </w:tc>
        <w:tc>
          <w:tcPr>
            <w:tcW w:w="966" w:type="dxa"/>
            <w:shd w:val="solid" w:color="FFFFFF" w:fill="auto"/>
          </w:tcPr>
          <w:p w14:paraId="7E38B774" w14:textId="77777777" w:rsidR="00396267" w:rsidRDefault="00396267" w:rsidP="00615F32">
            <w:pPr>
              <w:pStyle w:val="TAC"/>
              <w:rPr>
                <w:sz w:val="16"/>
                <w:szCs w:val="16"/>
              </w:rPr>
            </w:pPr>
            <w:r>
              <w:rPr>
                <w:sz w:val="16"/>
                <w:szCs w:val="16"/>
              </w:rPr>
              <w:t>0.3.0</w:t>
            </w:r>
          </w:p>
        </w:tc>
      </w:tr>
      <w:tr w:rsidR="007C2B01" w:rsidRPr="006B0D02" w14:paraId="12F98608" w14:textId="77777777" w:rsidTr="007C2B01">
        <w:tc>
          <w:tcPr>
            <w:tcW w:w="735" w:type="dxa"/>
            <w:shd w:val="solid" w:color="FFFFFF" w:fill="auto"/>
          </w:tcPr>
          <w:p w14:paraId="79BCD170" w14:textId="77777777" w:rsidR="00396267" w:rsidRDefault="00396267" w:rsidP="00615F32">
            <w:pPr>
              <w:pStyle w:val="TAC"/>
              <w:rPr>
                <w:sz w:val="16"/>
                <w:szCs w:val="16"/>
              </w:rPr>
            </w:pPr>
            <w:r>
              <w:rPr>
                <w:sz w:val="16"/>
                <w:szCs w:val="16"/>
              </w:rPr>
              <w:t>2019-11</w:t>
            </w:r>
          </w:p>
        </w:tc>
        <w:tc>
          <w:tcPr>
            <w:tcW w:w="1121" w:type="dxa"/>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991" w:type="dxa"/>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552" w:type="dxa"/>
            <w:shd w:val="solid" w:color="FFFFFF" w:fill="auto"/>
          </w:tcPr>
          <w:p w14:paraId="423FBC4C" w14:textId="77777777" w:rsidR="00396267" w:rsidRPr="006B0D02" w:rsidRDefault="00396267" w:rsidP="00615F32">
            <w:pPr>
              <w:pStyle w:val="TAL"/>
              <w:rPr>
                <w:sz w:val="16"/>
                <w:szCs w:val="16"/>
              </w:rPr>
            </w:pPr>
          </w:p>
        </w:tc>
        <w:tc>
          <w:tcPr>
            <w:tcW w:w="374" w:type="dxa"/>
            <w:shd w:val="solid" w:color="FFFFFF" w:fill="auto"/>
          </w:tcPr>
          <w:p w14:paraId="2227937E" w14:textId="77777777" w:rsidR="00396267" w:rsidRPr="006B0D02" w:rsidRDefault="00396267" w:rsidP="00615F32">
            <w:pPr>
              <w:pStyle w:val="TAR"/>
              <w:rPr>
                <w:sz w:val="16"/>
                <w:szCs w:val="16"/>
              </w:rPr>
            </w:pPr>
          </w:p>
        </w:tc>
        <w:tc>
          <w:tcPr>
            <w:tcW w:w="422" w:type="dxa"/>
            <w:shd w:val="solid" w:color="FFFFFF" w:fill="auto"/>
          </w:tcPr>
          <w:p w14:paraId="6352011E" w14:textId="77777777" w:rsidR="00396267" w:rsidRPr="006B0D02" w:rsidRDefault="00396267" w:rsidP="00615F32">
            <w:pPr>
              <w:pStyle w:val="TAC"/>
              <w:rPr>
                <w:sz w:val="16"/>
                <w:szCs w:val="16"/>
              </w:rPr>
            </w:pPr>
          </w:p>
        </w:tc>
        <w:tc>
          <w:tcPr>
            <w:tcW w:w="4424" w:type="dxa"/>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966" w:type="dxa"/>
            <w:shd w:val="solid" w:color="FFFFFF" w:fill="auto"/>
          </w:tcPr>
          <w:p w14:paraId="4C0FBE04" w14:textId="77777777" w:rsidR="00396267" w:rsidRDefault="00396267" w:rsidP="00615F32">
            <w:pPr>
              <w:pStyle w:val="TAC"/>
              <w:rPr>
                <w:sz w:val="16"/>
                <w:szCs w:val="16"/>
              </w:rPr>
            </w:pPr>
            <w:r>
              <w:rPr>
                <w:sz w:val="16"/>
                <w:szCs w:val="16"/>
              </w:rPr>
              <w:t>1.0.0</w:t>
            </w:r>
          </w:p>
        </w:tc>
      </w:tr>
      <w:tr w:rsidR="007C2B01" w:rsidRPr="006B0D02" w14:paraId="27B76311" w14:textId="77777777" w:rsidTr="007C2B01">
        <w:tc>
          <w:tcPr>
            <w:tcW w:w="735" w:type="dxa"/>
            <w:shd w:val="solid" w:color="FFFFFF" w:fill="auto"/>
          </w:tcPr>
          <w:p w14:paraId="11B77908" w14:textId="41604723" w:rsidR="00C27B90" w:rsidRDefault="00C27B90" w:rsidP="00615F32">
            <w:pPr>
              <w:pStyle w:val="TAC"/>
              <w:rPr>
                <w:sz w:val="16"/>
                <w:szCs w:val="16"/>
              </w:rPr>
            </w:pPr>
            <w:r>
              <w:rPr>
                <w:sz w:val="16"/>
                <w:szCs w:val="16"/>
              </w:rPr>
              <w:t>2020-02</w:t>
            </w:r>
          </w:p>
        </w:tc>
        <w:tc>
          <w:tcPr>
            <w:tcW w:w="1121" w:type="dxa"/>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991" w:type="dxa"/>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552" w:type="dxa"/>
            <w:shd w:val="solid" w:color="FFFFFF" w:fill="auto"/>
          </w:tcPr>
          <w:p w14:paraId="4EC55EA3" w14:textId="77777777" w:rsidR="00C27B90" w:rsidRPr="006B0D02" w:rsidRDefault="00C27B90" w:rsidP="00615F32">
            <w:pPr>
              <w:pStyle w:val="TAL"/>
              <w:rPr>
                <w:sz w:val="16"/>
                <w:szCs w:val="16"/>
              </w:rPr>
            </w:pPr>
          </w:p>
        </w:tc>
        <w:tc>
          <w:tcPr>
            <w:tcW w:w="374" w:type="dxa"/>
            <w:shd w:val="solid" w:color="FFFFFF" w:fill="auto"/>
          </w:tcPr>
          <w:p w14:paraId="04CC7287" w14:textId="77777777" w:rsidR="00C27B90" w:rsidRPr="006B0D02" w:rsidRDefault="00C27B90" w:rsidP="00615F32">
            <w:pPr>
              <w:pStyle w:val="TAR"/>
              <w:rPr>
                <w:sz w:val="16"/>
                <w:szCs w:val="16"/>
              </w:rPr>
            </w:pPr>
          </w:p>
        </w:tc>
        <w:tc>
          <w:tcPr>
            <w:tcW w:w="422" w:type="dxa"/>
            <w:shd w:val="solid" w:color="FFFFFF" w:fill="auto"/>
          </w:tcPr>
          <w:p w14:paraId="32525A51" w14:textId="77777777" w:rsidR="00C27B90" w:rsidRPr="006B0D02" w:rsidRDefault="00C27B90" w:rsidP="00615F32">
            <w:pPr>
              <w:pStyle w:val="TAC"/>
              <w:rPr>
                <w:sz w:val="16"/>
                <w:szCs w:val="16"/>
              </w:rPr>
            </w:pPr>
          </w:p>
        </w:tc>
        <w:tc>
          <w:tcPr>
            <w:tcW w:w="4424" w:type="dxa"/>
            <w:shd w:val="solid" w:color="FFFFFF" w:fill="auto"/>
          </w:tcPr>
          <w:p w14:paraId="1C5FB4E3" w14:textId="7D4CE900" w:rsidR="00C27B90" w:rsidRDefault="00C27B90" w:rsidP="009A380B">
            <w:pPr>
              <w:pStyle w:val="TAL"/>
              <w:rPr>
                <w:sz w:val="16"/>
                <w:szCs w:val="16"/>
              </w:rPr>
            </w:pPr>
            <w:r>
              <w:rPr>
                <w:sz w:val="16"/>
                <w:szCs w:val="16"/>
              </w:rPr>
              <w:t xml:space="preserve">Updates to </w:t>
            </w:r>
            <w:r w:rsidR="00165695">
              <w:rPr>
                <w:sz w:val="16"/>
                <w:szCs w:val="16"/>
              </w:rPr>
              <w:t xml:space="preserve">NR V2X </w:t>
            </w:r>
            <w:r w:rsidR="006A5A44">
              <w:rPr>
                <w:sz w:val="16"/>
                <w:szCs w:val="16"/>
              </w:rPr>
              <w:t>clause</w:t>
            </w:r>
            <w:r w:rsidR="00165695">
              <w:rPr>
                <w:sz w:val="16"/>
                <w:szCs w:val="16"/>
              </w:rPr>
              <w:t>s</w:t>
            </w:r>
            <w:r w:rsidR="009A380B">
              <w:rPr>
                <w:sz w:val="16"/>
                <w:szCs w:val="16"/>
              </w:rPr>
              <w:t>;</w:t>
            </w:r>
            <w:r w:rsidR="00165695">
              <w:rPr>
                <w:sz w:val="16"/>
                <w:szCs w:val="16"/>
              </w:rPr>
              <w:t xml:space="preserve"> addition of introduction and scope</w:t>
            </w:r>
          </w:p>
        </w:tc>
        <w:tc>
          <w:tcPr>
            <w:tcW w:w="966" w:type="dxa"/>
            <w:shd w:val="solid" w:color="FFFFFF" w:fill="auto"/>
          </w:tcPr>
          <w:p w14:paraId="1EAB2BAE" w14:textId="44D7D5F0" w:rsidR="00C27B90" w:rsidRDefault="00C27B90" w:rsidP="00615F32">
            <w:pPr>
              <w:pStyle w:val="TAC"/>
              <w:rPr>
                <w:sz w:val="16"/>
                <w:szCs w:val="16"/>
              </w:rPr>
            </w:pPr>
            <w:r>
              <w:rPr>
                <w:sz w:val="16"/>
                <w:szCs w:val="16"/>
              </w:rPr>
              <w:t>1.1.0</w:t>
            </w:r>
          </w:p>
        </w:tc>
      </w:tr>
      <w:tr w:rsidR="007C2B01" w:rsidRPr="006B0D02" w14:paraId="70DE7B53" w14:textId="77777777" w:rsidTr="007C2B01">
        <w:tc>
          <w:tcPr>
            <w:tcW w:w="735" w:type="dxa"/>
            <w:shd w:val="solid" w:color="FFFFFF" w:fill="auto"/>
          </w:tcPr>
          <w:p w14:paraId="33EEDEAC" w14:textId="222E18FD" w:rsidR="00E34E41" w:rsidRDefault="00E34E41" w:rsidP="00615F32">
            <w:pPr>
              <w:pStyle w:val="TAC"/>
              <w:rPr>
                <w:sz w:val="16"/>
                <w:szCs w:val="16"/>
              </w:rPr>
            </w:pPr>
            <w:r>
              <w:rPr>
                <w:sz w:val="16"/>
                <w:szCs w:val="16"/>
              </w:rPr>
              <w:t>2020-04</w:t>
            </w:r>
          </w:p>
        </w:tc>
        <w:tc>
          <w:tcPr>
            <w:tcW w:w="1121" w:type="dxa"/>
            <w:shd w:val="solid" w:color="FFFFFF" w:fill="auto"/>
          </w:tcPr>
          <w:p w14:paraId="6DE12E1E" w14:textId="47BAF15C" w:rsidR="00E34E41" w:rsidRDefault="00E34E41" w:rsidP="00C65CBB">
            <w:pPr>
              <w:pStyle w:val="TAC"/>
              <w:rPr>
                <w:sz w:val="16"/>
                <w:szCs w:val="16"/>
              </w:rPr>
            </w:pPr>
            <w:r>
              <w:rPr>
                <w:sz w:val="16"/>
                <w:szCs w:val="16"/>
              </w:rPr>
              <w:t>RAN1#100bis-e</w:t>
            </w:r>
          </w:p>
        </w:tc>
        <w:tc>
          <w:tcPr>
            <w:tcW w:w="991" w:type="dxa"/>
            <w:shd w:val="solid" w:color="FFFFFF" w:fill="auto"/>
          </w:tcPr>
          <w:p w14:paraId="72B33998" w14:textId="39147294" w:rsidR="00E34E41" w:rsidRDefault="00E34E41" w:rsidP="00674242">
            <w:pPr>
              <w:pStyle w:val="TAC"/>
              <w:rPr>
                <w:sz w:val="16"/>
                <w:szCs w:val="16"/>
              </w:rPr>
            </w:pPr>
            <w:r>
              <w:rPr>
                <w:sz w:val="16"/>
                <w:szCs w:val="16"/>
              </w:rPr>
              <w:t>R1-2002</w:t>
            </w:r>
            <w:r w:rsidR="00B84DF6">
              <w:rPr>
                <w:sz w:val="16"/>
                <w:szCs w:val="16"/>
              </w:rPr>
              <w:t>762</w:t>
            </w:r>
          </w:p>
        </w:tc>
        <w:tc>
          <w:tcPr>
            <w:tcW w:w="552" w:type="dxa"/>
            <w:shd w:val="solid" w:color="FFFFFF" w:fill="auto"/>
          </w:tcPr>
          <w:p w14:paraId="60B5706E" w14:textId="77777777" w:rsidR="00E34E41" w:rsidRPr="006B0D02" w:rsidRDefault="00E34E41" w:rsidP="00615F32">
            <w:pPr>
              <w:pStyle w:val="TAL"/>
              <w:rPr>
                <w:sz w:val="16"/>
                <w:szCs w:val="16"/>
              </w:rPr>
            </w:pPr>
          </w:p>
        </w:tc>
        <w:tc>
          <w:tcPr>
            <w:tcW w:w="374" w:type="dxa"/>
            <w:shd w:val="solid" w:color="FFFFFF" w:fill="auto"/>
          </w:tcPr>
          <w:p w14:paraId="2BA721AD" w14:textId="77777777" w:rsidR="00E34E41" w:rsidRPr="006B0D02" w:rsidRDefault="00E34E41" w:rsidP="00615F32">
            <w:pPr>
              <w:pStyle w:val="TAR"/>
              <w:rPr>
                <w:sz w:val="16"/>
                <w:szCs w:val="16"/>
              </w:rPr>
            </w:pPr>
          </w:p>
        </w:tc>
        <w:tc>
          <w:tcPr>
            <w:tcW w:w="422" w:type="dxa"/>
            <w:shd w:val="solid" w:color="FFFFFF" w:fill="auto"/>
          </w:tcPr>
          <w:p w14:paraId="45C3AB09" w14:textId="77777777" w:rsidR="00E34E41" w:rsidRPr="006B0D02" w:rsidRDefault="00E34E41" w:rsidP="00615F32">
            <w:pPr>
              <w:pStyle w:val="TAC"/>
              <w:rPr>
                <w:sz w:val="16"/>
                <w:szCs w:val="16"/>
              </w:rPr>
            </w:pPr>
          </w:p>
        </w:tc>
        <w:tc>
          <w:tcPr>
            <w:tcW w:w="4424" w:type="dxa"/>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966" w:type="dxa"/>
            <w:shd w:val="solid" w:color="FFFFFF" w:fill="auto"/>
          </w:tcPr>
          <w:p w14:paraId="5BD40C08" w14:textId="51E04BB7" w:rsidR="00E34E41" w:rsidRDefault="00E34E41" w:rsidP="00615F32">
            <w:pPr>
              <w:pStyle w:val="TAC"/>
              <w:rPr>
                <w:sz w:val="16"/>
                <w:szCs w:val="16"/>
              </w:rPr>
            </w:pPr>
            <w:r>
              <w:rPr>
                <w:sz w:val="16"/>
                <w:szCs w:val="16"/>
              </w:rPr>
              <w:t>1.2.0</w:t>
            </w:r>
          </w:p>
        </w:tc>
      </w:tr>
      <w:tr w:rsidR="007C2B01" w:rsidRPr="006B0D02" w14:paraId="33E40BB1" w14:textId="77777777" w:rsidTr="007C2B01">
        <w:tc>
          <w:tcPr>
            <w:tcW w:w="735" w:type="dxa"/>
            <w:shd w:val="solid" w:color="FFFFFF" w:fill="auto"/>
          </w:tcPr>
          <w:p w14:paraId="5449C8AD" w14:textId="4EA15A58" w:rsidR="00B84DF6" w:rsidRDefault="00B84DF6" w:rsidP="00615F32">
            <w:pPr>
              <w:pStyle w:val="TAC"/>
              <w:rPr>
                <w:sz w:val="16"/>
                <w:szCs w:val="16"/>
              </w:rPr>
            </w:pPr>
            <w:r>
              <w:rPr>
                <w:sz w:val="16"/>
                <w:szCs w:val="16"/>
              </w:rPr>
              <w:t>2020-05</w:t>
            </w:r>
          </w:p>
        </w:tc>
        <w:tc>
          <w:tcPr>
            <w:tcW w:w="1121" w:type="dxa"/>
            <w:shd w:val="solid" w:color="FFFFFF" w:fill="auto"/>
          </w:tcPr>
          <w:p w14:paraId="2DA472BC" w14:textId="4C357A88" w:rsidR="00B84DF6" w:rsidRDefault="00B1753D" w:rsidP="00C65CBB">
            <w:pPr>
              <w:pStyle w:val="TAC"/>
              <w:rPr>
                <w:sz w:val="16"/>
                <w:szCs w:val="16"/>
              </w:rPr>
            </w:pPr>
            <w:r>
              <w:rPr>
                <w:sz w:val="16"/>
                <w:szCs w:val="16"/>
              </w:rPr>
              <w:t>RAN1#101</w:t>
            </w:r>
            <w:r w:rsidR="00B84DF6">
              <w:rPr>
                <w:sz w:val="16"/>
                <w:szCs w:val="16"/>
              </w:rPr>
              <w:t>-e</w:t>
            </w:r>
          </w:p>
        </w:tc>
        <w:tc>
          <w:tcPr>
            <w:tcW w:w="991" w:type="dxa"/>
            <w:shd w:val="solid" w:color="FFFFFF" w:fill="auto"/>
          </w:tcPr>
          <w:p w14:paraId="18D260A1" w14:textId="2E1BEF6D" w:rsidR="00B84DF6" w:rsidRDefault="00B84DF6" w:rsidP="00674242">
            <w:pPr>
              <w:pStyle w:val="TAC"/>
              <w:rPr>
                <w:sz w:val="16"/>
                <w:szCs w:val="16"/>
              </w:rPr>
            </w:pPr>
            <w:r>
              <w:rPr>
                <w:sz w:val="16"/>
                <w:szCs w:val="16"/>
              </w:rPr>
              <w:t>R1-</w:t>
            </w:r>
            <w:r w:rsidR="00F21811">
              <w:rPr>
                <w:sz w:val="16"/>
                <w:szCs w:val="16"/>
              </w:rPr>
              <w:t>200</w:t>
            </w:r>
            <w:r w:rsidR="0096756B">
              <w:rPr>
                <w:sz w:val="16"/>
                <w:szCs w:val="16"/>
              </w:rPr>
              <w:t>4861</w:t>
            </w:r>
          </w:p>
        </w:tc>
        <w:tc>
          <w:tcPr>
            <w:tcW w:w="552" w:type="dxa"/>
            <w:shd w:val="solid" w:color="FFFFFF" w:fill="auto"/>
          </w:tcPr>
          <w:p w14:paraId="59D1BB28" w14:textId="77777777" w:rsidR="00B84DF6" w:rsidRPr="006B0D02" w:rsidRDefault="00B84DF6" w:rsidP="00615F32">
            <w:pPr>
              <w:pStyle w:val="TAL"/>
              <w:rPr>
                <w:sz w:val="16"/>
                <w:szCs w:val="16"/>
              </w:rPr>
            </w:pPr>
          </w:p>
        </w:tc>
        <w:tc>
          <w:tcPr>
            <w:tcW w:w="374" w:type="dxa"/>
            <w:shd w:val="solid" w:color="FFFFFF" w:fill="auto"/>
          </w:tcPr>
          <w:p w14:paraId="5E05CFFC" w14:textId="77777777" w:rsidR="00B84DF6" w:rsidRPr="006B0D02" w:rsidRDefault="00B84DF6" w:rsidP="00615F32">
            <w:pPr>
              <w:pStyle w:val="TAR"/>
              <w:rPr>
                <w:sz w:val="16"/>
                <w:szCs w:val="16"/>
              </w:rPr>
            </w:pPr>
          </w:p>
        </w:tc>
        <w:tc>
          <w:tcPr>
            <w:tcW w:w="422" w:type="dxa"/>
            <w:shd w:val="solid" w:color="FFFFFF" w:fill="auto"/>
          </w:tcPr>
          <w:p w14:paraId="2008EA50" w14:textId="77777777" w:rsidR="00B84DF6" w:rsidRPr="006B0D02" w:rsidRDefault="00B84DF6" w:rsidP="00615F32">
            <w:pPr>
              <w:pStyle w:val="TAC"/>
              <w:rPr>
                <w:sz w:val="16"/>
                <w:szCs w:val="16"/>
              </w:rPr>
            </w:pPr>
          </w:p>
        </w:tc>
        <w:tc>
          <w:tcPr>
            <w:tcW w:w="4424" w:type="dxa"/>
            <w:shd w:val="solid" w:color="FFFFFF" w:fill="auto"/>
          </w:tcPr>
          <w:p w14:paraId="1111CAE5" w14:textId="05ADF76A" w:rsidR="00B84DF6" w:rsidRDefault="00864F65" w:rsidP="009A380B">
            <w:pPr>
              <w:pStyle w:val="TAL"/>
              <w:rPr>
                <w:sz w:val="16"/>
                <w:szCs w:val="16"/>
              </w:rPr>
            </w:pPr>
            <w:r>
              <w:rPr>
                <w:sz w:val="16"/>
                <w:szCs w:val="16"/>
              </w:rPr>
              <w:t>Updates and refinements after RAN1#100</w:t>
            </w:r>
            <w:r w:rsidR="00377890">
              <w:rPr>
                <w:sz w:val="16"/>
                <w:szCs w:val="16"/>
              </w:rPr>
              <w:t>bis</w:t>
            </w:r>
            <w:r>
              <w:rPr>
                <w:sz w:val="16"/>
                <w:szCs w:val="16"/>
              </w:rPr>
              <w:t>-e</w:t>
            </w:r>
          </w:p>
        </w:tc>
        <w:tc>
          <w:tcPr>
            <w:tcW w:w="966" w:type="dxa"/>
            <w:shd w:val="solid" w:color="FFFFFF" w:fill="auto"/>
          </w:tcPr>
          <w:p w14:paraId="72A15FC5" w14:textId="6AFFB7CB" w:rsidR="00B84DF6" w:rsidRDefault="0096756B" w:rsidP="00615F32">
            <w:pPr>
              <w:pStyle w:val="TAC"/>
              <w:rPr>
                <w:sz w:val="16"/>
                <w:szCs w:val="16"/>
              </w:rPr>
            </w:pPr>
            <w:r>
              <w:rPr>
                <w:sz w:val="16"/>
                <w:szCs w:val="16"/>
              </w:rPr>
              <w:t>1.4</w:t>
            </w:r>
            <w:r w:rsidR="00864F65">
              <w:rPr>
                <w:sz w:val="16"/>
                <w:szCs w:val="16"/>
              </w:rPr>
              <w:t>.0</w:t>
            </w:r>
          </w:p>
        </w:tc>
      </w:tr>
      <w:tr w:rsidR="007C2B01" w:rsidRPr="006B0D02" w14:paraId="120455DF" w14:textId="77777777" w:rsidTr="007C2B01">
        <w:tc>
          <w:tcPr>
            <w:tcW w:w="735" w:type="dxa"/>
            <w:shd w:val="solid" w:color="FFFFFF" w:fill="auto"/>
          </w:tcPr>
          <w:p w14:paraId="77C0D053" w14:textId="4B5F02EF" w:rsidR="0047026B" w:rsidRDefault="0047026B" w:rsidP="00615F32">
            <w:pPr>
              <w:pStyle w:val="TAC"/>
              <w:rPr>
                <w:sz w:val="16"/>
                <w:szCs w:val="16"/>
              </w:rPr>
            </w:pPr>
            <w:r>
              <w:rPr>
                <w:sz w:val="16"/>
                <w:szCs w:val="16"/>
              </w:rPr>
              <w:t>2020-06</w:t>
            </w:r>
          </w:p>
        </w:tc>
        <w:tc>
          <w:tcPr>
            <w:tcW w:w="1121" w:type="dxa"/>
            <w:shd w:val="solid" w:color="FFFFFF" w:fill="auto"/>
          </w:tcPr>
          <w:p w14:paraId="3B04F3FE" w14:textId="0A2B0C81" w:rsidR="0047026B" w:rsidRDefault="0047026B" w:rsidP="00C65CBB">
            <w:pPr>
              <w:pStyle w:val="TAC"/>
              <w:rPr>
                <w:sz w:val="16"/>
                <w:szCs w:val="16"/>
              </w:rPr>
            </w:pPr>
            <w:r>
              <w:rPr>
                <w:sz w:val="16"/>
                <w:szCs w:val="16"/>
              </w:rPr>
              <w:t>RAN#</w:t>
            </w:r>
            <w:r w:rsidR="002D672F">
              <w:rPr>
                <w:sz w:val="16"/>
                <w:szCs w:val="16"/>
              </w:rPr>
              <w:t>88</w:t>
            </w:r>
            <w:r>
              <w:rPr>
                <w:sz w:val="16"/>
                <w:szCs w:val="16"/>
              </w:rPr>
              <w:t>-e</w:t>
            </w:r>
          </w:p>
        </w:tc>
        <w:tc>
          <w:tcPr>
            <w:tcW w:w="991" w:type="dxa"/>
            <w:shd w:val="solid" w:color="FFFFFF" w:fill="auto"/>
          </w:tcPr>
          <w:p w14:paraId="48112A38" w14:textId="61C0E8E0" w:rsidR="0047026B" w:rsidRDefault="002D672F" w:rsidP="00674242">
            <w:pPr>
              <w:pStyle w:val="TAC"/>
              <w:rPr>
                <w:sz w:val="16"/>
                <w:szCs w:val="16"/>
              </w:rPr>
            </w:pPr>
            <w:r w:rsidRPr="002D672F">
              <w:rPr>
                <w:sz w:val="16"/>
                <w:szCs w:val="16"/>
              </w:rPr>
              <w:t>RP-20</w:t>
            </w:r>
            <w:r>
              <w:rPr>
                <w:sz w:val="16"/>
                <w:szCs w:val="16"/>
              </w:rPr>
              <w:t>0</w:t>
            </w:r>
            <w:r w:rsidRPr="002D672F">
              <w:rPr>
                <w:sz w:val="16"/>
                <w:szCs w:val="16"/>
              </w:rPr>
              <w:t>708</w:t>
            </w:r>
          </w:p>
        </w:tc>
        <w:tc>
          <w:tcPr>
            <w:tcW w:w="552" w:type="dxa"/>
            <w:shd w:val="solid" w:color="FFFFFF" w:fill="auto"/>
          </w:tcPr>
          <w:p w14:paraId="558D831B" w14:textId="77777777" w:rsidR="0047026B" w:rsidRPr="006B0D02" w:rsidRDefault="0047026B" w:rsidP="00615F32">
            <w:pPr>
              <w:pStyle w:val="TAL"/>
              <w:rPr>
                <w:sz w:val="16"/>
                <w:szCs w:val="16"/>
              </w:rPr>
            </w:pPr>
          </w:p>
        </w:tc>
        <w:tc>
          <w:tcPr>
            <w:tcW w:w="374" w:type="dxa"/>
            <w:shd w:val="solid" w:color="FFFFFF" w:fill="auto"/>
          </w:tcPr>
          <w:p w14:paraId="30EB77B4" w14:textId="77777777" w:rsidR="0047026B" w:rsidRPr="006B0D02" w:rsidRDefault="0047026B" w:rsidP="00615F32">
            <w:pPr>
              <w:pStyle w:val="TAR"/>
              <w:rPr>
                <w:sz w:val="16"/>
                <w:szCs w:val="16"/>
              </w:rPr>
            </w:pPr>
          </w:p>
        </w:tc>
        <w:tc>
          <w:tcPr>
            <w:tcW w:w="422" w:type="dxa"/>
            <w:shd w:val="solid" w:color="FFFFFF" w:fill="auto"/>
          </w:tcPr>
          <w:p w14:paraId="545C0683" w14:textId="77777777" w:rsidR="0047026B" w:rsidRPr="006B0D02" w:rsidRDefault="0047026B" w:rsidP="00615F32">
            <w:pPr>
              <w:pStyle w:val="TAC"/>
              <w:rPr>
                <w:sz w:val="16"/>
                <w:szCs w:val="16"/>
              </w:rPr>
            </w:pPr>
          </w:p>
        </w:tc>
        <w:tc>
          <w:tcPr>
            <w:tcW w:w="4424" w:type="dxa"/>
            <w:shd w:val="solid" w:color="FFFFFF" w:fill="auto"/>
          </w:tcPr>
          <w:p w14:paraId="6972AC6C" w14:textId="3C4721A5" w:rsidR="0047026B" w:rsidRDefault="0047026B" w:rsidP="009A380B">
            <w:pPr>
              <w:pStyle w:val="TAL"/>
              <w:rPr>
                <w:sz w:val="16"/>
                <w:szCs w:val="16"/>
              </w:rPr>
            </w:pPr>
            <w:r>
              <w:rPr>
                <w:sz w:val="16"/>
                <w:szCs w:val="16"/>
              </w:rPr>
              <w:t xml:space="preserve">V2.0.0 </w:t>
            </w:r>
            <w:r w:rsidR="002D672F">
              <w:rPr>
                <w:sz w:val="16"/>
                <w:szCs w:val="16"/>
              </w:rPr>
              <w:t xml:space="preserve">(endorsed by RAN1#101-e in R1-2005121) </w:t>
            </w:r>
            <w:r>
              <w:rPr>
                <w:sz w:val="16"/>
                <w:szCs w:val="16"/>
              </w:rPr>
              <w:t>to RAN for approval</w:t>
            </w:r>
          </w:p>
        </w:tc>
        <w:tc>
          <w:tcPr>
            <w:tcW w:w="966" w:type="dxa"/>
            <w:shd w:val="solid" w:color="FFFFFF" w:fill="auto"/>
          </w:tcPr>
          <w:p w14:paraId="6F4DAD75" w14:textId="41D10A94" w:rsidR="0047026B" w:rsidRDefault="0047026B" w:rsidP="00615F32">
            <w:pPr>
              <w:pStyle w:val="TAC"/>
              <w:rPr>
                <w:sz w:val="16"/>
                <w:szCs w:val="16"/>
              </w:rPr>
            </w:pPr>
            <w:r>
              <w:rPr>
                <w:sz w:val="16"/>
                <w:szCs w:val="16"/>
              </w:rPr>
              <w:t>2.0.0</w:t>
            </w:r>
          </w:p>
        </w:tc>
      </w:tr>
      <w:tr w:rsidR="007C2B01" w:rsidRPr="006B0D02" w14:paraId="7200FA65" w14:textId="77777777" w:rsidTr="007C2B01">
        <w:tc>
          <w:tcPr>
            <w:tcW w:w="735" w:type="dxa"/>
            <w:tcBorders>
              <w:top w:val="single" w:sz="6" w:space="0" w:color="auto"/>
              <w:left w:val="single" w:sz="6" w:space="0" w:color="auto"/>
              <w:bottom w:val="single" w:sz="6" w:space="0" w:color="auto"/>
              <w:right w:val="single" w:sz="6" w:space="0" w:color="auto"/>
            </w:tcBorders>
            <w:shd w:val="solid" w:color="FFFFFF" w:fill="auto"/>
          </w:tcPr>
          <w:p w14:paraId="47BBE82A" w14:textId="77777777" w:rsidR="00226BE8" w:rsidRDefault="00226BE8" w:rsidP="00226BE8">
            <w:pPr>
              <w:pStyle w:val="TAC"/>
              <w:rPr>
                <w:sz w:val="16"/>
                <w:szCs w:val="16"/>
              </w:rPr>
            </w:pPr>
            <w:r>
              <w:rPr>
                <w:sz w:val="16"/>
                <w:szCs w:val="16"/>
              </w:rPr>
              <w:t>2020-06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C65B7E" w14:textId="77777777" w:rsidR="00226BE8" w:rsidRDefault="00226BE8" w:rsidP="00226BE8">
            <w:pPr>
              <w:pStyle w:val="TAC"/>
              <w:rPr>
                <w:sz w:val="16"/>
                <w:szCs w:val="16"/>
              </w:rPr>
            </w:pPr>
            <w:r>
              <w:rPr>
                <w:sz w:val="16"/>
                <w:szCs w:val="16"/>
              </w:rPr>
              <w:t>RAN#88-e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AB0A825" w14:textId="74DB1124" w:rsidR="00226BE8" w:rsidRDefault="00226BE8" w:rsidP="00226BE8">
            <w:pPr>
              <w:pStyle w:val="TAC"/>
              <w:rPr>
                <w:sz w:val="16"/>
                <w:szCs w:val="16"/>
              </w:rPr>
            </w:pPr>
            <w:r>
              <w:rPr>
                <w:sz w:val="16"/>
                <w:szCs w:val="16"/>
              </w:rPr>
              <w:t>-</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162F7633" w14:textId="77777777" w:rsidR="00226BE8" w:rsidRPr="006B0D02" w:rsidRDefault="00226BE8" w:rsidP="00226BE8">
            <w:pPr>
              <w:pStyle w:val="TAL"/>
              <w:rPr>
                <w:sz w:val="16"/>
                <w:szCs w:val="16"/>
              </w:rPr>
            </w:pP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35D64570" w14:textId="77777777" w:rsidR="00226BE8" w:rsidRPr="006B0D02" w:rsidRDefault="00226BE8" w:rsidP="00226BE8">
            <w:pPr>
              <w:pStyle w:val="TAR"/>
              <w:rPr>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832BB64" w14:textId="77777777" w:rsidR="00226BE8" w:rsidRPr="006B0D02" w:rsidRDefault="00226BE8" w:rsidP="00226BE8">
            <w:pPr>
              <w:pStyle w:val="TAC"/>
              <w:rPr>
                <w:sz w:val="16"/>
                <w:szCs w:val="16"/>
              </w:rPr>
            </w:pP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4D4BE623" w14:textId="2137A501" w:rsidR="00226BE8" w:rsidRDefault="00226BE8" w:rsidP="00226BE8">
            <w:pPr>
              <w:pStyle w:val="TAL"/>
              <w:rPr>
                <w:sz w:val="16"/>
                <w:szCs w:val="16"/>
              </w:rPr>
            </w:pPr>
            <w:r>
              <w:rPr>
                <w:sz w:val="16"/>
                <w:szCs w:val="16"/>
              </w:rPr>
              <w:t xml:space="preserve">TR37.985 </w:t>
            </w:r>
            <w:r w:rsidR="001E6867">
              <w:rPr>
                <w:sz w:val="16"/>
                <w:szCs w:val="16"/>
              </w:rPr>
              <w:t xml:space="preserve">is approved and </w:t>
            </w:r>
            <w:r>
              <w:rPr>
                <w:sz w:val="16"/>
                <w:szCs w:val="16"/>
              </w:rPr>
              <w:t>under change control as a Rel-16 spec</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73C89B76" w14:textId="2B228725" w:rsidR="00226BE8" w:rsidRDefault="00226BE8" w:rsidP="00226BE8">
            <w:pPr>
              <w:pStyle w:val="TAC"/>
              <w:rPr>
                <w:sz w:val="16"/>
                <w:szCs w:val="16"/>
              </w:rPr>
            </w:pPr>
            <w:r>
              <w:rPr>
                <w:sz w:val="16"/>
                <w:szCs w:val="16"/>
              </w:rPr>
              <w:t>16.0.0</w:t>
            </w:r>
          </w:p>
        </w:tc>
      </w:tr>
      <w:tr w:rsidR="007C2B01" w:rsidRPr="006B0D02" w14:paraId="5F5467D8" w14:textId="77777777" w:rsidTr="007C2B01">
        <w:tc>
          <w:tcPr>
            <w:tcW w:w="735" w:type="dxa"/>
            <w:tcBorders>
              <w:top w:val="single" w:sz="6" w:space="0" w:color="auto"/>
              <w:left w:val="single" w:sz="6" w:space="0" w:color="auto"/>
              <w:bottom w:val="single" w:sz="6" w:space="0" w:color="auto"/>
              <w:right w:val="single" w:sz="6" w:space="0" w:color="auto"/>
            </w:tcBorders>
            <w:shd w:val="solid" w:color="FFFFFF" w:fill="auto"/>
          </w:tcPr>
          <w:p w14:paraId="476B279D" w14:textId="7C1588FE" w:rsidR="00B71522" w:rsidRDefault="00B71522" w:rsidP="00B71522">
            <w:pPr>
              <w:pStyle w:val="TAC"/>
              <w:rPr>
                <w:sz w:val="16"/>
                <w:szCs w:val="16"/>
              </w:rPr>
            </w:pPr>
            <w:r>
              <w:rPr>
                <w:sz w:val="16"/>
                <w:szCs w:val="16"/>
              </w:rPr>
              <w:t>2021-12</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4DB9A55" w14:textId="15182A89" w:rsidR="00B71522" w:rsidRDefault="00B71522" w:rsidP="00B71522">
            <w:pPr>
              <w:pStyle w:val="TAC"/>
              <w:rPr>
                <w:sz w:val="16"/>
                <w:szCs w:val="16"/>
              </w:rPr>
            </w:pPr>
            <w:r>
              <w:rPr>
                <w:sz w:val="16"/>
                <w:szCs w:val="16"/>
              </w:rPr>
              <w:t>RAN#94-e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7BCA917" w14:textId="71340726" w:rsidR="00B71522" w:rsidRDefault="00B71522" w:rsidP="00B71522">
            <w:pPr>
              <w:pStyle w:val="TAC"/>
              <w:rPr>
                <w:sz w:val="16"/>
                <w:szCs w:val="16"/>
              </w:rPr>
            </w:pPr>
            <w:r>
              <w:rPr>
                <w:sz w:val="16"/>
                <w:szCs w:val="16"/>
              </w:rPr>
              <w:t>RP-212978</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0BAF94BA" w14:textId="7BECCA03" w:rsidR="00B71522" w:rsidRPr="006B0D02" w:rsidRDefault="00B71522" w:rsidP="00B71522">
            <w:pPr>
              <w:pStyle w:val="TAL"/>
              <w:rPr>
                <w:sz w:val="16"/>
                <w:szCs w:val="16"/>
              </w:rPr>
            </w:pPr>
            <w:r>
              <w:rPr>
                <w:sz w:val="16"/>
                <w:szCs w:val="16"/>
              </w:rPr>
              <w:t>0001</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69E94DFA" w14:textId="06ECABC2" w:rsidR="00B71522" w:rsidRPr="006B0D02" w:rsidRDefault="00B71522" w:rsidP="00F93F8F">
            <w:pPr>
              <w:pStyle w:val="TAR"/>
              <w:jc w:val="center"/>
              <w:rPr>
                <w:sz w:val="16"/>
                <w:szCs w:val="16"/>
              </w:rPr>
            </w:pPr>
            <w:r>
              <w:rPr>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66168AE" w14:textId="68C983E2" w:rsidR="00B71522" w:rsidRPr="006B0D02" w:rsidRDefault="00B71522" w:rsidP="00B71522">
            <w:pPr>
              <w:pStyle w:val="TAC"/>
              <w:rPr>
                <w:sz w:val="16"/>
                <w:szCs w:val="16"/>
              </w:rPr>
            </w:pPr>
            <w:r>
              <w:rPr>
                <w:sz w:val="16"/>
                <w:szCs w:val="16"/>
              </w:rPr>
              <w:t>B</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51F9B486" w14:textId="29D29CE6" w:rsidR="00B71522" w:rsidRDefault="00B71522" w:rsidP="00B71522">
            <w:pPr>
              <w:pStyle w:val="TAL"/>
              <w:rPr>
                <w:sz w:val="16"/>
                <w:szCs w:val="16"/>
              </w:rPr>
            </w:pPr>
            <w:r w:rsidRPr="00B71522">
              <w:rPr>
                <w:sz w:val="16"/>
                <w:szCs w:val="16"/>
              </w:rPr>
              <w:t xml:space="preserve">Introduction of Rel-17 </w:t>
            </w:r>
            <w:proofErr w:type="spellStart"/>
            <w:r w:rsidRPr="00B71522">
              <w:rPr>
                <w:sz w:val="16"/>
                <w:szCs w:val="16"/>
              </w:rPr>
              <w:t>sidelink</w:t>
            </w:r>
            <w:proofErr w:type="spellEnd"/>
            <w:r w:rsidRPr="00B71522">
              <w:rPr>
                <w:sz w:val="16"/>
                <w:szCs w:val="16"/>
              </w:rPr>
              <w:t xml:space="preserve"> enhancements</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738F664C" w14:textId="054B29EA" w:rsidR="00B71522" w:rsidRDefault="00B71522" w:rsidP="00B71522">
            <w:pPr>
              <w:pStyle w:val="TAC"/>
              <w:rPr>
                <w:sz w:val="16"/>
                <w:szCs w:val="16"/>
              </w:rPr>
            </w:pPr>
            <w:r>
              <w:rPr>
                <w:sz w:val="16"/>
                <w:szCs w:val="16"/>
              </w:rPr>
              <w:t>17.0.0</w:t>
            </w:r>
          </w:p>
        </w:tc>
      </w:tr>
      <w:tr w:rsidR="007C2B01" w:rsidRPr="006B0D02" w14:paraId="38302ACE" w14:textId="77777777" w:rsidTr="007C2B01">
        <w:tc>
          <w:tcPr>
            <w:tcW w:w="735" w:type="dxa"/>
            <w:tcBorders>
              <w:top w:val="single" w:sz="6" w:space="0" w:color="auto"/>
              <w:left w:val="single" w:sz="6" w:space="0" w:color="auto"/>
              <w:bottom w:val="single" w:sz="6" w:space="0" w:color="auto"/>
              <w:right w:val="single" w:sz="6" w:space="0" w:color="auto"/>
            </w:tcBorders>
            <w:shd w:val="solid" w:color="FFFFFF" w:fill="auto"/>
          </w:tcPr>
          <w:p w14:paraId="29E301A7" w14:textId="4C349AB8" w:rsidR="007C2B01" w:rsidRDefault="007C2B01" w:rsidP="006C40FC">
            <w:pPr>
              <w:pStyle w:val="TAC"/>
              <w:rPr>
                <w:sz w:val="16"/>
                <w:szCs w:val="16"/>
              </w:rPr>
            </w:pPr>
            <w:r>
              <w:rPr>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4C33006" w14:textId="28136C06" w:rsidR="007C2B01" w:rsidRDefault="007C2B01" w:rsidP="006C40FC">
            <w:pPr>
              <w:pStyle w:val="TAC"/>
              <w:rPr>
                <w:sz w:val="16"/>
                <w:szCs w:val="16"/>
              </w:rPr>
            </w:pPr>
            <w:r>
              <w:rPr>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160D2D" w14:textId="7682E20F" w:rsidR="007C2B01" w:rsidRDefault="007C2B01" w:rsidP="006C40FC">
            <w:pPr>
              <w:pStyle w:val="TAC"/>
              <w:rPr>
                <w:sz w:val="16"/>
                <w:szCs w:val="16"/>
              </w:rPr>
            </w:pPr>
            <w:r>
              <w:rPr>
                <w:sz w:val="16"/>
                <w:szCs w:val="16"/>
              </w:rPr>
              <w:t>RP-220245</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1C045DA1" w14:textId="628DDC2A" w:rsidR="007C2B01" w:rsidRPr="006B0D02" w:rsidRDefault="007C2B01" w:rsidP="006C40FC">
            <w:pPr>
              <w:pStyle w:val="TAL"/>
              <w:rPr>
                <w:sz w:val="16"/>
                <w:szCs w:val="16"/>
              </w:rPr>
            </w:pPr>
            <w:r>
              <w:rPr>
                <w:sz w:val="16"/>
                <w:szCs w:val="16"/>
              </w:rPr>
              <w:t>0003</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6E889AA4" w14:textId="77777777" w:rsidR="007C2B01" w:rsidRPr="006B0D02" w:rsidRDefault="007C2B01" w:rsidP="006C40FC">
            <w:pPr>
              <w:pStyle w:val="TAR"/>
              <w:jc w:val="center"/>
              <w:rPr>
                <w:sz w:val="16"/>
                <w:szCs w:val="16"/>
              </w:rPr>
            </w:pPr>
            <w:r>
              <w:rPr>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A1656A" w14:textId="48195A8F" w:rsidR="007C2B01" w:rsidRPr="006B0D02" w:rsidRDefault="007C2B01" w:rsidP="006C40FC">
            <w:pPr>
              <w:pStyle w:val="TAC"/>
              <w:rPr>
                <w:sz w:val="16"/>
                <w:szCs w:val="16"/>
              </w:rPr>
            </w:pPr>
            <w:r>
              <w:rPr>
                <w:sz w:val="16"/>
                <w:szCs w:val="16"/>
              </w:rPr>
              <w:t>A</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0FBC5346" w14:textId="0BF1861F" w:rsidR="007C2B01" w:rsidRDefault="007C2B01" w:rsidP="006C40FC">
            <w:pPr>
              <w:pStyle w:val="TAL"/>
              <w:rPr>
                <w:sz w:val="16"/>
                <w:szCs w:val="16"/>
              </w:rPr>
            </w:pPr>
            <w:r w:rsidRPr="007C2B01">
              <w:rPr>
                <w:sz w:val="16"/>
                <w:szCs w:val="16"/>
              </w:rPr>
              <w:t>Addition of Rel-16 NR V2X bands to TR 37.985</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46D36E02" w14:textId="0F3CC585" w:rsidR="007C2B01" w:rsidRDefault="007C2B01" w:rsidP="006C40FC">
            <w:pPr>
              <w:pStyle w:val="TAC"/>
              <w:rPr>
                <w:sz w:val="16"/>
                <w:szCs w:val="16"/>
              </w:rPr>
            </w:pPr>
            <w:r>
              <w:rPr>
                <w:sz w:val="16"/>
                <w:szCs w:val="16"/>
              </w:rPr>
              <w:t>17.1.0</w:t>
            </w:r>
          </w:p>
        </w:tc>
      </w:tr>
      <w:tr w:rsidR="007C2B01" w:rsidRPr="006B0D02" w14:paraId="1A1DEBD1" w14:textId="77777777" w:rsidTr="007C2B01">
        <w:tc>
          <w:tcPr>
            <w:tcW w:w="735" w:type="dxa"/>
            <w:tcBorders>
              <w:top w:val="single" w:sz="6" w:space="0" w:color="auto"/>
              <w:left w:val="single" w:sz="6" w:space="0" w:color="auto"/>
              <w:bottom w:val="single" w:sz="6" w:space="0" w:color="auto"/>
              <w:right w:val="single" w:sz="6" w:space="0" w:color="auto"/>
            </w:tcBorders>
            <w:shd w:val="solid" w:color="FFFFFF" w:fill="auto"/>
          </w:tcPr>
          <w:p w14:paraId="65994435" w14:textId="77777777" w:rsidR="007C2B01" w:rsidRDefault="007C2B01" w:rsidP="006C40FC">
            <w:pPr>
              <w:pStyle w:val="TAC"/>
              <w:rPr>
                <w:sz w:val="16"/>
                <w:szCs w:val="16"/>
              </w:rPr>
            </w:pPr>
            <w:r>
              <w:rPr>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3DA9259" w14:textId="77777777" w:rsidR="007C2B01" w:rsidRDefault="007C2B01" w:rsidP="006C40FC">
            <w:pPr>
              <w:pStyle w:val="TAC"/>
              <w:rPr>
                <w:sz w:val="16"/>
                <w:szCs w:val="16"/>
              </w:rPr>
            </w:pPr>
            <w:r>
              <w:rPr>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32D4C28" w14:textId="146A9CA3" w:rsidR="007C2B01" w:rsidRDefault="007C2B01" w:rsidP="006C40FC">
            <w:pPr>
              <w:pStyle w:val="TAC"/>
              <w:rPr>
                <w:sz w:val="16"/>
                <w:szCs w:val="16"/>
              </w:rPr>
            </w:pPr>
            <w:r>
              <w:rPr>
                <w:sz w:val="16"/>
                <w:szCs w:val="16"/>
              </w:rPr>
              <w:t>RP-220262</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6BCF5C9E" w14:textId="31E8758E" w:rsidR="007C2B01" w:rsidRPr="006B0D02" w:rsidRDefault="007C2B01" w:rsidP="006C40FC">
            <w:pPr>
              <w:pStyle w:val="TAL"/>
              <w:rPr>
                <w:sz w:val="16"/>
                <w:szCs w:val="16"/>
              </w:rPr>
            </w:pPr>
            <w:r>
              <w:rPr>
                <w:sz w:val="16"/>
                <w:szCs w:val="16"/>
              </w:rPr>
              <w:t>0004</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0D20FB2F" w14:textId="77777777" w:rsidR="007C2B01" w:rsidRPr="006B0D02" w:rsidRDefault="007C2B01" w:rsidP="006C40FC">
            <w:pPr>
              <w:pStyle w:val="TAR"/>
              <w:jc w:val="center"/>
              <w:rPr>
                <w:sz w:val="16"/>
                <w:szCs w:val="16"/>
              </w:rPr>
            </w:pPr>
            <w:r>
              <w:rPr>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550EF33" w14:textId="3DFCA3AD" w:rsidR="007C2B01" w:rsidRPr="006B0D02" w:rsidRDefault="007C2B01" w:rsidP="006C40FC">
            <w:pPr>
              <w:pStyle w:val="TAC"/>
              <w:rPr>
                <w:sz w:val="16"/>
                <w:szCs w:val="16"/>
              </w:rPr>
            </w:pPr>
            <w:r>
              <w:rPr>
                <w:sz w:val="16"/>
                <w:szCs w:val="16"/>
              </w:rPr>
              <w:t>F</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4CF5490D" w14:textId="3744042D" w:rsidR="007C2B01" w:rsidRPr="007C2B01" w:rsidRDefault="007C2B01" w:rsidP="00CE7D71">
            <w:pPr>
              <w:rPr>
                <w:sz w:val="16"/>
                <w:szCs w:val="16"/>
              </w:rPr>
            </w:pPr>
            <w:r w:rsidRPr="007C2B01">
              <w:rPr>
                <w:rFonts w:ascii="Arial" w:hAnsi="Arial"/>
                <w:sz w:val="16"/>
                <w:szCs w:val="16"/>
              </w:rPr>
              <w:t xml:space="preserve">Introduction of Rel-17 </w:t>
            </w:r>
            <w:proofErr w:type="spellStart"/>
            <w:r w:rsidRPr="007C2B01">
              <w:rPr>
                <w:rFonts w:ascii="Arial" w:hAnsi="Arial"/>
                <w:sz w:val="16"/>
                <w:szCs w:val="16"/>
              </w:rPr>
              <w:t>sidelink</w:t>
            </w:r>
            <w:proofErr w:type="spellEnd"/>
            <w:r w:rsidRPr="007C2B01">
              <w:rPr>
                <w:rFonts w:ascii="Arial" w:hAnsi="Arial"/>
                <w:sz w:val="16"/>
                <w:szCs w:val="16"/>
              </w:rPr>
              <w:t xml:space="preserve"> enhancements and concurrent Uu-PC5 bands</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7900432C" w14:textId="77777777" w:rsidR="007C2B01" w:rsidRDefault="007C2B01" w:rsidP="006C40FC">
            <w:pPr>
              <w:pStyle w:val="TAC"/>
              <w:rPr>
                <w:sz w:val="16"/>
                <w:szCs w:val="16"/>
              </w:rPr>
            </w:pPr>
            <w:r>
              <w:rPr>
                <w:sz w:val="16"/>
                <w:szCs w:val="16"/>
              </w:rPr>
              <w:t>17.1.0</w:t>
            </w:r>
          </w:p>
        </w:tc>
      </w:tr>
      <w:tr w:rsidR="0014421A" w:rsidRPr="006B0D02" w14:paraId="1C954EBC" w14:textId="77777777" w:rsidTr="0014421A">
        <w:tc>
          <w:tcPr>
            <w:tcW w:w="735" w:type="dxa"/>
            <w:tcBorders>
              <w:top w:val="single" w:sz="6" w:space="0" w:color="auto"/>
              <w:left w:val="single" w:sz="6" w:space="0" w:color="auto"/>
              <w:bottom w:val="single" w:sz="6" w:space="0" w:color="auto"/>
              <w:right w:val="single" w:sz="6" w:space="0" w:color="auto"/>
            </w:tcBorders>
            <w:shd w:val="solid" w:color="FFFFFF" w:fill="auto"/>
          </w:tcPr>
          <w:p w14:paraId="531E173E" w14:textId="77777777" w:rsidR="0014421A" w:rsidRDefault="0014421A" w:rsidP="00B95CBA">
            <w:pPr>
              <w:pStyle w:val="TAC"/>
              <w:rPr>
                <w:sz w:val="16"/>
                <w:szCs w:val="16"/>
              </w:rPr>
            </w:pPr>
            <w:r>
              <w:rPr>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6E9039" w14:textId="77777777" w:rsidR="0014421A" w:rsidRDefault="0014421A" w:rsidP="00B95CBA">
            <w:pPr>
              <w:pStyle w:val="TAC"/>
              <w:rPr>
                <w:sz w:val="16"/>
                <w:szCs w:val="16"/>
              </w:rPr>
            </w:pPr>
            <w:r>
              <w:rPr>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09FA75B" w14:textId="7A488C1E" w:rsidR="0014421A" w:rsidRDefault="0014421A" w:rsidP="00B95CBA">
            <w:pPr>
              <w:pStyle w:val="TAC"/>
              <w:rPr>
                <w:sz w:val="16"/>
                <w:szCs w:val="16"/>
              </w:rPr>
            </w:pPr>
            <w:r>
              <w:rPr>
                <w:sz w:val="16"/>
                <w:szCs w:val="16"/>
              </w:rPr>
              <w:t>-</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67E4474A" w14:textId="7FD93518" w:rsidR="0014421A" w:rsidRPr="006B0D02" w:rsidRDefault="0014421A" w:rsidP="00B95CBA">
            <w:pPr>
              <w:pStyle w:val="TAL"/>
              <w:rPr>
                <w:sz w:val="16"/>
                <w:szCs w:val="16"/>
              </w:rPr>
            </w:pPr>
            <w:r>
              <w:rPr>
                <w:sz w:val="16"/>
                <w:szCs w:val="16"/>
              </w:rPr>
              <w:t>-</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3B8FDE0A" w14:textId="77777777" w:rsidR="0014421A" w:rsidRPr="006B0D02" w:rsidRDefault="0014421A" w:rsidP="00B95CBA">
            <w:pPr>
              <w:pStyle w:val="TAR"/>
              <w:jc w:val="center"/>
              <w:rPr>
                <w:sz w:val="16"/>
                <w:szCs w:val="16"/>
              </w:rPr>
            </w:pPr>
            <w:r>
              <w:rPr>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45FEA6" w14:textId="413FA07F" w:rsidR="0014421A" w:rsidRPr="006B0D02" w:rsidRDefault="0014421A" w:rsidP="00B95CBA">
            <w:pPr>
              <w:pStyle w:val="TAC"/>
              <w:rPr>
                <w:sz w:val="16"/>
                <w:szCs w:val="16"/>
              </w:rPr>
            </w:pPr>
            <w:r>
              <w:rPr>
                <w:sz w:val="16"/>
                <w:szCs w:val="16"/>
              </w:rPr>
              <w:t>-</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2D46F80E" w14:textId="07AB356F" w:rsidR="0014421A" w:rsidRPr="0014421A" w:rsidRDefault="0014421A" w:rsidP="00B95CBA">
            <w:pPr>
              <w:rPr>
                <w:rFonts w:ascii="Arial" w:hAnsi="Arial"/>
                <w:sz w:val="16"/>
                <w:szCs w:val="16"/>
              </w:rPr>
            </w:pPr>
            <w:r>
              <w:rPr>
                <w:rFonts w:ascii="Arial" w:hAnsi="Arial"/>
                <w:sz w:val="16"/>
                <w:szCs w:val="16"/>
              </w:rPr>
              <w:t xml:space="preserve">MCC editorial fixing an oversight </w:t>
            </w:r>
            <w:r w:rsidR="00995FD0">
              <w:rPr>
                <w:rFonts w:ascii="Arial" w:hAnsi="Arial"/>
                <w:sz w:val="16"/>
                <w:szCs w:val="16"/>
              </w:rPr>
              <w:t xml:space="preserve">in </w:t>
            </w:r>
            <w:r>
              <w:rPr>
                <w:rFonts w:ascii="Arial" w:hAnsi="Arial"/>
                <w:sz w:val="16"/>
                <w:szCs w:val="16"/>
              </w:rPr>
              <w:t xml:space="preserve">cross-reference issue </w:t>
            </w:r>
            <w:r w:rsidR="00995FD0">
              <w:rPr>
                <w:rFonts w:ascii="Arial" w:hAnsi="Arial"/>
                <w:sz w:val="16"/>
                <w:szCs w:val="16"/>
              </w:rPr>
              <w:t>in</w:t>
            </w:r>
            <w:r>
              <w:rPr>
                <w:rFonts w:ascii="Arial" w:hAnsi="Arial"/>
                <w:sz w:val="16"/>
                <w:szCs w:val="16"/>
              </w:rPr>
              <w:t xml:space="preserve"> clause 9.3 of version 17.1.0 – reference is changed to TS 38.321 [21, clause 5.</w:t>
            </w:r>
            <w:r w:rsidR="00D420E6">
              <w:rPr>
                <w:rFonts w:ascii="Arial" w:hAnsi="Arial"/>
                <w:sz w:val="16"/>
                <w:szCs w:val="16"/>
              </w:rPr>
              <w:t>28</w:t>
            </w:r>
            <w:r>
              <w:rPr>
                <w:rFonts w:ascii="Arial" w:hAnsi="Arial"/>
                <w:sz w:val="16"/>
                <w:szCs w:val="16"/>
              </w:rPr>
              <w:t>]</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16A6EB15" w14:textId="20C4A4D1" w:rsidR="0014421A" w:rsidRDefault="0014421A" w:rsidP="00B95CBA">
            <w:pPr>
              <w:pStyle w:val="TAC"/>
              <w:rPr>
                <w:sz w:val="16"/>
                <w:szCs w:val="16"/>
              </w:rPr>
            </w:pPr>
            <w:r>
              <w:rPr>
                <w:sz w:val="16"/>
                <w:szCs w:val="16"/>
              </w:rPr>
              <w:t>17.1.</w:t>
            </w:r>
            <w:r>
              <w:rPr>
                <w:sz w:val="16"/>
                <w:szCs w:val="16"/>
              </w:rPr>
              <w:t>1</w:t>
            </w:r>
          </w:p>
        </w:tc>
      </w:tr>
    </w:tbl>
    <w:p w14:paraId="0997ADF0" w14:textId="77777777" w:rsidR="00396267" w:rsidRDefault="00396267" w:rsidP="00396267"/>
    <w:sectPr w:rsidR="00396267">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0F7B4" w14:textId="77777777" w:rsidR="0067617D" w:rsidRDefault="0067617D">
      <w:r>
        <w:separator/>
      </w:r>
    </w:p>
  </w:endnote>
  <w:endnote w:type="continuationSeparator" w:id="0">
    <w:p w14:paraId="199EDEAA" w14:textId="77777777" w:rsidR="0067617D" w:rsidRDefault="0067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61994" w14:textId="77777777" w:rsidR="006F50D8" w:rsidRDefault="006F50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AC856" w14:textId="77777777" w:rsidR="0067617D" w:rsidRDefault="0067617D">
      <w:r>
        <w:separator/>
      </w:r>
    </w:p>
  </w:footnote>
  <w:footnote w:type="continuationSeparator" w:id="0">
    <w:p w14:paraId="18C5C019" w14:textId="77777777" w:rsidR="0067617D" w:rsidRDefault="00676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6E2A4" w14:textId="7154E440" w:rsidR="006F50D8" w:rsidRDefault="006F50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0E6">
      <w:rPr>
        <w:rFonts w:ascii="Arial" w:hAnsi="Arial" w:cs="Arial"/>
        <w:b/>
        <w:noProof/>
        <w:sz w:val="18"/>
        <w:szCs w:val="18"/>
      </w:rPr>
      <w:t>3GPP TR 37.985 V17.1.1 (2022-03)</w:t>
    </w:r>
    <w:r>
      <w:rPr>
        <w:rFonts w:ascii="Arial" w:hAnsi="Arial" w:cs="Arial"/>
        <w:b/>
        <w:sz w:val="18"/>
        <w:szCs w:val="18"/>
      </w:rPr>
      <w:fldChar w:fldCharType="end"/>
    </w:r>
  </w:p>
  <w:p w14:paraId="07C16CE5" w14:textId="77777777" w:rsidR="006F50D8" w:rsidRDefault="006F50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27B5354" w14:textId="0D70B8A7" w:rsidR="006F50D8" w:rsidRDefault="006F50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0E6">
      <w:rPr>
        <w:rFonts w:ascii="Arial" w:hAnsi="Arial" w:cs="Arial"/>
        <w:b/>
        <w:noProof/>
        <w:sz w:val="18"/>
        <w:szCs w:val="18"/>
      </w:rPr>
      <w:t>Release 17</w:t>
    </w:r>
    <w:r>
      <w:rPr>
        <w:rFonts w:ascii="Arial" w:hAnsi="Arial" w:cs="Arial"/>
        <w:b/>
        <w:sz w:val="18"/>
        <w:szCs w:val="18"/>
      </w:rPr>
      <w:fldChar w:fldCharType="end"/>
    </w:r>
  </w:p>
  <w:p w14:paraId="70387197" w14:textId="77777777" w:rsidR="006F50D8" w:rsidRDefault="006F5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C23C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4006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348C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2E6A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9E32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A8A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B6D0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2AEB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EA87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520C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2"/>
  </w:num>
  <w:num w:numId="6">
    <w:abstractNumId w:val="14"/>
  </w:num>
  <w:num w:numId="7">
    <w:abstractNumId w:val="20"/>
  </w:num>
  <w:num w:numId="8">
    <w:abstractNumId w:val="21"/>
  </w:num>
  <w:num w:numId="9">
    <w:abstractNumId w:val="18"/>
  </w:num>
  <w:num w:numId="10">
    <w:abstractNumId w:val="17"/>
  </w:num>
  <w:num w:numId="11">
    <w:abstractNumId w:val="15"/>
  </w:num>
  <w:num w:numId="12">
    <w:abstractNumId w:val="13"/>
  </w:num>
  <w:num w:numId="13">
    <w:abstractNumId w:val="1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8DA"/>
    <w:rsid w:val="00021A8A"/>
    <w:rsid w:val="00025C88"/>
    <w:rsid w:val="00030B21"/>
    <w:rsid w:val="00033397"/>
    <w:rsid w:val="00037279"/>
    <w:rsid w:val="0003741B"/>
    <w:rsid w:val="00040095"/>
    <w:rsid w:val="00041FD2"/>
    <w:rsid w:val="000448CF"/>
    <w:rsid w:val="00051834"/>
    <w:rsid w:val="00054A22"/>
    <w:rsid w:val="00060D16"/>
    <w:rsid w:val="00060D3A"/>
    <w:rsid w:val="00062023"/>
    <w:rsid w:val="000623E9"/>
    <w:rsid w:val="00063B66"/>
    <w:rsid w:val="000655A6"/>
    <w:rsid w:val="00071BA2"/>
    <w:rsid w:val="00080512"/>
    <w:rsid w:val="00086BD7"/>
    <w:rsid w:val="00095D88"/>
    <w:rsid w:val="000A149A"/>
    <w:rsid w:val="000A22E4"/>
    <w:rsid w:val="000A5874"/>
    <w:rsid w:val="000B6273"/>
    <w:rsid w:val="000C154B"/>
    <w:rsid w:val="000C47C3"/>
    <w:rsid w:val="000C541F"/>
    <w:rsid w:val="000D1F28"/>
    <w:rsid w:val="000D418E"/>
    <w:rsid w:val="000D58AB"/>
    <w:rsid w:val="000D5B79"/>
    <w:rsid w:val="000E119F"/>
    <w:rsid w:val="000E13DD"/>
    <w:rsid w:val="000F4120"/>
    <w:rsid w:val="000F7FC5"/>
    <w:rsid w:val="001002B4"/>
    <w:rsid w:val="00106794"/>
    <w:rsid w:val="0012650F"/>
    <w:rsid w:val="00126849"/>
    <w:rsid w:val="00132B09"/>
    <w:rsid w:val="00133525"/>
    <w:rsid w:val="00135DF2"/>
    <w:rsid w:val="00137B19"/>
    <w:rsid w:val="001407B7"/>
    <w:rsid w:val="0014421A"/>
    <w:rsid w:val="00152852"/>
    <w:rsid w:val="00152D9A"/>
    <w:rsid w:val="00157535"/>
    <w:rsid w:val="00161902"/>
    <w:rsid w:val="00163482"/>
    <w:rsid w:val="0016433E"/>
    <w:rsid w:val="00165695"/>
    <w:rsid w:val="00167DDC"/>
    <w:rsid w:val="00175B86"/>
    <w:rsid w:val="00180B9C"/>
    <w:rsid w:val="00182BD2"/>
    <w:rsid w:val="00183055"/>
    <w:rsid w:val="00183267"/>
    <w:rsid w:val="00184F01"/>
    <w:rsid w:val="00191067"/>
    <w:rsid w:val="00191C19"/>
    <w:rsid w:val="00193E03"/>
    <w:rsid w:val="001A4C42"/>
    <w:rsid w:val="001A7420"/>
    <w:rsid w:val="001B6637"/>
    <w:rsid w:val="001C0879"/>
    <w:rsid w:val="001C21C3"/>
    <w:rsid w:val="001C22C7"/>
    <w:rsid w:val="001C39B8"/>
    <w:rsid w:val="001D02C2"/>
    <w:rsid w:val="001D0B38"/>
    <w:rsid w:val="001D52A5"/>
    <w:rsid w:val="001E01DC"/>
    <w:rsid w:val="001E2CCF"/>
    <w:rsid w:val="001E3E93"/>
    <w:rsid w:val="001E6867"/>
    <w:rsid w:val="001E6C4A"/>
    <w:rsid w:val="001F0C1D"/>
    <w:rsid w:val="001F1132"/>
    <w:rsid w:val="001F168B"/>
    <w:rsid w:val="001F17CE"/>
    <w:rsid w:val="001F395F"/>
    <w:rsid w:val="00200A81"/>
    <w:rsid w:val="002038EF"/>
    <w:rsid w:val="00216038"/>
    <w:rsid w:val="002208C8"/>
    <w:rsid w:val="0022096E"/>
    <w:rsid w:val="00220C24"/>
    <w:rsid w:val="00224B73"/>
    <w:rsid w:val="00226BE8"/>
    <w:rsid w:val="00230D94"/>
    <w:rsid w:val="002312F7"/>
    <w:rsid w:val="00232AFB"/>
    <w:rsid w:val="002347A2"/>
    <w:rsid w:val="00244286"/>
    <w:rsid w:val="002452B7"/>
    <w:rsid w:val="0024570E"/>
    <w:rsid w:val="00246608"/>
    <w:rsid w:val="00251D2B"/>
    <w:rsid w:val="00256495"/>
    <w:rsid w:val="00260F5C"/>
    <w:rsid w:val="0026611E"/>
    <w:rsid w:val="002675F0"/>
    <w:rsid w:val="00267B63"/>
    <w:rsid w:val="00270C38"/>
    <w:rsid w:val="002720A7"/>
    <w:rsid w:val="0027444D"/>
    <w:rsid w:val="0027715F"/>
    <w:rsid w:val="002805FD"/>
    <w:rsid w:val="00284832"/>
    <w:rsid w:val="00292FBD"/>
    <w:rsid w:val="0029502E"/>
    <w:rsid w:val="002B6339"/>
    <w:rsid w:val="002C0BEB"/>
    <w:rsid w:val="002C38D6"/>
    <w:rsid w:val="002C3B69"/>
    <w:rsid w:val="002D672F"/>
    <w:rsid w:val="002D7DD0"/>
    <w:rsid w:val="002D7F7B"/>
    <w:rsid w:val="002E00EE"/>
    <w:rsid w:val="002E45EA"/>
    <w:rsid w:val="002F143C"/>
    <w:rsid w:val="00304BA4"/>
    <w:rsid w:val="00305EC7"/>
    <w:rsid w:val="0030678D"/>
    <w:rsid w:val="00311269"/>
    <w:rsid w:val="003172B7"/>
    <w:rsid w:val="003172DC"/>
    <w:rsid w:val="00322004"/>
    <w:rsid w:val="003230D2"/>
    <w:rsid w:val="00334297"/>
    <w:rsid w:val="003473D3"/>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6267"/>
    <w:rsid w:val="00396BB5"/>
    <w:rsid w:val="003B106D"/>
    <w:rsid w:val="003B7DE3"/>
    <w:rsid w:val="003C11E9"/>
    <w:rsid w:val="003C2846"/>
    <w:rsid w:val="003C3971"/>
    <w:rsid w:val="003D108A"/>
    <w:rsid w:val="003F6877"/>
    <w:rsid w:val="00402A3B"/>
    <w:rsid w:val="00407475"/>
    <w:rsid w:val="004076A6"/>
    <w:rsid w:val="00407799"/>
    <w:rsid w:val="00410E77"/>
    <w:rsid w:val="004125C5"/>
    <w:rsid w:val="00416FA7"/>
    <w:rsid w:val="00423334"/>
    <w:rsid w:val="0042749A"/>
    <w:rsid w:val="00427F78"/>
    <w:rsid w:val="004345EC"/>
    <w:rsid w:val="00440AE4"/>
    <w:rsid w:val="0046166E"/>
    <w:rsid w:val="004617F4"/>
    <w:rsid w:val="00465515"/>
    <w:rsid w:val="0047026B"/>
    <w:rsid w:val="00481B76"/>
    <w:rsid w:val="00484626"/>
    <w:rsid w:val="00490E84"/>
    <w:rsid w:val="00494973"/>
    <w:rsid w:val="004957B4"/>
    <w:rsid w:val="004A725C"/>
    <w:rsid w:val="004B5DB8"/>
    <w:rsid w:val="004C06FD"/>
    <w:rsid w:val="004C1BE1"/>
    <w:rsid w:val="004C6B76"/>
    <w:rsid w:val="004D3578"/>
    <w:rsid w:val="004D52DA"/>
    <w:rsid w:val="004D55DB"/>
    <w:rsid w:val="004D5EFB"/>
    <w:rsid w:val="004D6353"/>
    <w:rsid w:val="004E213A"/>
    <w:rsid w:val="004E3F94"/>
    <w:rsid w:val="004E70E3"/>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67F62"/>
    <w:rsid w:val="00571704"/>
    <w:rsid w:val="00574C2C"/>
    <w:rsid w:val="00575329"/>
    <w:rsid w:val="00592437"/>
    <w:rsid w:val="005946A4"/>
    <w:rsid w:val="00597B11"/>
    <w:rsid w:val="005A2513"/>
    <w:rsid w:val="005A2700"/>
    <w:rsid w:val="005A365E"/>
    <w:rsid w:val="005A6880"/>
    <w:rsid w:val="005B30E4"/>
    <w:rsid w:val="005C323A"/>
    <w:rsid w:val="005C6F08"/>
    <w:rsid w:val="005C79A6"/>
    <w:rsid w:val="005D14D2"/>
    <w:rsid w:val="005D2E01"/>
    <w:rsid w:val="005D318D"/>
    <w:rsid w:val="005D4D4E"/>
    <w:rsid w:val="005D6132"/>
    <w:rsid w:val="005D6763"/>
    <w:rsid w:val="005D7526"/>
    <w:rsid w:val="005E4BB2"/>
    <w:rsid w:val="005F5B6D"/>
    <w:rsid w:val="005F62EB"/>
    <w:rsid w:val="0060159D"/>
    <w:rsid w:val="00602AEA"/>
    <w:rsid w:val="006046D6"/>
    <w:rsid w:val="00614FDF"/>
    <w:rsid w:val="00615F32"/>
    <w:rsid w:val="00620E57"/>
    <w:rsid w:val="00626FC6"/>
    <w:rsid w:val="006274CE"/>
    <w:rsid w:val="00633A4B"/>
    <w:rsid w:val="00634EA6"/>
    <w:rsid w:val="0063543D"/>
    <w:rsid w:val="006365D1"/>
    <w:rsid w:val="006401BD"/>
    <w:rsid w:val="00644F5C"/>
    <w:rsid w:val="00647114"/>
    <w:rsid w:val="00654345"/>
    <w:rsid w:val="006615C8"/>
    <w:rsid w:val="0066455F"/>
    <w:rsid w:val="00666867"/>
    <w:rsid w:val="00674242"/>
    <w:rsid w:val="0067617D"/>
    <w:rsid w:val="006843BE"/>
    <w:rsid w:val="00692045"/>
    <w:rsid w:val="006946A8"/>
    <w:rsid w:val="00697121"/>
    <w:rsid w:val="006A157C"/>
    <w:rsid w:val="006A323F"/>
    <w:rsid w:val="006A5A44"/>
    <w:rsid w:val="006A72D7"/>
    <w:rsid w:val="006B23EA"/>
    <w:rsid w:val="006B30D0"/>
    <w:rsid w:val="006C0725"/>
    <w:rsid w:val="006C2B9C"/>
    <w:rsid w:val="006C3D95"/>
    <w:rsid w:val="006C5241"/>
    <w:rsid w:val="006C60A5"/>
    <w:rsid w:val="006C622C"/>
    <w:rsid w:val="006D701A"/>
    <w:rsid w:val="006E4939"/>
    <w:rsid w:val="006E5C86"/>
    <w:rsid w:val="006F50D8"/>
    <w:rsid w:val="006F66B2"/>
    <w:rsid w:val="00701116"/>
    <w:rsid w:val="00701E74"/>
    <w:rsid w:val="00702568"/>
    <w:rsid w:val="00713C44"/>
    <w:rsid w:val="0072133A"/>
    <w:rsid w:val="007225ED"/>
    <w:rsid w:val="00724940"/>
    <w:rsid w:val="00734A5B"/>
    <w:rsid w:val="0073645D"/>
    <w:rsid w:val="0074026F"/>
    <w:rsid w:val="007429F6"/>
    <w:rsid w:val="00744E76"/>
    <w:rsid w:val="00747428"/>
    <w:rsid w:val="00760628"/>
    <w:rsid w:val="007606BE"/>
    <w:rsid w:val="00760C85"/>
    <w:rsid w:val="00762B6B"/>
    <w:rsid w:val="00764039"/>
    <w:rsid w:val="00764EC5"/>
    <w:rsid w:val="0076603A"/>
    <w:rsid w:val="00770F05"/>
    <w:rsid w:val="00772F8A"/>
    <w:rsid w:val="00774DA4"/>
    <w:rsid w:val="00781F0F"/>
    <w:rsid w:val="00783DF4"/>
    <w:rsid w:val="00783F0F"/>
    <w:rsid w:val="00787E59"/>
    <w:rsid w:val="0079467C"/>
    <w:rsid w:val="00795574"/>
    <w:rsid w:val="00797ED5"/>
    <w:rsid w:val="007A335D"/>
    <w:rsid w:val="007A7647"/>
    <w:rsid w:val="007A772E"/>
    <w:rsid w:val="007B1FA3"/>
    <w:rsid w:val="007B295D"/>
    <w:rsid w:val="007B600E"/>
    <w:rsid w:val="007C27B2"/>
    <w:rsid w:val="007C2B01"/>
    <w:rsid w:val="007C4D48"/>
    <w:rsid w:val="007D01F1"/>
    <w:rsid w:val="007D096A"/>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64F65"/>
    <w:rsid w:val="0087070C"/>
    <w:rsid w:val="008747F5"/>
    <w:rsid w:val="00875026"/>
    <w:rsid w:val="00875E46"/>
    <w:rsid w:val="008768CA"/>
    <w:rsid w:val="0088086D"/>
    <w:rsid w:val="00881D09"/>
    <w:rsid w:val="008933AF"/>
    <w:rsid w:val="008B2C35"/>
    <w:rsid w:val="008B5365"/>
    <w:rsid w:val="008C0AA5"/>
    <w:rsid w:val="008C384C"/>
    <w:rsid w:val="008C6C94"/>
    <w:rsid w:val="008D12F9"/>
    <w:rsid w:val="008D2F43"/>
    <w:rsid w:val="008D4E8F"/>
    <w:rsid w:val="008D6063"/>
    <w:rsid w:val="008E0C46"/>
    <w:rsid w:val="008E18D0"/>
    <w:rsid w:val="008F110C"/>
    <w:rsid w:val="008F258C"/>
    <w:rsid w:val="0090271F"/>
    <w:rsid w:val="00902E23"/>
    <w:rsid w:val="009046F3"/>
    <w:rsid w:val="00905CA6"/>
    <w:rsid w:val="009062F5"/>
    <w:rsid w:val="0091087B"/>
    <w:rsid w:val="009114D7"/>
    <w:rsid w:val="0091348E"/>
    <w:rsid w:val="00917CCB"/>
    <w:rsid w:val="00924A48"/>
    <w:rsid w:val="00927DB3"/>
    <w:rsid w:val="009401CA"/>
    <w:rsid w:val="00940838"/>
    <w:rsid w:val="009412EC"/>
    <w:rsid w:val="00942EC2"/>
    <w:rsid w:val="009430A1"/>
    <w:rsid w:val="00945F85"/>
    <w:rsid w:val="00956C72"/>
    <w:rsid w:val="0096331F"/>
    <w:rsid w:val="0096756B"/>
    <w:rsid w:val="00971410"/>
    <w:rsid w:val="0097438A"/>
    <w:rsid w:val="00975233"/>
    <w:rsid w:val="00981FA6"/>
    <w:rsid w:val="00985B0C"/>
    <w:rsid w:val="00986A4F"/>
    <w:rsid w:val="00987A5F"/>
    <w:rsid w:val="0099231D"/>
    <w:rsid w:val="00995FD0"/>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0448"/>
    <w:rsid w:val="00A52269"/>
    <w:rsid w:val="00A53724"/>
    <w:rsid w:val="00A56066"/>
    <w:rsid w:val="00A61543"/>
    <w:rsid w:val="00A65AF0"/>
    <w:rsid w:val="00A704B4"/>
    <w:rsid w:val="00A73129"/>
    <w:rsid w:val="00A82346"/>
    <w:rsid w:val="00A82401"/>
    <w:rsid w:val="00A8713D"/>
    <w:rsid w:val="00A92BA1"/>
    <w:rsid w:val="00A97DE4"/>
    <w:rsid w:val="00AA3DC6"/>
    <w:rsid w:val="00AA71B4"/>
    <w:rsid w:val="00AB27F3"/>
    <w:rsid w:val="00AC18CD"/>
    <w:rsid w:val="00AC3D84"/>
    <w:rsid w:val="00AC6BC6"/>
    <w:rsid w:val="00AD6894"/>
    <w:rsid w:val="00AE3AC8"/>
    <w:rsid w:val="00AE65E2"/>
    <w:rsid w:val="00AF2E62"/>
    <w:rsid w:val="00AF4BFD"/>
    <w:rsid w:val="00B130BB"/>
    <w:rsid w:val="00B15449"/>
    <w:rsid w:val="00B1753D"/>
    <w:rsid w:val="00B17909"/>
    <w:rsid w:val="00B230FE"/>
    <w:rsid w:val="00B253BB"/>
    <w:rsid w:val="00B26C09"/>
    <w:rsid w:val="00B274CE"/>
    <w:rsid w:val="00B42F31"/>
    <w:rsid w:val="00B43D66"/>
    <w:rsid w:val="00B50CEA"/>
    <w:rsid w:val="00B538CB"/>
    <w:rsid w:val="00B71522"/>
    <w:rsid w:val="00B71B86"/>
    <w:rsid w:val="00B72020"/>
    <w:rsid w:val="00B7421F"/>
    <w:rsid w:val="00B84DF6"/>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27A8"/>
    <w:rsid w:val="00BE2D0C"/>
    <w:rsid w:val="00BE3255"/>
    <w:rsid w:val="00BE3E76"/>
    <w:rsid w:val="00BF128E"/>
    <w:rsid w:val="00C074DD"/>
    <w:rsid w:val="00C11217"/>
    <w:rsid w:val="00C1251C"/>
    <w:rsid w:val="00C13A06"/>
    <w:rsid w:val="00C1496A"/>
    <w:rsid w:val="00C21331"/>
    <w:rsid w:val="00C2499E"/>
    <w:rsid w:val="00C270F6"/>
    <w:rsid w:val="00C27B90"/>
    <w:rsid w:val="00C31241"/>
    <w:rsid w:val="00C33079"/>
    <w:rsid w:val="00C45231"/>
    <w:rsid w:val="00C4737B"/>
    <w:rsid w:val="00C50018"/>
    <w:rsid w:val="00C50FC2"/>
    <w:rsid w:val="00C62A9E"/>
    <w:rsid w:val="00C65092"/>
    <w:rsid w:val="00C65CBB"/>
    <w:rsid w:val="00C71C18"/>
    <w:rsid w:val="00C72264"/>
    <w:rsid w:val="00C72833"/>
    <w:rsid w:val="00C80F1D"/>
    <w:rsid w:val="00C84B56"/>
    <w:rsid w:val="00C85987"/>
    <w:rsid w:val="00C912BF"/>
    <w:rsid w:val="00C91F81"/>
    <w:rsid w:val="00C93F40"/>
    <w:rsid w:val="00C967F0"/>
    <w:rsid w:val="00CA3D0C"/>
    <w:rsid w:val="00CC49BB"/>
    <w:rsid w:val="00CD2DE0"/>
    <w:rsid w:val="00CD3532"/>
    <w:rsid w:val="00CD5193"/>
    <w:rsid w:val="00CD5F3B"/>
    <w:rsid w:val="00CD78C9"/>
    <w:rsid w:val="00CE2EE0"/>
    <w:rsid w:val="00CE6FC4"/>
    <w:rsid w:val="00CE7D71"/>
    <w:rsid w:val="00CF0174"/>
    <w:rsid w:val="00CF6796"/>
    <w:rsid w:val="00D03960"/>
    <w:rsid w:val="00D135ED"/>
    <w:rsid w:val="00D1420D"/>
    <w:rsid w:val="00D15419"/>
    <w:rsid w:val="00D22528"/>
    <w:rsid w:val="00D22735"/>
    <w:rsid w:val="00D25AE1"/>
    <w:rsid w:val="00D30BAD"/>
    <w:rsid w:val="00D37477"/>
    <w:rsid w:val="00D420E6"/>
    <w:rsid w:val="00D55F2B"/>
    <w:rsid w:val="00D57972"/>
    <w:rsid w:val="00D64078"/>
    <w:rsid w:val="00D658B0"/>
    <w:rsid w:val="00D66E86"/>
    <w:rsid w:val="00D675A9"/>
    <w:rsid w:val="00D738D6"/>
    <w:rsid w:val="00D755EB"/>
    <w:rsid w:val="00D76048"/>
    <w:rsid w:val="00D775A1"/>
    <w:rsid w:val="00D81844"/>
    <w:rsid w:val="00D81C6D"/>
    <w:rsid w:val="00D879EA"/>
    <w:rsid w:val="00D87E00"/>
    <w:rsid w:val="00D9134D"/>
    <w:rsid w:val="00D96BC5"/>
    <w:rsid w:val="00D979C2"/>
    <w:rsid w:val="00DA1D7B"/>
    <w:rsid w:val="00DA2E03"/>
    <w:rsid w:val="00DA57C5"/>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4536"/>
    <w:rsid w:val="00DF62CD"/>
    <w:rsid w:val="00E00E8B"/>
    <w:rsid w:val="00E06151"/>
    <w:rsid w:val="00E116B2"/>
    <w:rsid w:val="00E16509"/>
    <w:rsid w:val="00E21DCD"/>
    <w:rsid w:val="00E21F5B"/>
    <w:rsid w:val="00E24F32"/>
    <w:rsid w:val="00E3141A"/>
    <w:rsid w:val="00E32F5B"/>
    <w:rsid w:val="00E33FFE"/>
    <w:rsid w:val="00E34E41"/>
    <w:rsid w:val="00E4004B"/>
    <w:rsid w:val="00E44582"/>
    <w:rsid w:val="00E451D5"/>
    <w:rsid w:val="00E50622"/>
    <w:rsid w:val="00E5199A"/>
    <w:rsid w:val="00E61321"/>
    <w:rsid w:val="00E71ADC"/>
    <w:rsid w:val="00E73E4B"/>
    <w:rsid w:val="00E77555"/>
    <w:rsid w:val="00E77645"/>
    <w:rsid w:val="00E8503F"/>
    <w:rsid w:val="00E96059"/>
    <w:rsid w:val="00EA0F04"/>
    <w:rsid w:val="00EA15B0"/>
    <w:rsid w:val="00EA23DF"/>
    <w:rsid w:val="00EA2742"/>
    <w:rsid w:val="00EA5EA7"/>
    <w:rsid w:val="00EB25D1"/>
    <w:rsid w:val="00EB2CBF"/>
    <w:rsid w:val="00EB2FF3"/>
    <w:rsid w:val="00EC4A25"/>
    <w:rsid w:val="00EC756F"/>
    <w:rsid w:val="00ED2DCA"/>
    <w:rsid w:val="00EE3365"/>
    <w:rsid w:val="00EF435F"/>
    <w:rsid w:val="00EF4927"/>
    <w:rsid w:val="00F025A2"/>
    <w:rsid w:val="00F04712"/>
    <w:rsid w:val="00F06FE2"/>
    <w:rsid w:val="00F13360"/>
    <w:rsid w:val="00F21811"/>
    <w:rsid w:val="00F22EC7"/>
    <w:rsid w:val="00F274F6"/>
    <w:rsid w:val="00F30426"/>
    <w:rsid w:val="00F325C8"/>
    <w:rsid w:val="00F356D3"/>
    <w:rsid w:val="00F432A2"/>
    <w:rsid w:val="00F44DB2"/>
    <w:rsid w:val="00F547BE"/>
    <w:rsid w:val="00F56FAB"/>
    <w:rsid w:val="00F653B8"/>
    <w:rsid w:val="00F75F12"/>
    <w:rsid w:val="00F81630"/>
    <w:rsid w:val="00F82B5E"/>
    <w:rsid w:val="00F85211"/>
    <w:rsid w:val="00F9008D"/>
    <w:rsid w:val="00F91AFD"/>
    <w:rsid w:val="00F93F8F"/>
    <w:rsid w:val="00F95F66"/>
    <w:rsid w:val="00F96C7B"/>
    <w:rsid w:val="00FA0DB5"/>
    <w:rsid w:val="00FA1266"/>
    <w:rsid w:val="00FA1447"/>
    <w:rsid w:val="00FA2671"/>
    <w:rsid w:val="00FA7185"/>
    <w:rsid w:val="00FB075C"/>
    <w:rsid w:val="00FB0C02"/>
    <w:rsid w:val="00FB306E"/>
    <w:rsid w:val="00FB7F39"/>
    <w:rsid w:val="00FC1192"/>
    <w:rsid w:val="00FC6894"/>
    <w:rsid w:val="00FC6D95"/>
    <w:rsid w:val="00FD2E88"/>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 w:type="character" w:customStyle="1" w:styleId="TACChar">
    <w:name w:val="TAC Char"/>
    <w:link w:val="TAC"/>
    <w:qFormat/>
    <w:rsid w:val="00875026"/>
    <w:rPr>
      <w:rFonts w:ascii="Arial" w:hAnsi="Arial"/>
      <w:sz w:val="18"/>
      <w:lang w:eastAsia="en-US"/>
    </w:rPr>
  </w:style>
  <w:style w:type="character" w:customStyle="1" w:styleId="TAHCar">
    <w:name w:val="TAH Car"/>
    <w:link w:val="TAH"/>
    <w:qFormat/>
    <w:rsid w:val="00875026"/>
    <w:rPr>
      <w:rFonts w:ascii="Arial" w:hAnsi="Arial"/>
      <w:b/>
      <w:sz w:val="18"/>
      <w:lang w:eastAsia="en-US"/>
    </w:rPr>
  </w:style>
  <w:style w:type="character" w:customStyle="1" w:styleId="TALCar">
    <w:name w:val="TAL Car"/>
    <w:link w:val="TAL"/>
    <w:qFormat/>
    <w:rsid w:val="00875026"/>
    <w:rPr>
      <w:rFonts w:ascii="Arial" w:hAnsi="Arial"/>
      <w:sz w:val="18"/>
      <w:lang w:eastAsia="en-US"/>
    </w:rPr>
  </w:style>
  <w:style w:type="paragraph" w:styleId="Bibliography">
    <w:name w:val="Bibliography"/>
    <w:basedOn w:val="Normal"/>
    <w:next w:val="Normal"/>
    <w:uiPriority w:val="37"/>
    <w:semiHidden/>
    <w:unhideWhenUsed/>
    <w:rsid w:val="0014421A"/>
  </w:style>
  <w:style w:type="paragraph" w:styleId="BlockText">
    <w:name w:val="Block Text"/>
    <w:basedOn w:val="Normal"/>
    <w:rsid w:val="0014421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14421A"/>
    <w:pPr>
      <w:spacing w:after="120"/>
    </w:pPr>
  </w:style>
  <w:style w:type="character" w:customStyle="1" w:styleId="BodyTextChar">
    <w:name w:val="Body Text Char"/>
    <w:basedOn w:val="DefaultParagraphFont"/>
    <w:link w:val="BodyText"/>
    <w:rsid w:val="0014421A"/>
    <w:rPr>
      <w:lang w:eastAsia="en-US"/>
    </w:rPr>
  </w:style>
  <w:style w:type="paragraph" w:styleId="BodyText2">
    <w:name w:val="Body Text 2"/>
    <w:basedOn w:val="Normal"/>
    <w:link w:val="BodyText2Char"/>
    <w:rsid w:val="0014421A"/>
    <w:pPr>
      <w:spacing w:after="120" w:line="480" w:lineRule="auto"/>
    </w:pPr>
  </w:style>
  <w:style w:type="character" w:customStyle="1" w:styleId="BodyText2Char">
    <w:name w:val="Body Text 2 Char"/>
    <w:basedOn w:val="DefaultParagraphFont"/>
    <w:link w:val="BodyText2"/>
    <w:rsid w:val="0014421A"/>
    <w:rPr>
      <w:lang w:eastAsia="en-US"/>
    </w:rPr>
  </w:style>
  <w:style w:type="paragraph" w:styleId="BodyText3">
    <w:name w:val="Body Text 3"/>
    <w:basedOn w:val="Normal"/>
    <w:link w:val="BodyText3Char"/>
    <w:rsid w:val="0014421A"/>
    <w:pPr>
      <w:spacing w:after="120"/>
    </w:pPr>
    <w:rPr>
      <w:sz w:val="16"/>
      <w:szCs w:val="16"/>
    </w:rPr>
  </w:style>
  <w:style w:type="character" w:customStyle="1" w:styleId="BodyText3Char">
    <w:name w:val="Body Text 3 Char"/>
    <w:basedOn w:val="DefaultParagraphFont"/>
    <w:link w:val="BodyText3"/>
    <w:rsid w:val="0014421A"/>
    <w:rPr>
      <w:sz w:val="16"/>
      <w:szCs w:val="16"/>
      <w:lang w:eastAsia="en-US"/>
    </w:rPr>
  </w:style>
  <w:style w:type="paragraph" w:styleId="BodyTextFirstIndent">
    <w:name w:val="Body Text First Indent"/>
    <w:basedOn w:val="BodyText"/>
    <w:link w:val="BodyTextFirstIndentChar"/>
    <w:rsid w:val="0014421A"/>
    <w:pPr>
      <w:spacing w:after="180"/>
      <w:ind w:firstLine="360"/>
    </w:pPr>
  </w:style>
  <w:style w:type="character" w:customStyle="1" w:styleId="BodyTextFirstIndentChar">
    <w:name w:val="Body Text First Indent Char"/>
    <w:basedOn w:val="BodyTextChar"/>
    <w:link w:val="BodyTextFirstIndent"/>
    <w:rsid w:val="0014421A"/>
    <w:rPr>
      <w:lang w:eastAsia="en-US"/>
    </w:rPr>
  </w:style>
  <w:style w:type="paragraph" w:styleId="BodyTextIndent">
    <w:name w:val="Body Text Indent"/>
    <w:basedOn w:val="Normal"/>
    <w:link w:val="BodyTextIndentChar"/>
    <w:rsid w:val="0014421A"/>
    <w:pPr>
      <w:spacing w:after="120"/>
      <w:ind w:left="283"/>
    </w:pPr>
  </w:style>
  <w:style w:type="character" w:customStyle="1" w:styleId="BodyTextIndentChar">
    <w:name w:val="Body Text Indent Char"/>
    <w:basedOn w:val="DefaultParagraphFont"/>
    <w:link w:val="BodyTextIndent"/>
    <w:rsid w:val="0014421A"/>
    <w:rPr>
      <w:lang w:eastAsia="en-US"/>
    </w:rPr>
  </w:style>
  <w:style w:type="paragraph" w:styleId="BodyTextFirstIndent2">
    <w:name w:val="Body Text First Indent 2"/>
    <w:basedOn w:val="BodyTextIndent"/>
    <w:link w:val="BodyTextFirstIndent2Char"/>
    <w:rsid w:val="0014421A"/>
    <w:pPr>
      <w:spacing w:after="180"/>
      <w:ind w:left="360" w:firstLine="360"/>
    </w:pPr>
  </w:style>
  <w:style w:type="character" w:customStyle="1" w:styleId="BodyTextFirstIndent2Char">
    <w:name w:val="Body Text First Indent 2 Char"/>
    <w:basedOn w:val="BodyTextIndentChar"/>
    <w:link w:val="BodyTextFirstIndent2"/>
    <w:rsid w:val="0014421A"/>
    <w:rPr>
      <w:lang w:eastAsia="en-US"/>
    </w:rPr>
  </w:style>
  <w:style w:type="paragraph" w:styleId="BodyTextIndent2">
    <w:name w:val="Body Text Indent 2"/>
    <w:basedOn w:val="Normal"/>
    <w:link w:val="BodyTextIndent2Char"/>
    <w:rsid w:val="0014421A"/>
    <w:pPr>
      <w:spacing w:after="120" w:line="480" w:lineRule="auto"/>
      <w:ind w:left="283"/>
    </w:pPr>
  </w:style>
  <w:style w:type="character" w:customStyle="1" w:styleId="BodyTextIndent2Char">
    <w:name w:val="Body Text Indent 2 Char"/>
    <w:basedOn w:val="DefaultParagraphFont"/>
    <w:link w:val="BodyTextIndent2"/>
    <w:rsid w:val="0014421A"/>
    <w:rPr>
      <w:lang w:eastAsia="en-US"/>
    </w:rPr>
  </w:style>
  <w:style w:type="paragraph" w:styleId="BodyTextIndent3">
    <w:name w:val="Body Text Indent 3"/>
    <w:basedOn w:val="Normal"/>
    <w:link w:val="BodyTextIndent3Char"/>
    <w:rsid w:val="0014421A"/>
    <w:pPr>
      <w:spacing w:after="120"/>
      <w:ind w:left="283"/>
    </w:pPr>
    <w:rPr>
      <w:sz w:val="16"/>
      <w:szCs w:val="16"/>
    </w:rPr>
  </w:style>
  <w:style w:type="character" w:customStyle="1" w:styleId="BodyTextIndent3Char">
    <w:name w:val="Body Text Indent 3 Char"/>
    <w:basedOn w:val="DefaultParagraphFont"/>
    <w:link w:val="BodyTextIndent3"/>
    <w:rsid w:val="0014421A"/>
    <w:rPr>
      <w:sz w:val="16"/>
      <w:szCs w:val="16"/>
      <w:lang w:eastAsia="en-US"/>
    </w:rPr>
  </w:style>
  <w:style w:type="paragraph" w:styleId="Caption">
    <w:name w:val="caption"/>
    <w:basedOn w:val="Normal"/>
    <w:next w:val="Normal"/>
    <w:semiHidden/>
    <w:unhideWhenUsed/>
    <w:qFormat/>
    <w:rsid w:val="0014421A"/>
    <w:pPr>
      <w:spacing w:after="200"/>
    </w:pPr>
    <w:rPr>
      <w:i/>
      <w:iCs/>
      <w:color w:val="44546A" w:themeColor="text2"/>
      <w:sz w:val="18"/>
      <w:szCs w:val="18"/>
    </w:rPr>
  </w:style>
  <w:style w:type="paragraph" w:styleId="Closing">
    <w:name w:val="Closing"/>
    <w:basedOn w:val="Normal"/>
    <w:link w:val="ClosingChar"/>
    <w:rsid w:val="0014421A"/>
    <w:pPr>
      <w:spacing w:after="0"/>
      <w:ind w:left="4252"/>
    </w:pPr>
  </w:style>
  <w:style w:type="character" w:customStyle="1" w:styleId="ClosingChar">
    <w:name w:val="Closing Char"/>
    <w:basedOn w:val="DefaultParagraphFont"/>
    <w:link w:val="Closing"/>
    <w:rsid w:val="0014421A"/>
    <w:rPr>
      <w:lang w:eastAsia="en-US"/>
    </w:rPr>
  </w:style>
  <w:style w:type="paragraph" w:styleId="Date">
    <w:name w:val="Date"/>
    <w:basedOn w:val="Normal"/>
    <w:next w:val="Normal"/>
    <w:link w:val="DateChar"/>
    <w:rsid w:val="0014421A"/>
  </w:style>
  <w:style w:type="character" w:customStyle="1" w:styleId="DateChar">
    <w:name w:val="Date Char"/>
    <w:basedOn w:val="DefaultParagraphFont"/>
    <w:link w:val="Date"/>
    <w:rsid w:val="0014421A"/>
    <w:rPr>
      <w:lang w:eastAsia="en-US"/>
    </w:rPr>
  </w:style>
  <w:style w:type="paragraph" w:styleId="DocumentMap">
    <w:name w:val="Document Map"/>
    <w:basedOn w:val="Normal"/>
    <w:link w:val="DocumentMapChar"/>
    <w:rsid w:val="0014421A"/>
    <w:pPr>
      <w:spacing w:after="0"/>
    </w:pPr>
    <w:rPr>
      <w:rFonts w:ascii="Segoe UI" w:hAnsi="Segoe UI" w:cs="Segoe UI"/>
      <w:sz w:val="16"/>
      <w:szCs w:val="16"/>
    </w:rPr>
  </w:style>
  <w:style w:type="character" w:customStyle="1" w:styleId="DocumentMapChar">
    <w:name w:val="Document Map Char"/>
    <w:basedOn w:val="DefaultParagraphFont"/>
    <w:link w:val="DocumentMap"/>
    <w:rsid w:val="0014421A"/>
    <w:rPr>
      <w:rFonts w:ascii="Segoe UI" w:hAnsi="Segoe UI" w:cs="Segoe UI"/>
      <w:sz w:val="16"/>
      <w:szCs w:val="16"/>
      <w:lang w:eastAsia="en-US"/>
    </w:rPr>
  </w:style>
  <w:style w:type="paragraph" w:styleId="E-mailSignature">
    <w:name w:val="E-mail Signature"/>
    <w:basedOn w:val="Normal"/>
    <w:link w:val="E-mailSignatureChar"/>
    <w:rsid w:val="0014421A"/>
    <w:pPr>
      <w:spacing w:after="0"/>
    </w:pPr>
  </w:style>
  <w:style w:type="character" w:customStyle="1" w:styleId="E-mailSignatureChar">
    <w:name w:val="E-mail Signature Char"/>
    <w:basedOn w:val="DefaultParagraphFont"/>
    <w:link w:val="E-mailSignature"/>
    <w:rsid w:val="0014421A"/>
    <w:rPr>
      <w:lang w:eastAsia="en-US"/>
    </w:rPr>
  </w:style>
  <w:style w:type="paragraph" w:styleId="EndnoteText">
    <w:name w:val="endnote text"/>
    <w:basedOn w:val="Normal"/>
    <w:link w:val="EndnoteTextChar"/>
    <w:rsid w:val="0014421A"/>
    <w:pPr>
      <w:spacing w:after="0"/>
    </w:pPr>
  </w:style>
  <w:style w:type="character" w:customStyle="1" w:styleId="EndnoteTextChar">
    <w:name w:val="Endnote Text Char"/>
    <w:basedOn w:val="DefaultParagraphFont"/>
    <w:link w:val="EndnoteText"/>
    <w:rsid w:val="0014421A"/>
    <w:rPr>
      <w:lang w:eastAsia="en-US"/>
    </w:rPr>
  </w:style>
  <w:style w:type="paragraph" w:styleId="EnvelopeAddress">
    <w:name w:val="envelope address"/>
    <w:basedOn w:val="Normal"/>
    <w:rsid w:val="0014421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421A"/>
    <w:pPr>
      <w:spacing w:after="0"/>
    </w:pPr>
    <w:rPr>
      <w:rFonts w:asciiTheme="majorHAnsi" w:eastAsiaTheme="majorEastAsia" w:hAnsiTheme="majorHAnsi" w:cstheme="majorBidi"/>
    </w:rPr>
  </w:style>
  <w:style w:type="paragraph" w:styleId="FootnoteText">
    <w:name w:val="footnote text"/>
    <w:basedOn w:val="Normal"/>
    <w:link w:val="FootnoteTextChar"/>
    <w:rsid w:val="0014421A"/>
    <w:pPr>
      <w:spacing w:after="0"/>
    </w:pPr>
  </w:style>
  <w:style w:type="character" w:customStyle="1" w:styleId="FootnoteTextChar">
    <w:name w:val="Footnote Text Char"/>
    <w:basedOn w:val="DefaultParagraphFont"/>
    <w:link w:val="FootnoteText"/>
    <w:rsid w:val="0014421A"/>
    <w:rPr>
      <w:lang w:eastAsia="en-US"/>
    </w:rPr>
  </w:style>
  <w:style w:type="paragraph" w:styleId="HTMLAddress">
    <w:name w:val="HTML Address"/>
    <w:basedOn w:val="Normal"/>
    <w:link w:val="HTMLAddressChar"/>
    <w:rsid w:val="0014421A"/>
    <w:pPr>
      <w:spacing w:after="0"/>
    </w:pPr>
    <w:rPr>
      <w:i/>
      <w:iCs/>
    </w:rPr>
  </w:style>
  <w:style w:type="character" w:customStyle="1" w:styleId="HTMLAddressChar">
    <w:name w:val="HTML Address Char"/>
    <w:basedOn w:val="DefaultParagraphFont"/>
    <w:link w:val="HTMLAddress"/>
    <w:rsid w:val="0014421A"/>
    <w:rPr>
      <w:i/>
      <w:iCs/>
      <w:lang w:eastAsia="en-US"/>
    </w:rPr>
  </w:style>
  <w:style w:type="paragraph" w:styleId="HTMLPreformatted">
    <w:name w:val="HTML Preformatted"/>
    <w:basedOn w:val="Normal"/>
    <w:link w:val="HTMLPreformattedChar"/>
    <w:rsid w:val="0014421A"/>
    <w:pPr>
      <w:spacing w:after="0"/>
    </w:pPr>
    <w:rPr>
      <w:rFonts w:ascii="Consolas" w:hAnsi="Consolas"/>
    </w:rPr>
  </w:style>
  <w:style w:type="character" w:customStyle="1" w:styleId="HTMLPreformattedChar">
    <w:name w:val="HTML Preformatted Char"/>
    <w:basedOn w:val="DefaultParagraphFont"/>
    <w:link w:val="HTMLPreformatted"/>
    <w:rsid w:val="0014421A"/>
    <w:rPr>
      <w:rFonts w:ascii="Consolas" w:hAnsi="Consolas"/>
      <w:lang w:eastAsia="en-US"/>
    </w:rPr>
  </w:style>
  <w:style w:type="paragraph" w:styleId="Index1">
    <w:name w:val="index 1"/>
    <w:basedOn w:val="Normal"/>
    <w:next w:val="Normal"/>
    <w:rsid w:val="0014421A"/>
    <w:pPr>
      <w:spacing w:after="0"/>
      <w:ind w:left="200" w:hanging="200"/>
    </w:pPr>
  </w:style>
  <w:style w:type="paragraph" w:styleId="Index2">
    <w:name w:val="index 2"/>
    <w:basedOn w:val="Normal"/>
    <w:next w:val="Normal"/>
    <w:rsid w:val="0014421A"/>
    <w:pPr>
      <w:spacing w:after="0"/>
      <w:ind w:left="400" w:hanging="200"/>
    </w:pPr>
  </w:style>
  <w:style w:type="paragraph" w:styleId="Index3">
    <w:name w:val="index 3"/>
    <w:basedOn w:val="Normal"/>
    <w:next w:val="Normal"/>
    <w:rsid w:val="0014421A"/>
    <w:pPr>
      <w:spacing w:after="0"/>
      <w:ind w:left="600" w:hanging="200"/>
    </w:pPr>
  </w:style>
  <w:style w:type="paragraph" w:styleId="Index4">
    <w:name w:val="index 4"/>
    <w:basedOn w:val="Normal"/>
    <w:next w:val="Normal"/>
    <w:rsid w:val="0014421A"/>
    <w:pPr>
      <w:spacing w:after="0"/>
      <w:ind w:left="800" w:hanging="200"/>
    </w:pPr>
  </w:style>
  <w:style w:type="paragraph" w:styleId="Index5">
    <w:name w:val="index 5"/>
    <w:basedOn w:val="Normal"/>
    <w:next w:val="Normal"/>
    <w:rsid w:val="0014421A"/>
    <w:pPr>
      <w:spacing w:after="0"/>
      <w:ind w:left="1000" w:hanging="200"/>
    </w:pPr>
  </w:style>
  <w:style w:type="paragraph" w:styleId="Index6">
    <w:name w:val="index 6"/>
    <w:basedOn w:val="Normal"/>
    <w:next w:val="Normal"/>
    <w:rsid w:val="0014421A"/>
    <w:pPr>
      <w:spacing w:after="0"/>
      <w:ind w:left="1200" w:hanging="200"/>
    </w:pPr>
  </w:style>
  <w:style w:type="paragraph" w:styleId="Index7">
    <w:name w:val="index 7"/>
    <w:basedOn w:val="Normal"/>
    <w:next w:val="Normal"/>
    <w:rsid w:val="0014421A"/>
    <w:pPr>
      <w:spacing w:after="0"/>
      <w:ind w:left="1400" w:hanging="200"/>
    </w:pPr>
  </w:style>
  <w:style w:type="paragraph" w:styleId="Index8">
    <w:name w:val="index 8"/>
    <w:basedOn w:val="Normal"/>
    <w:next w:val="Normal"/>
    <w:rsid w:val="0014421A"/>
    <w:pPr>
      <w:spacing w:after="0"/>
      <w:ind w:left="1600" w:hanging="200"/>
    </w:pPr>
  </w:style>
  <w:style w:type="paragraph" w:styleId="Index9">
    <w:name w:val="index 9"/>
    <w:basedOn w:val="Normal"/>
    <w:next w:val="Normal"/>
    <w:rsid w:val="0014421A"/>
    <w:pPr>
      <w:spacing w:after="0"/>
      <w:ind w:left="1800" w:hanging="200"/>
    </w:pPr>
  </w:style>
  <w:style w:type="paragraph" w:styleId="IndexHeading">
    <w:name w:val="index heading"/>
    <w:basedOn w:val="Normal"/>
    <w:next w:val="Index1"/>
    <w:rsid w:val="0014421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421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421A"/>
    <w:rPr>
      <w:i/>
      <w:iCs/>
      <w:color w:val="4472C4" w:themeColor="accent1"/>
      <w:lang w:eastAsia="en-US"/>
    </w:rPr>
  </w:style>
  <w:style w:type="paragraph" w:styleId="List">
    <w:name w:val="List"/>
    <w:basedOn w:val="Normal"/>
    <w:rsid w:val="0014421A"/>
    <w:pPr>
      <w:ind w:left="283" w:hanging="283"/>
      <w:contextualSpacing/>
    </w:pPr>
  </w:style>
  <w:style w:type="paragraph" w:styleId="List2">
    <w:name w:val="List 2"/>
    <w:basedOn w:val="Normal"/>
    <w:rsid w:val="0014421A"/>
    <w:pPr>
      <w:ind w:left="566" w:hanging="283"/>
      <w:contextualSpacing/>
    </w:pPr>
  </w:style>
  <w:style w:type="paragraph" w:styleId="List3">
    <w:name w:val="List 3"/>
    <w:basedOn w:val="Normal"/>
    <w:rsid w:val="0014421A"/>
    <w:pPr>
      <w:ind w:left="849" w:hanging="283"/>
      <w:contextualSpacing/>
    </w:pPr>
  </w:style>
  <w:style w:type="paragraph" w:styleId="List4">
    <w:name w:val="List 4"/>
    <w:basedOn w:val="Normal"/>
    <w:rsid w:val="0014421A"/>
    <w:pPr>
      <w:ind w:left="1132" w:hanging="283"/>
      <w:contextualSpacing/>
    </w:pPr>
  </w:style>
  <w:style w:type="paragraph" w:styleId="List5">
    <w:name w:val="List 5"/>
    <w:basedOn w:val="Normal"/>
    <w:rsid w:val="0014421A"/>
    <w:pPr>
      <w:ind w:left="1415" w:hanging="283"/>
      <w:contextualSpacing/>
    </w:pPr>
  </w:style>
  <w:style w:type="paragraph" w:styleId="ListBullet">
    <w:name w:val="List Bullet"/>
    <w:basedOn w:val="Normal"/>
    <w:rsid w:val="0014421A"/>
    <w:pPr>
      <w:numPr>
        <w:numId w:val="14"/>
      </w:numPr>
      <w:contextualSpacing/>
    </w:pPr>
  </w:style>
  <w:style w:type="paragraph" w:styleId="ListBullet2">
    <w:name w:val="List Bullet 2"/>
    <w:basedOn w:val="Normal"/>
    <w:rsid w:val="0014421A"/>
    <w:pPr>
      <w:numPr>
        <w:numId w:val="15"/>
      </w:numPr>
      <w:contextualSpacing/>
    </w:pPr>
  </w:style>
  <w:style w:type="paragraph" w:styleId="ListBullet3">
    <w:name w:val="List Bullet 3"/>
    <w:basedOn w:val="Normal"/>
    <w:rsid w:val="0014421A"/>
    <w:pPr>
      <w:numPr>
        <w:numId w:val="16"/>
      </w:numPr>
      <w:contextualSpacing/>
    </w:pPr>
  </w:style>
  <w:style w:type="paragraph" w:styleId="ListBullet4">
    <w:name w:val="List Bullet 4"/>
    <w:basedOn w:val="Normal"/>
    <w:rsid w:val="0014421A"/>
    <w:pPr>
      <w:numPr>
        <w:numId w:val="17"/>
      </w:numPr>
      <w:contextualSpacing/>
    </w:pPr>
  </w:style>
  <w:style w:type="paragraph" w:styleId="ListBullet5">
    <w:name w:val="List Bullet 5"/>
    <w:basedOn w:val="Normal"/>
    <w:rsid w:val="0014421A"/>
    <w:pPr>
      <w:numPr>
        <w:numId w:val="18"/>
      </w:numPr>
      <w:contextualSpacing/>
    </w:pPr>
  </w:style>
  <w:style w:type="paragraph" w:styleId="ListContinue">
    <w:name w:val="List Continue"/>
    <w:basedOn w:val="Normal"/>
    <w:rsid w:val="0014421A"/>
    <w:pPr>
      <w:spacing w:after="120"/>
      <w:ind w:left="283"/>
      <w:contextualSpacing/>
    </w:pPr>
  </w:style>
  <w:style w:type="paragraph" w:styleId="ListContinue2">
    <w:name w:val="List Continue 2"/>
    <w:basedOn w:val="Normal"/>
    <w:rsid w:val="0014421A"/>
    <w:pPr>
      <w:spacing w:after="120"/>
      <w:ind w:left="566"/>
      <w:contextualSpacing/>
    </w:pPr>
  </w:style>
  <w:style w:type="paragraph" w:styleId="ListContinue3">
    <w:name w:val="List Continue 3"/>
    <w:basedOn w:val="Normal"/>
    <w:rsid w:val="0014421A"/>
    <w:pPr>
      <w:spacing w:after="120"/>
      <w:ind w:left="849"/>
      <w:contextualSpacing/>
    </w:pPr>
  </w:style>
  <w:style w:type="paragraph" w:styleId="ListContinue4">
    <w:name w:val="List Continue 4"/>
    <w:basedOn w:val="Normal"/>
    <w:rsid w:val="0014421A"/>
    <w:pPr>
      <w:spacing w:after="120"/>
      <w:ind w:left="1132"/>
      <w:contextualSpacing/>
    </w:pPr>
  </w:style>
  <w:style w:type="paragraph" w:styleId="ListContinue5">
    <w:name w:val="List Continue 5"/>
    <w:basedOn w:val="Normal"/>
    <w:rsid w:val="0014421A"/>
    <w:pPr>
      <w:spacing w:after="120"/>
      <w:ind w:left="1415"/>
      <w:contextualSpacing/>
    </w:pPr>
  </w:style>
  <w:style w:type="paragraph" w:styleId="ListNumber">
    <w:name w:val="List Number"/>
    <w:basedOn w:val="Normal"/>
    <w:rsid w:val="0014421A"/>
    <w:pPr>
      <w:numPr>
        <w:numId w:val="19"/>
      </w:numPr>
      <w:contextualSpacing/>
    </w:pPr>
  </w:style>
  <w:style w:type="paragraph" w:styleId="ListNumber2">
    <w:name w:val="List Number 2"/>
    <w:basedOn w:val="Normal"/>
    <w:rsid w:val="0014421A"/>
    <w:pPr>
      <w:numPr>
        <w:numId w:val="20"/>
      </w:numPr>
      <w:contextualSpacing/>
    </w:pPr>
  </w:style>
  <w:style w:type="paragraph" w:styleId="ListNumber3">
    <w:name w:val="List Number 3"/>
    <w:basedOn w:val="Normal"/>
    <w:rsid w:val="0014421A"/>
    <w:pPr>
      <w:numPr>
        <w:numId w:val="21"/>
      </w:numPr>
      <w:contextualSpacing/>
    </w:pPr>
  </w:style>
  <w:style w:type="paragraph" w:styleId="ListNumber4">
    <w:name w:val="List Number 4"/>
    <w:basedOn w:val="Normal"/>
    <w:rsid w:val="0014421A"/>
    <w:pPr>
      <w:numPr>
        <w:numId w:val="22"/>
      </w:numPr>
      <w:contextualSpacing/>
    </w:pPr>
  </w:style>
  <w:style w:type="paragraph" w:styleId="ListNumber5">
    <w:name w:val="List Number 5"/>
    <w:basedOn w:val="Normal"/>
    <w:rsid w:val="0014421A"/>
    <w:pPr>
      <w:numPr>
        <w:numId w:val="23"/>
      </w:numPr>
      <w:contextualSpacing/>
    </w:pPr>
  </w:style>
  <w:style w:type="paragraph" w:styleId="MacroText">
    <w:name w:val="macro"/>
    <w:link w:val="MacroTextChar"/>
    <w:rsid w:val="0014421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421A"/>
    <w:rPr>
      <w:rFonts w:ascii="Consolas" w:hAnsi="Consolas"/>
      <w:lang w:eastAsia="en-US"/>
    </w:rPr>
  </w:style>
  <w:style w:type="paragraph" w:styleId="MessageHeader">
    <w:name w:val="Message Header"/>
    <w:basedOn w:val="Normal"/>
    <w:link w:val="MessageHeaderChar"/>
    <w:rsid w:val="0014421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421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421A"/>
    <w:rPr>
      <w:lang w:eastAsia="en-US"/>
    </w:rPr>
  </w:style>
  <w:style w:type="paragraph" w:styleId="NormalWeb">
    <w:name w:val="Normal (Web)"/>
    <w:basedOn w:val="Normal"/>
    <w:rsid w:val="0014421A"/>
    <w:rPr>
      <w:sz w:val="24"/>
      <w:szCs w:val="24"/>
    </w:rPr>
  </w:style>
  <w:style w:type="paragraph" w:styleId="NormalIndent">
    <w:name w:val="Normal Indent"/>
    <w:basedOn w:val="Normal"/>
    <w:rsid w:val="0014421A"/>
    <w:pPr>
      <w:ind w:left="720"/>
    </w:pPr>
  </w:style>
  <w:style w:type="paragraph" w:styleId="NoteHeading">
    <w:name w:val="Note Heading"/>
    <w:basedOn w:val="Normal"/>
    <w:next w:val="Normal"/>
    <w:link w:val="NoteHeadingChar"/>
    <w:rsid w:val="0014421A"/>
    <w:pPr>
      <w:spacing w:after="0"/>
    </w:pPr>
  </w:style>
  <w:style w:type="character" w:customStyle="1" w:styleId="NoteHeadingChar">
    <w:name w:val="Note Heading Char"/>
    <w:basedOn w:val="DefaultParagraphFont"/>
    <w:link w:val="NoteHeading"/>
    <w:rsid w:val="0014421A"/>
    <w:rPr>
      <w:lang w:eastAsia="en-US"/>
    </w:rPr>
  </w:style>
  <w:style w:type="paragraph" w:styleId="PlainText">
    <w:name w:val="Plain Text"/>
    <w:basedOn w:val="Normal"/>
    <w:link w:val="PlainTextChar"/>
    <w:rsid w:val="0014421A"/>
    <w:pPr>
      <w:spacing w:after="0"/>
    </w:pPr>
    <w:rPr>
      <w:rFonts w:ascii="Consolas" w:hAnsi="Consolas"/>
      <w:sz w:val="21"/>
      <w:szCs w:val="21"/>
    </w:rPr>
  </w:style>
  <w:style w:type="character" w:customStyle="1" w:styleId="PlainTextChar">
    <w:name w:val="Plain Text Char"/>
    <w:basedOn w:val="DefaultParagraphFont"/>
    <w:link w:val="PlainText"/>
    <w:rsid w:val="0014421A"/>
    <w:rPr>
      <w:rFonts w:ascii="Consolas" w:hAnsi="Consolas"/>
      <w:sz w:val="21"/>
      <w:szCs w:val="21"/>
      <w:lang w:eastAsia="en-US"/>
    </w:rPr>
  </w:style>
  <w:style w:type="paragraph" w:styleId="Quote">
    <w:name w:val="Quote"/>
    <w:basedOn w:val="Normal"/>
    <w:next w:val="Normal"/>
    <w:link w:val="QuoteChar"/>
    <w:uiPriority w:val="29"/>
    <w:qFormat/>
    <w:rsid w:val="0014421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421A"/>
    <w:rPr>
      <w:i/>
      <w:iCs/>
      <w:color w:val="404040" w:themeColor="text1" w:themeTint="BF"/>
      <w:lang w:eastAsia="en-US"/>
    </w:rPr>
  </w:style>
  <w:style w:type="paragraph" w:styleId="Salutation">
    <w:name w:val="Salutation"/>
    <w:basedOn w:val="Normal"/>
    <w:next w:val="Normal"/>
    <w:link w:val="SalutationChar"/>
    <w:rsid w:val="0014421A"/>
  </w:style>
  <w:style w:type="character" w:customStyle="1" w:styleId="SalutationChar">
    <w:name w:val="Salutation Char"/>
    <w:basedOn w:val="DefaultParagraphFont"/>
    <w:link w:val="Salutation"/>
    <w:rsid w:val="0014421A"/>
    <w:rPr>
      <w:lang w:eastAsia="en-US"/>
    </w:rPr>
  </w:style>
  <w:style w:type="paragraph" w:styleId="Signature">
    <w:name w:val="Signature"/>
    <w:basedOn w:val="Normal"/>
    <w:link w:val="SignatureChar"/>
    <w:rsid w:val="0014421A"/>
    <w:pPr>
      <w:spacing w:after="0"/>
      <w:ind w:left="4252"/>
    </w:pPr>
  </w:style>
  <w:style w:type="character" w:customStyle="1" w:styleId="SignatureChar">
    <w:name w:val="Signature Char"/>
    <w:basedOn w:val="DefaultParagraphFont"/>
    <w:link w:val="Signature"/>
    <w:rsid w:val="0014421A"/>
    <w:rPr>
      <w:lang w:eastAsia="en-US"/>
    </w:rPr>
  </w:style>
  <w:style w:type="paragraph" w:styleId="Subtitle">
    <w:name w:val="Subtitle"/>
    <w:basedOn w:val="Normal"/>
    <w:next w:val="Normal"/>
    <w:link w:val="SubtitleChar"/>
    <w:qFormat/>
    <w:rsid w:val="0014421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421A"/>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421A"/>
    <w:pPr>
      <w:spacing w:after="0"/>
      <w:ind w:left="200" w:hanging="200"/>
    </w:pPr>
  </w:style>
  <w:style w:type="paragraph" w:styleId="TableofFigures">
    <w:name w:val="table of figures"/>
    <w:basedOn w:val="Normal"/>
    <w:next w:val="Normal"/>
    <w:rsid w:val="0014421A"/>
    <w:pPr>
      <w:spacing w:after="0"/>
    </w:pPr>
  </w:style>
  <w:style w:type="paragraph" w:styleId="Title">
    <w:name w:val="Title"/>
    <w:basedOn w:val="Normal"/>
    <w:next w:val="Normal"/>
    <w:link w:val="TitleChar"/>
    <w:qFormat/>
    <w:rsid w:val="0014421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421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421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421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emf"/><Relationship Id="rId34" Type="http://schemas.openxmlformats.org/officeDocument/2006/relationships/image" Target="media/image23.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image" Target="media/image27.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1.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2.vsd"/><Relationship Id="rId3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5C48-237A-4B8D-9465-1F010E3AD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38</Pages>
  <Words>15259</Words>
  <Characters>86977</Characters>
  <Application>Microsoft Office Word</Application>
  <DocSecurity>0</DocSecurity>
  <Lines>724</Lines>
  <Paragraphs>204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102032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CR0269</cp:lastModifiedBy>
  <cp:revision>9</cp:revision>
  <cp:lastPrinted>2019-02-25T14:05:00Z</cp:lastPrinted>
  <dcterms:created xsi:type="dcterms:W3CDTF">2021-12-17T19:28:00Z</dcterms:created>
  <dcterms:modified xsi:type="dcterms:W3CDTF">2022-04-08T16:09:00Z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