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32A62AD" w:rsidR="004F0988" w:rsidRDefault="004F0988" w:rsidP="0023376F">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r w:rsidR="0023376F">
              <w:t>2</w:t>
            </w:r>
            <w:r w:rsidRPr="002341A8">
              <w:t>.</w:t>
            </w:r>
            <w:bookmarkEnd w:id="2"/>
            <w:r w:rsidR="002341A8" w:rsidRPr="002341A8">
              <w:t>0</w:t>
            </w:r>
            <w:r w:rsidRPr="002341A8">
              <w:t xml:space="preserve"> </w:t>
            </w:r>
            <w:r w:rsidRPr="002341A8">
              <w:rPr>
                <w:sz w:val="32"/>
              </w:rPr>
              <w:t>(</w:t>
            </w:r>
            <w:bookmarkStart w:id="3" w:name="issueDate"/>
            <w:r w:rsidR="004632CE">
              <w:rPr>
                <w:sz w:val="32"/>
              </w:rPr>
              <w:t>2022</w:t>
            </w:r>
            <w:r w:rsidRPr="002341A8">
              <w:rPr>
                <w:sz w:val="32"/>
              </w:rPr>
              <w:t>-</w:t>
            </w:r>
            <w:bookmarkEnd w:id="3"/>
            <w:r w:rsidR="0023376F">
              <w:rPr>
                <w:sz w:val="32"/>
              </w:rPr>
              <w:t>05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4" w:name="spectype2"/>
            <w:r w:rsidR="00D57972" w:rsidRPr="002341A8">
              <w:t>Report</w:t>
            </w:r>
            <w:bookmarkEnd w:id="4"/>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5" w:name="specTitle"/>
            <w:r w:rsidR="002341A8" w:rsidRPr="004A561B">
              <w:t>Services and System Aspects;</w:t>
            </w:r>
          </w:p>
          <w:bookmarkEnd w:id="5"/>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6" w:name="specRelease"/>
            <w:r w:rsidR="004F0988" w:rsidRPr="008331E0">
              <w:rPr>
                <w:rStyle w:val="ZGSM"/>
              </w:rPr>
              <w:t>1</w:t>
            </w:r>
            <w:bookmarkEnd w:id="6"/>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56D7D43B" w14:textId="61E88BC2" w:rsidR="007305CE"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7305CE">
        <w:t>Foreword</w:t>
      </w:r>
      <w:r w:rsidR="007305CE">
        <w:tab/>
      </w:r>
      <w:r w:rsidR="007305CE">
        <w:fldChar w:fldCharType="begin"/>
      </w:r>
      <w:r w:rsidR="007305CE">
        <w:instrText xml:space="preserve"> PAGEREF _Toc104193625 \h </w:instrText>
      </w:r>
      <w:r w:rsidR="007305CE">
        <w:fldChar w:fldCharType="separate"/>
      </w:r>
      <w:r w:rsidR="007305CE">
        <w:t>4</w:t>
      </w:r>
      <w:r w:rsidR="007305CE">
        <w:fldChar w:fldCharType="end"/>
      </w:r>
    </w:p>
    <w:p w14:paraId="30F5AE15" w14:textId="6E6AB986" w:rsidR="007305CE" w:rsidRDefault="007305CE">
      <w:pPr>
        <w:pStyle w:val="TOC1"/>
        <w:rPr>
          <w:rFonts w:asciiTheme="minorHAnsi" w:eastAsia="Batang" w:hAnsiTheme="minorHAnsi" w:cstheme="minorBidi"/>
          <w:szCs w:val="22"/>
          <w:lang w:val="en-US" w:eastAsia="ko-KR"/>
        </w:rPr>
      </w:pPr>
      <w:r>
        <w:t>Introduction</w:t>
      </w:r>
      <w:r>
        <w:tab/>
      </w:r>
      <w:r>
        <w:fldChar w:fldCharType="begin"/>
      </w:r>
      <w:r>
        <w:instrText xml:space="preserve"> PAGEREF _Toc104193626 \h </w:instrText>
      </w:r>
      <w:r>
        <w:fldChar w:fldCharType="separate"/>
      </w:r>
      <w:r>
        <w:t>4</w:t>
      </w:r>
      <w:r>
        <w:fldChar w:fldCharType="end"/>
      </w:r>
    </w:p>
    <w:p w14:paraId="5C241C84" w14:textId="0A582D5E" w:rsidR="007305CE" w:rsidRDefault="007305CE">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_Toc104193627 \h </w:instrText>
      </w:r>
      <w:r>
        <w:fldChar w:fldCharType="separate"/>
      </w:r>
      <w:r>
        <w:t>5</w:t>
      </w:r>
      <w:r>
        <w:fldChar w:fldCharType="end"/>
      </w:r>
    </w:p>
    <w:p w14:paraId="7066D954" w14:textId="3AE99466" w:rsidR="007305CE" w:rsidRDefault="007305CE">
      <w:pPr>
        <w:pStyle w:val="TOC1"/>
        <w:rPr>
          <w:rFonts w:asciiTheme="minorHAnsi" w:eastAsia="Batang" w:hAnsiTheme="minorHAnsi" w:cstheme="minorBidi"/>
          <w:szCs w:val="22"/>
          <w:lang w:val="en-US" w:eastAsia="ko-KR"/>
        </w:rPr>
      </w:pPr>
      <w:r w:rsidRPr="0071554A">
        <w:rPr>
          <w:rFonts w:eastAsia="Times New Roman"/>
        </w:rPr>
        <w:t>2</w:t>
      </w:r>
      <w:r>
        <w:rPr>
          <w:rFonts w:asciiTheme="minorHAnsi" w:eastAsia="Batang" w:hAnsiTheme="minorHAnsi" w:cstheme="minorBidi"/>
          <w:szCs w:val="22"/>
          <w:lang w:val="en-US" w:eastAsia="ko-KR"/>
        </w:rPr>
        <w:tab/>
      </w:r>
      <w:r w:rsidRPr="0071554A">
        <w:rPr>
          <w:rFonts w:eastAsia="Times New Roman"/>
        </w:rPr>
        <w:t>References</w:t>
      </w:r>
      <w:r>
        <w:tab/>
      </w:r>
      <w:r>
        <w:fldChar w:fldCharType="begin"/>
      </w:r>
      <w:r>
        <w:instrText xml:space="preserve"> PAGEREF _Toc104193628 \h </w:instrText>
      </w:r>
      <w:r>
        <w:fldChar w:fldCharType="separate"/>
      </w:r>
      <w:r>
        <w:t>5</w:t>
      </w:r>
      <w:r>
        <w:fldChar w:fldCharType="end"/>
      </w:r>
    </w:p>
    <w:p w14:paraId="34AC6281" w14:textId="5B72F228" w:rsidR="007305CE" w:rsidRDefault="007305CE">
      <w:pPr>
        <w:pStyle w:val="TOC1"/>
        <w:rPr>
          <w:rFonts w:asciiTheme="minorHAnsi" w:eastAsia="Batang" w:hAnsiTheme="minorHAnsi" w:cstheme="minorBidi"/>
          <w:szCs w:val="22"/>
          <w:lang w:val="en-US" w:eastAsia="ko-KR"/>
        </w:rPr>
      </w:pPr>
      <w:r w:rsidRPr="0071554A">
        <w:rPr>
          <w:rFonts w:eastAsia="Times New Roman"/>
        </w:rPr>
        <w:t>3</w:t>
      </w:r>
      <w:r>
        <w:rPr>
          <w:rFonts w:asciiTheme="minorHAnsi" w:eastAsia="Batang" w:hAnsiTheme="minorHAnsi" w:cstheme="minorBidi"/>
          <w:szCs w:val="22"/>
          <w:lang w:val="en-US" w:eastAsia="ko-KR"/>
        </w:rPr>
        <w:tab/>
      </w:r>
      <w:r w:rsidRPr="0071554A">
        <w:rPr>
          <w:rFonts w:eastAsia="Times New Roman"/>
        </w:rPr>
        <w:t>Definitions of terms, symbols and abbreviations</w:t>
      </w:r>
      <w:r>
        <w:tab/>
      </w:r>
      <w:r>
        <w:fldChar w:fldCharType="begin"/>
      </w:r>
      <w:r>
        <w:instrText xml:space="preserve"> PAGEREF _Toc104193629 \h </w:instrText>
      </w:r>
      <w:r>
        <w:fldChar w:fldCharType="separate"/>
      </w:r>
      <w:r>
        <w:t>6</w:t>
      </w:r>
      <w:r>
        <w:fldChar w:fldCharType="end"/>
      </w:r>
    </w:p>
    <w:p w14:paraId="544BB36C" w14:textId="515D2BD8" w:rsidR="007305CE" w:rsidRDefault="007305CE">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_Toc104193630 \h </w:instrText>
      </w:r>
      <w:r>
        <w:fldChar w:fldCharType="separate"/>
      </w:r>
      <w:r>
        <w:t>7</w:t>
      </w:r>
      <w:r>
        <w:fldChar w:fldCharType="end"/>
      </w:r>
    </w:p>
    <w:p w14:paraId="772F17CA" w14:textId="6C1DCE9F" w:rsidR="007305CE" w:rsidRDefault="007305CE">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_Toc104193631 \h </w:instrText>
      </w:r>
      <w:r>
        <w:fldChar w:fldCharType="separate"/>
      </w:r>
      <w:r>
        <w:t>7</w:t>
      </w:r>
      <w:r>
        <w:fldChar w:fldCharType="end"/>
      </w:r>
    </w:p>
    <w:p w14:paraId="64B08D40" w14:textId="1024281D" w:rsidR="007305CE" w:rsidRDefault="007305CE">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_Toc104193632 \h </w:instrText>
      </w:r>
      <w:r>
        <w:fldChar w:fldCharType="separate"/>
      </w:r>
      <w:r>
        <w:t>8</w:t>
      </w:r>
      <w:r>
        <w:fldChar w:fldCharType="end"/>
      </w:r>
    </w:p>
    <w:p w14:paraId="6427CD9A" w14:textId="3B10C8AD" w:rsidR="007305CE" w:rsidRDefault="007305CE">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_Toc104193633 \h </w:instrText>
      </w:r>
      <w:r>
        <w:fldChar w:fldCharType="separate"/>
      </w:r>
      <w:r>
        <w:t>8</w:t>
      </w:r>
      <w:r>
        <w:fldChar w:fldCharType="end"/>
      </w:r>
    </w:p>
    <w:p w14:paraId="660788BA" w14:textId="1A9B1399" w:rsidR="007305CE" w:rsidRDefault="007305CE">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_Toc104193634 \h </w:instrText>
      </w:r>
      <w:r>
        <w:fldChar w:fldCharType="separate"/>
      </w:r>
      <w:r>
        <w:t>8</w:t>
      </w:r>
      <w:r>
        <w:fldChar w:fldCharType="end"/>
      </w:r>
    </w:p>
    <w:p w14:paraId="4A15241B" w14:textId="28E7BF44" w:rsidR="007305CE" w:rsidRDefault="007305CE">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_Toc104193635 \h </w:instrText>
      </w:r>
      <w:r>
        <w:fldChar w:fldCharType="separate"/>
      </w:r>
      <w:r>
        <w:t>10</w:t>
      </w:r>
      <w:r>
        <w:fldChar w:fldCharType="end"/>
      </w:r>
    </w:p>
    <w:p w14:paraId="2817062A" w14:textId="4458C301" w:rsidR="007305CE" w:rsidRDefault="007305CE">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_Toc104193636 \h </w:instrText>
      </w:r>
      <w:r>
        <w:fldChar w:fldCharType="separate"/>
      </w:r>
      <w:r>
        <w:t>11</w:t>
      </w:r>
      <w:r>
        <w:fldChar w:fldCharType="end"/>
      </w:r>
    </w:p>
    <w:p w14:paraId="16543162" w14:textId="0B0844A8" w:rsidR="007305CE" w:rsidRDefault="007305CE">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_Toc104193637 \h </w:instrText>
      </w:r>
      <w:r>
        <w:fldChar w:fldCharType="separate"/>
      </w:r>
      <w:r>
        <w:t>11</w:t>
      </w:r>
      <w:r>
        <w:fldChar w:fldCharType="end"/>
      </w:r>
    </w:p>
    <w:p w14:paraId="36F731F4" w14:textId="29A497A9" w:rsidR="007305CE" w:rsidRDefault="007305CE">
      <w:pPr>
        <w:pStyle w:val="TOC3"/>
        <w:rPr>
          <w:rFonts w:asciiTheme="minorHAnsi" w:eastAsia="Batang" w:hAnsiTheme="minorHAnsi" w:cstheme="minorBidi"/>
          <w:sz w:val="22"/>
          <w:szCs w:val="22"/>
          <w:lang w:val="en-US" w:eastAsia="ko-KR"/>
        </w:rPr>
      </w:pPr>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_Toc104193638 \h </w:instrText>
      </w:r>
      <w:r>
        <w:fldChar w:fldCharType="separate"/>
      </w:r>
      <w:r>
        <w:t>11</w:t>
      </w:r>
      <w:r>
        <w:fldChar w:fldCharType="end"/>
      </w:r>
    </w:p>
    <w:p w14:paraId="44441DB4" w14:textId="52914C86" w:rsidR="007305CE" w:rsidRDefault="007305CE">
      <w:pPr>
        <w:pStyle w:val="TOC3"/>
        <w:rPr>
          <w:rFonts w:asciiTheme="minorHAnsi" w:eastAsia="Batang" w:hAnsiTheme="minorHAnsi" w:cstheme="minorBidi"/>
          <w:sz w:val="22"/>
          <w:szCs w:val="22"/>
          <w:lang w:val="en-US" w:eastAsia="ko-KR"/>
        </w:rPr>
      </w:pPr>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_Toc104193639 \h </w:instrText>
      </w:r>
      <w:r>
        <w:fldChar w:fldCharType="separate"/>
      </w:r>
      <w:r>
        <w:t>12</w:t>
      </w:r>
      <w:r>
        <w:fldChar w:fldCharType="end"/>
      </w:r>
    </w:p>
    <w:p w14:paraId="043467D9" w14:textId="2555E1FF" w:rsidR="007305CE" w:rsidRDefault="007305CE">
      <w:pPr>
        <w:pStyle w:val="TOC3"/>
        <w:rPr>
          <w:rFonts w:asciiTheme="minorHAnsi" w:eastAsia="Batang" w:hAnsiTheme="minorHAnsi" w:cstheme="minorBidi"/>
          <w:sz w:val="22"/>
          <w:szCs w:val="22"/>
          <w:lang w:val="en-US" w:eastAsia="ko-KR"/>
        </w:rPr>
      </w:pPr>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_Toc104193640 \h </w:instrText>
      </w:r>
      <w:r>
        <w:fldChar w:fldCharType="separate"/>
      </w:r>
      <w:r>
        <w:t>14</w:t>
      </w:r>
      <w:r>
        <w:fldChar w:fldCharType="end"/>
      </w:r>
    </w:p>
    <w:p w14:paraId="6980A10F" w14:textId="58D62F1F" w:rsidR="007305CE" w:rsidRDefault="007305CE">
      <w:pPr>
        <w:pStyle w:val="TOC2"/>
        <w:rPr>
          <w:rFonts w:asciiTheme="minorHAnsi" w:eastAsia="Batang" w:hAnsiTheme="minorHAnsi" w:cstheme="minorBidi"/>
          <w:sz w:val="22"/>
          <w:szCs w:val="22"/>
          <w:lang w:val="en-US" w:eastAsia="ko-KR"/>
        </w:rPr>
      </w:pPr>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_Toc104193641 \h </w:instrText>
      </w:r>
      <w:r>
        <w:fldChar w:fldCharType="separate"/>
      </w:r>
      <w:r>
        <w:t>14</w:t>
      </w:r>
      <w:r>
        <w:fldChar w:fldCharType="end"/>
      </w:r>
    </w:p>
    <w:p w14:paraId="06AFA341" w14:textId="15A38908" w:rsidR="007305CE" w:rsidRDefault="007305CE">
      <w:pPr>
        <w:pStyle w:val="TOC3"/>
        <w:rPr>
          <w:rFonts w:asciiTheme="minorHAnsi" w:eastAsia="Batang" w:hAnsiTheme="minorHAnsi" w:cstheme="minorBidi"/>
          <w:sz w:val="22"/>
          <w:szCs w:val="22"/>
          <w:lang w:val="en-US" w:eastAsia="ko-KR"/>
        </w:rPr>
      </w:pPr>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_Toc104193642 \h </w:instrText>
      </w:r>
      <w:r>
        <w:fldChar w:fldCharType="separate"/>
      </w:r>
      <w:r>
        <w:t>14</w:t>
      </w:r>
      <w:r>
        <w:fldChar w:fldCharType="end"/>
      </w:r>
    </w:p>
    <w:p w14:paraId="1B16B02F" w14:textId="1C61F474" w:rsidR="007305CE" w:rsidRDefault="007305CE">
      <w:pPr>
        <w:pStyle w:val="TOC3"/>
        <w:rPr>
          <w:rFonts w:asciiTheme="minorHAnsi" w:eastAsia="Batang" w:hAnsiTheme="minorHAnsi" w:cstheme="minorBidi"/>
          <w:sz w:val="22"/>
          <w:szCs w:val="22"/>
          <w:lang w:val="en-US" w:eastAsia="ko-KR"/>
        </w:rPr>
      </w:pPr>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_Toc104193643 \h </w:instrText>
      </w:r>
      <w:r>
        <w:fldChar w:fldCharType="separate"/>
      </w:r>
      <w:r>
        <w:t>15</w:t>
      </w:r>
      <w:r>
        <w:fldChar w:fldCharType="end"/>
      </w:r>
    </w:p>
    <w:p w14:paraId="5071BE0F" w14:textId="31B0E8E8" w:rsidR="007305CE" w:rsidRDefault="007305CE">
      <w:pPr>
        <w:pStyle w:val="TOC3"/>
        <w:rPr>
          <w:rFonts w:asciiTheme="minorHAnsi" w:eastAsia="Batang" w:hAnsiTheme="minorHAnsi" w:cstheme="minorBidi"/>
          <w:sz w:val="22"/>
          <w:szCs w:val="22"/>
          <w:lang w:val="en-US" w:eastAsia="ko-KR"/>
        </w:rPr>
      </w:pPr>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_Toc104193644 \h </w:instrText>
      </w:r>
      <w:r>
        <w:fldChar w:fldCharType="separate"/>
      </w:r>
      <w:r>
        <w:t>15</w:t>
      </w:r>
      <w:r>
        <w:fldChar w:fldCharType="end"/>
      </w:r>
    </w:p>
    <w:p w14:paraId="36952E20" w14:textId="34CC4E13" w:rsidR="007305CE" w:rsidRDefault="007305CE">
      <w:pPr>
        <w:pStyle w:val="TOC3"/>
        <w:rPr>
          <w:rFonts w:asciiTheme="minorHAnsi" w:eastAsia="Batang" w:hAnsiTheme="minorHAnsi" w:cstheme="minorBidi"/>
          <w:sz w:val="22"/>
          <w:szCs w:val="22"/>
          <w:lang w:val="en-US" w:eastAsia="ko-KR"/>
        </w:rPr>
      </w:pPr>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_Toc104193645 \h </w:instrText>
      </w:r>
      <w:r>
        <w:fldChar w:fldCharType="separate"/>
      </w:r>
      <w:r>
        <w:t>15</w:t>
      </w:r>
      <w:r>
        <w:fldChar w:fldCharType="end"/>
      </w:r>
    </w:p>
    <w:p w14:paraId="141751F3" w14:textId="174651D2" w:rsidR="007305CE" w:rsidRDefault="007305CE">
      <w:pPr>
        <w:pStyle w:val="TOC3"/>
        <w:rPr>
          <w:rFonts w:asciiTheme="minorHAnsi" w:eastAsia="Batang" w:hAnsiTheme="minorHAnsi" w:cstheme="minorBidi"/>
          <w:sz w:val="22"/>
          <w:szCs w:val="22"/>
          <w:lang w:val="en-US" w:eastAsia="ko-KR"/>
        </w:rPr>
      </w:pPr>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_Toc104193646 \h </w:instrText>
      </w:r>
      <w:r>
        <w:fldChar w:fldCharType="separate"/>
      </w:r>
      <w:r>
        <w:t>16</w:t>
      </w:r>
      <w:r>
        <w:fldChar w:fldCharType="end"/>
      </w:r>
    </w:p>
    <w:p w14:paraId="5DAFA653" w14:textId="4643068C" w:rsidR="007305CE" w:rsidRDefault="007305CE">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_Toc104193647 \h </w:instrText>
      </w:r>
      <w:r>
        <w:fldChar w:fldCharType="separate"/>
      </w:r>
      <w:r>
        <w:t>16</w:t>
      </w:r>
      <w:r>
        <w:fldChar w:fldCharType="end"/>
      </w:r>
    </w:p>
    <w:p w14:paraId="368CB032" w14:textId="0616D846" w:rsidR="007305CE" w:rsidRDefault="007305CE">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_Toc104193648 \h </w:instrText>
      </w:r>
      <w:r>
        <w:fldChar w:fldCharType="separate"/>
      </w:r>
      <w:r>
        <w:t>16</w:t>
      </w:r>
      <w:r>
        <w:fldChar w:fldCharType="end"/>
      </w:r>
    </w:p>
    <w:p w14:paraId="4E50332C" w14:textId="460B0349" w:rsidR="007305CE" w:rsidRDefault="007305CE">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_Toc104193649 \h </w:instrText>
      </w:r>
      <w:r>
        <w:fldChar w:fldCharType="separate"/>
      </w:r>
      <w:r>
        <w:t>16</w:t>
      </w:r>
      <w:r>
        <w:fldChar w:fldCharType="end"/>
      </w:r>
    </w:p>
    <w:p w14:paraId="75C803FC" w14:textId="38AF5650" w:rsidR="007305CE" w:rsidRDefault="007305CE">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_Toc104193650 \h </w:instrText>
      </w:r>
      <w:r>
        <w:fldChar w:fldCharType="separate"/>
      </w:r>
      <w:r>
        <w:t>16</w:t>
      </w:r>
      <w:r>
        <w:fldChar w:fldCharType="end"/>
      </w:r>
    </w:p>
    <w:p w14:paraId="154DD50F" w14:textId="27350138" w:rsidR="007305CE" w:rsidRDefault="007305CE">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_Toc104193651 \h </w:instrText>
      </w:r>
      <w:r>
        <w:fldChar w:fldCharType="separate"/>
      </w:r>
      <w:r>
        <w:t>16</w:t>
      </w:r>
      <w:r>
        <w:fldChar w:fldCharType="end"/>
      </w:r>
    </w:p>
    <w:p w14:paraId="65F35353" w14:textId="321EB292" w:rsidR="007305CE" w:rsidRDefault="007305CE">
      <w:pPr>
        <w:pStyle w:val="TOC4"/>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_Toc104193652 \h </w:instrText>
      </w:r>
      <w:r>
        <w:fldChar w:fldCharType="separate"/>
      </w:r>
      <w:r>
        <w:t>16</w:t>
      </w:r>
      <w:r>
        <w:fldChar w:fldCharType="end"/>
      </w:r>
    </w:p>
    <w:p w14:paraId="42D07DCE" w14:textId="0FE38F77" w:rsidR="007305CE" w:rsidRDefault="007305CE">
      <w:pPr>
        <w:pStyle w:val="TOC4"/>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_Toc104193653 \h </w:instrText>
      </w:r>
      <w:r>
        <w:fldChar w:fldCharType="separate"/>
      </w:r>
      <w:r>
        <w:t>16</w:t>
      </w:r>
      <w:r>
        <w:fldChar w:fldCharType="end"/>
      </w:r>
    </w:p>
    <w:p w14:paraId="53771BD4" w14:textId="66806887" w:rsidR="007305CE" w:rsidRDefault="007305CE">
      <w:pPr>
        <w:pStyle w:val="TOC1"/>
        <w:rPr>
          <w:rFonts w:asciiTheme="minorHAnsi" w:eastAsia="Batang" w:hAnsiTheme="minorHAnsi" w:cstheme="minorBidi"/>
          <w:szCs w:val="22"/>
          <w:lang w:val="en-US" w:eastAsia="ko-KR"/>
        </w:rPr>
      </w:pPr>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_Toc104193654 \h </w:instrText>
      </w:r>
      <w:r>
        <w:fldChar w:fldCharType="separate"/>
      </w:r>
      <w:r>
        <w:t>16</w:t>
      </w:r>
      <w:r>
        <w:fldChar w:fldCharType="end"/>
      </w:r>
    </w:p>
    <w:p w14:paraId="1B73859C" w14:textId="721FA6ED" w:rsidR="007305CE" w:rsidRDefault="007305CE">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_Toc104193655 \h </w:instrText>
      </w:r>
      <w:r>
        <w:fldChar w:fldCharType="separate"/>
      </w:r>
      <w:r>
        <w:t>17</w:t>
      </w:r>
      <w:r>
        <w:fldChar w:fldCharType="end"/>
      </w:r>
    </w:p>
    <w:p w14:paraId="39D9733C" w14:textId="7D5D6433" w:rsidR="007305CE" w:rsidRDefault="007305CE">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_Toc104193656 \h </w:instrText>
      </w:r>
      <w:r>
        <w:fldChar w:fldCharType="separate"/>
      </w:r>
      <w:r>
        <w:t>18</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5" w:name="foreword"/>
      <w:bookmarkStart w:id="16" w:name="_Toc100760757"/>
      <w:bookmarkStart w:id="17" w:name="_Toc104193493"/>
      <w:bookmarkStart w:id="18" w:name="_Toc104193587"/>
      <w:bookmarkStart w:id="19" w:name="_Toc104193625"/>
      <w:bookmarkEnd w:id="15"/>
      <w:r w:rsidRPr="004D3578">
        <w:lastRenderedPageBreak/>
        <w:t>Foreword</w:t>
      </w:r>
      <w:bookmarkEnd w:id="16"/>
      <w:bookmarkEnd w:id="17"/>
      <w:bookmarkEnd w:id="18"/>
      <w:bookmarkEnd w:id="19"/>
    </w:p>
    <w:p w14:paraId="0DD43B80" w14:textId="11A12CC7" w:rsidR="00080512" w:rsidRPr="004D3578" w:rsidRDefault="00080512">
      <w:r w:rsidRPr="004D3578">
        <w:t xml:space="preserve">This Technical </w:t>
      </w:r>
      <w:bookmarkStart w:id="20" w:name="spectype3"/>
      <w:r w:rsidR="00602AEA" w:rsidRPr="008331E0">
        <w:t>Report</w:t>
      </w:r>
      <w:bookmarkEnd w:id="20"/>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1" w:name="introduction"/>
      <w:bookmarkStart w:id="22" w:name="_Toc100760758"/>
      <w:bookmarkStart w:id="23" w:name="_Toc104193494"/>
      <w:bookmarkStart w:id="24" w:name="_Toc104193588"/>
      <w:bookmarkStart w:id="25" w:name="_Toc104193626"/>
      <w:bookmarkEnd w:id="21"/>
      <w:r w:rsidRPr="004D3578">
        <w:t>Introduction</w:t>
      </w:r>
      <w:bookmarkEnd w:id="22"/>
      <w:bookmarkEnd w:id="23"/>
      <w:bookmarkEnd w:id="24"/>
      <w:bookmarkEnd w:id="25"/>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6" w:name="scope"/>
      <w:bookmarkStart w:id="27" w:name="_Toc100760759"/>
      <w:bookmarkStart w:id="28" w:name="_Toc104193495"/>
      <w:bookmarkStart w:id="29" w:name="_Toc104193589"/>
      <w:bookmarkStart w:id="30" w:name="_Toc104193627"/>
      <w:bookmarkEnd w:id="26"/>
      <w:r w:rsidRPr="004D3578">
        <w:lastRenderedPageBreak/>
        <w:t>1</w:t>
      </w:r>
      <w:r w:rsidRPr="004D3578">
        <w:tab/>
        <w:t>Scope</w:t>
      </w:r>
      <w:bookmarkEnd w:id="27"/>
      <w:bookmarkEnd w:id="28"/>
      <w:bookmarkEnd w:id="29"/>
      <w:bookmarkEnd w:id="30"/>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considers SA1 service requirements introduced by the SEI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31" w:name="references"/>
      <w:bookmarkStart w:id="32" w:name="definitions"/>
      <w:bookmarkStart w:id="33" w:name="_Toc2086436"/>
      <w:bookmarkStart w:id="34" w:name="_Toc100760760"/>
      <w:bookmarkStart w:id="35" w:name="_Toc104193496"/>
      <w:bookmarkStart w:id="36" w:name="_Toc104193590"/>
      <w:bookmarkStart w:id="37" w:name="_Toc104193628"/>
      <w:bookmarkEnd w:id="31"/>
      <w:bookmarkEnd w:id="32"/>
      <w:r w:rsidRPr="0078282B">
        <w:rPr>
          <w:rFonts w:eastAsia="Times New Roman"/>
        </w:rPr>
        <w:t>2</w:t>
      </w:r>
      <w:r w:rsidRPr="0078282B">
        <w:rPr>
          <w:rFonts w:eastAsia="Times New Roman"/>
        </w:rPr>
        <w:tab/>
        <w:t>References</w:t>
      </w:r>
      <w:bookmarkEnd w:id="33"/>
      <w:bookmarkEnd w:id="34"/>
      <w:bookmarkEnd w:id="35"/>
      <w:bookmarkEnd w:id="36"/>
      <w:bookmarkEnd w:id="37"/>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t>3GPP TR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7EAD439D" w14:textId="6154D6F0" w:rsidR="0078282B" w:rsidRDefault="003B4F9E" w:rsidP="003B4F9E">
      <w:pPr>
        <w:pStyle w:val="EX"/>
      </w:pPr>
      <w:r>
        <w:t>[6]</w:t>
      </w:r>
      <w:r>
        <w:tab/>
      </w:r>
      <w:r w:rsidRPr="00FB6155">
        <w:t>3GPP TR 22.867: "Study on 5G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ENISA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(europa.eu)</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r w:rsidRPr="00AD55D3">
        <w:rPr>
          <w:lang w:val="en-US"/>
        </w:rPr>
        <w:t xml:space="preserve">IEC TC 57 </w:t>
      </w:r>
      <w:hyperlink r:id="rId12" w:history="1">
        <w:r w:rsidRPr="00192100">
          <w:rPr>
            <w:rStyle w:val="Hyperlink"/>
            <w:lang w:val="en-US"/>
          </w:rPr>
          <w:t>https://www.iec.ch/ords/f?p=103:7:511571509228708::::FSP_ORG_ID,FSP_LANG_ID:1273,25</w:t>
        </w:r>
      </w:hyperlink>
    </w:p>
    <w:p w14:paraId="0EC6AA14" w14:textId="1015CDB7" w:rsidR="00DF4805" w:rsidRP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r w:rsidRPr="00AD55D3">
        <w:rPr>
          <w:lang w:val="en-US"/>
        </w:rPr>
        <w:t>3GPP TR 22.867: "Study on 5G smart energy and infrastructure".</w:t>
      </w: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38" w:name="_Toc2086437"/>
      <w:bookmarkStart w:id="39" w:name="_Toc100760761"/>
      <w:bookmarkStart w:id="40" w:name="_Toc104193497"/>
      <w:bookmarkStart w:id="41" w:name="_Toc104193591"/>
      <w:bookmarkStart w:id="42" w:name="_Toc104193629"/>
      <w:r w:rsidRPr="0078282B">
        <w:rPr>
          <w:rFonts w:eastAsia="Times New Roman"/>
        </w:rPr>
        <w:lastRenderedPageBreak/>
        <w:t>3</w:t>
      </w:r>
      <w:r w:rsidRPr="0078282B">
        <w:rPr>
          <w:rFonts w:eastAsia="Times New Roman"/>
        </w:rPr>
        <w:tab/>
        <w:t>Definitions of terms, symbols and abbreviations</w:t>
      </w:r>
      <w:bookmarkEnd w:id="38"/>
      <w:bookmarkEnd w:id="39"/>
      <w:bookmarkEnd w:id="40"/>
      <w:bookmarkEnd w:id="41"/>
      <w:bookmarkEnd w:id="42"/>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3" w:name="_Toc2086438"/>
      <w:r w:rsidRPr="0078282B">
        <w:rPr>
          <w:rFonts w:ascii="Arial" w:eastAsia="Times New Roman" w:hAnsi="Arial"/>
          <w:sz w:val="32"/>
        </w:rPr>
        <w:t>3.1</w:t>
      </w:r>
      <w:r w:rsidRPr="0078282B">
        <w:rPr>
          <w:rFonts w:ascii="Arial" w:eastAsia="Times New Roman" w:hAnsi="Arial"/>
          <w:sz w:val="32"/>
        </w:rPr>
        <w:tab/>
        <w:t>Terms</w:t>
      </w:r>
      <w:bookmarkEnd w:id="43"/>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4" w:name="_Toc2086439"/>
      <w:r w:rsidRPr="0078282B">
        <w:rPr>
          <w:rFonts w:ascii="Arial" w:eastAsia="Times New Roman" w:hAnsi="Arial"/>
          <w:sz w:val="32"/>
        </w:rPr>
        <w:t>3.2</w:t>
      </w:r>
      <w:r w:rsidRPr="0078282B">
        <w:rPr>
          <w:rFonts w:ascii="Arial" w:eastAsia="Times New Roman" w:hAnsi="Arial"/>
          <w:sz w:val="32"/>
        </w:rPr>
        <w:tab/>
        <w:t>Symbols</w:t>
      </w:r>
      <w:bookmarkEnd w:id="44"/>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5" w:name="_Toc2086440"/>
      <w:r w:rsidRPr="0078282B">
        <w:rPr>
          <w:rFonts w:ascii="Arial" w:eastAsia="Times New Roman" w:hAnsi="Arial"/>
          <w:sz w:val="32"/>
        </w:rPr>
        <w:t>3.3</w:t>
      </w:r>
      <w:r w:rsidRPr="0078282B">
        <w:rPr>
          <w:rFonts w:ascii="Arial" w:eastAsia="Times New Roman" w:hAnsi="Arial"/>
          <w:sz w:val="32"/>
        </w:rPr>
        <w:tab/>
        <w:t>Abbreviations</w:t>
      </w:r>
      <w:bookmarkEnd w:id="45"/>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551164A1" w14:textId="77777777" w:rsidR="004D60F6" w:rsidRDefault="004D60F6">
      <w:pPr>
        <w:spacing w:after="0"/>
      </w:pPr>
      <w:bookmarkStart w:id="46" w:name="clause4"/>
      <w:bookmarkEnd w:id="46"/>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3GPP is that telecommunications network operations themselves require energy. The relationship is bi-directional: MNOs require energy services, and energy utilities require </w:t>
      </w:r>
      <w:r w:rsidRPr="00CC1F31">
        <w:rPr>
          <w:rFonts w:eastAsia="SimSun"/>
        </w:rPr>
        <w:lastRenderedPageBreak/>
        <w:t>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20A76DB" w:rsidR="004D60F6" w:rsidRDefault="00FE3937" w:rsidP="004D60F6">
      <w:pPr>
        <w:pStyle w:val="Heading1"/>
      </w:pPr>
      <w:bookmarkStart w:id="47" w:name="_Toc100760762"/>
      <w:bookmarkStart w:id="48" w:name="_Toc104193498"/>
      <w:bookmarkStart w:id="49" w:name="_Toc104193592"/>
      <w:bookmarkStart w:id="50" w:name="_Toc104193630"/>
      <w:r>
        <w:t>5</w:t>
      </w:r>
      <w:r w:rsidR="004D60F6">
        <w:tab/>
        <w:t>Concepts and Overview</w:t>
      </w:r>
      <w:bookmarkEnd w:id="47"/>
      <w:bookmarkEnd w:id="48"/>
      <w:bookmarkEnd w:id="49"/>
      <w:bookmarkEnd w:id="50"/>
      <w:r w:rsidR="004D60F6">
        <w:t xml:space="preserve"> </w:t>
      </w:r>
    </w:p>
    <w:p w14:paraId="35109FC2" w14:textId="43984693" w:rsidR="00DF4805" w:rsidRDefault="00DF4805" w:rsidP="00DF4805">
      <w:pPr>
        <w:pStyle w:val="Heading2"/>
      </w:pPr>
      <w:bookmarkStart w:id="51" w:name="_Toc104193499"/>
      <w:bookmarkStart w:id="52" w:name="_Toc104193593"/>
      <w:bookmarkStart w:id="53" w:name="_Toc104193631"/>
      <w:r>
        <w:t>5.1</w:t>
      </w:r>
      <w:r>
        <w:tab/>
        <w:t>Energy Service is Critical for Telecommunications Service Availability</w:t>
      </w:r>
      <w:bookmarkEnd w:id="51"/>
      <w:bookmarkEnd w:id="52"/>
      <w:bookmarkEnd w:id="53"/>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777777" w:rsidR="00DF4805" w:rsidRDefault="00DF4805" w:rsidP="00DF4805">
      <w:r>
        <w:t xml:space="preserve">Ofcom analyzed service outages between September 2019 and August 2020 in the UK and found that power cuts were the #2 most common causes of telecommunications failure incidents during that period. [X]  </w:t>
      </w:r>
    </w:p>
    <w:p w14:paraId="5A1157BD" w14:textId="77777777" w:rsidR="00DF4805" w:rsidRPr="000D4C32" w:rsidRDefault="00DF4805" w:rsidP="00DF4805">
      <w:r>
        <w:t>ENISA analyzed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autority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startup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Disaster act is giving guidance when major problem is impacting the countries.</w:t>
      </w:r>
      <w:r>
        <w:rPr>
          <w:lang w:val="en-US"/>
        </w:rPr>
        <w:t>Network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54" w:name="_Toc100760763"/>
      <w:bookmarkStart w:id="55" w:name="_Toc104193500"/>
      <w:bookmarkStart w:id="56" w:name="_Toc104193594"/>
      <w:bookmarkStart w:id="57" w:name="_Toc104193632"/>
      <w:r>
        <w:lastRenderedPageBreak/>
        <w:t>6</w:t>
      </w:r>
      <w:r w:rsidR="004D60F6">
        <w:tab/>
        <w:t>Business use cases and potential requirements</w:t>
      </w:r>
      <w:bookmarkEnd w:id="54"/>
      <w:bookmarkEnd w:id="55"/>
      <w:bookmarkEnd w:id="56"/>
      <w:bookmarkEnd w:id="57"/>
    </w:p>
    <w:p w14:paraId="76775625" w14:textId="38F9DAD2" w:rsidR="003B4F9E" w:rsidRDefault="003B4F9E" w:rsidP="003B4F9E">
      <w:pPr>
        <w:pStyle w:val="Heading2"/>
      </w:pPr>
      <w:bookmarkStart w:id="58" w:name="_Toc104193501"/>
      <w:bookmarkStart w:id="59" w:name="_Toc104193595"/>
      <w:bookmarkStart w:id="60" w:name="_Toc104193633"/>
      <w:bookmarkStart w:id="61" w:name="_Toc100760764"/>
      <w:r>
        <w:t>6.1</w:t>
      </w:r>
      <w:r>
        <w:tab/>
        <w:t>Business use case: DSO obtains network performance and outage information, current practice</w:t>
      </w:r>
      <w:bookmarkEnd w:id="58"/>
      <w:bookmarkEnd w:id="59"/>
      <w:bookmarkEnd w:id="60"/>
    </w:p>
    <w:p w14:paraId="5B30C812" w14:textId="77777777" w:rsidR="003B4F9E" w:rsidRDefault="003B4F9E" w:rsidP="003B4F9E">
      <w:pPr>
        <w:pStyle w:val="Heading3"/>
      </w:pPr>
      <w:bookmarkStart w:id="62" w:name="_Toc104193502"/>
      <w:bookmarkStart w:id="63" w:name="_Toc104193596"/>
      <w:bookmarkStart w:id="64" w:name="_Toc104193634"/>
      <w:r>
        <w:t>6.1.1</w:t>
      </w:r>
      <w:r>
        <w:tab/>
        <w:t>Description</w:t>
      </w:r>
      <w:bookmarkEnd w:id="62"/>
      <w:bookmarkEnd w:id="63"/>
      <w:bookmarkEnd w:id="64"/>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t>For this reason, there are regulations that make energy service availability the highest priority. In order to achieve this, Smart Energy services such as protection, SCADA and Distribution Automation are used to monitor and adjust distribution equipment to avoid incidents that would reduce energy service availability.</w:t>
      </w:r>
    </w:p>
    <w:p w14:paraId="54EF8DF1" w14:textId="77777777" w:rsidR="003B4F9E" w:rsidRDefault="003B4F9E" w:rsidP="003B4F9E">
      <w:r>
        <w:t xml:space="preserve">As a point of comparison, a fiber optic access has an avialiability of at least 99.999%. Telecommunication systems may not achieve this level of service availability. Since telecommunications offers an </w:t>
      </w:r>
      <w:r>
        <w:rPr>
          <w:i/>
        </w:rPr>
        <w:t>alternative</w:t>
      </w:r>
      <w:r>
        <w:t xml:space="preserve"> to fixed fiber optic access, additional means to achieve high degrees of availability are essential to the DSO.</w:t>
      </w:r>
    </w:p>
    <w:p w14:paraId="0525333E" w14:textId="77777777" w:rsidR="003B4F9E" w:rsidRDefault="003B4F9E" w:rsidP="003B4F9E">
      <w:pPr>
        <w:pStyle w:val="EditorsNote"/>
      </w:pPr>
      <w:r>
        <w:t>Editor's Note: A reference for the availability of fiber opetic access will be added.</w:t>
      </w:r>
    </w:p>
    <w:p w14:paraId="7F2B7915" w14:textId="77777777" w:rsidR="003B4F9E" w:rsidRPr="00CC77D1" w:rsidRDefault="003B4F9E" w:rsidP="003B4F9E">
      <w:pPr>
        <w:rPr>
          <w:b/>
        </w:rPr>
      </w:pPr>
      <w:r>
        <w:rPr>
          <w:b/>
        </w:rPr>
        <w:t>Background</w:t>
      </w:r>
    </w:p>
    <w:p w14:paraId="41D1173C" w14:textId="77777777" w:rsidR="003B4F9E" w:rsidRDefault="003B4F9E" w:rsidP="003B4F9E">
      <w:r>
        <w:t>To achieve extreme telecommunication serivce availability, it is currently not feasible to rely on a single telecommunication network. Instead, DSOs networks employ communication access equipment that have multiple USIMs. If one telecommunication service provider is not available, the second can be used. However, this arrangement ('failover') is insufficient, as it requires in practice 2 minutes or more to bring up a secondary USIM and register with a back up network.</w:t>
      </w:r>
    </w:p>
    <w:p w14:paraId="0D753556" w14:textId="00C6572C" w:rsidR="003B4F9E" w:rsidRDefault="003B4F9E" w:rsidP="003B4F9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65BF89EB" w14:textId="77777777" w:rsidR="003B4F9E" w:rsidRDefault="003B4F9E" w:rsidP="003B4F9E">
      <w:pPr>
        <w:pStyle w:val="EditorsNote"/>
      </w:pPr>
      <w:r>
        <w:t>Editor's Note: A definition for the term 'Distribution Automation' will be added.</w:t>
      </w:r>
    </w:p>
    <w:p w14:paraId="001AD816" w14:textId="77777777" w:rsidR="003B4F9E" w:rsidRDefault="003B4F9E" w:rsidP="003B4F9E">
      <w:r>
        <w:t xml:space="preserve">In Figure 1, an incident affecting an underground Medium Voltage (MV) line eliminated service to 4223 customers. The existence of DA in secondary substations along the line allowed the fault to be isolated quickly and then resolved. </w:t>
      </w:r>
      <w:r>
        <w:lastRenderedPageBreak/>
        <w:t>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77777777" w:rsidR="003B4F9E" w:rsidRDefault="003B4F9E" w:rsidP="003B4F9E">
      <w:r>
        <w:t xml:space="preserve"> </w:t>
      </w:r>
    </w:p>
    <w:p w14:paraId="6036F28A" w14:textId="77777777" w:rsidR="003B4F9E" w:rsidRDefault="003B4F9E" w:rsidP="003B4F9E">
      <w:pPr>
        <w:jc w:val="center"/>
      </w:pPr>
      <w:r w:rsidRPr="00591B06">
        <w:rPr>
          <w:noProof/>
          <w:lang w:val="en-US" w:eastAsia="ko-KR"/>
        </w:rPr>
        <w:drawing>
          <wp:inline distT="0" distB="0" distL="0" distR="0" wp14:anchorId="7942ECB5" wp14:editId="177FD344">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4467" cy="2816787"/>
                    </a:xfrm>
                    <a:prstGeom prst="rect">
                      <a:avLst/>
                    </a:prstGeom>
                  </pic:spPr>
                </pic:pic>
              </a:graphicData>
            </a:graphic>
          </wp:inline>
        </w:drawing>
      </w:r>
    </w:p>
    <w:p w14:paraId="37037E1C" w14:textId="77777777" w:rsidR="003B4F9E" w:rsidRPr="00CF68B7" w:rsidRDefault="003B4F9E" w:rsidP="003B4F9E">
      <w:pPr>
        <w:pStyle w:val="TF"/>
      </w:pPr>
      <w:r>
        <w:t>Figure 1: Incident Example</w:t>
      </w:r>
    </w:p>
    <w:p w14:paraId="1C09DA2E" w14:textId="77777777" w:rsidR="003B4F9E" w:rsidRDefault="003B4F9E" w:rsidP="003B4F9E">
      <w:r>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p>
    <w:p w14:paraId="4103E0AA" w14:textId="77777777" w:rsidR="003B4F9E" w:rsidRDefault="003B4F9E" w:rsidP="003B4F9E">
      <w:r>
        <w:t>In Figure 2, another example, another MV line was damaged, again showing a complication of a line that did not offer the possibility of DA intervention.</w:t>
      </w:r>
    </w:p>
    <w:p w14:paraId="4CCEBE50" w14:textId="77777777" w:rsidR="003B4F9E" w:rsidRDefault="003B4F9E" w:rsidP="003B4F9E">
      <w:pPr>
        <w:jc w:val="center"/>
      </w:pPr>
      <w:r w:rsidRPr="00186D9E">
        <w:rPr>
          <w:noProof/>
          <w:lang w:val="en-US" w:eastAsia="ko-KR"/>
        </w:rPr>
        <w:drawing>
          <wp:inline distT="0" distB="0" distL="0" distR="0" wp14:anchorId="1DD8A6C1" wp14:editId="1B8205CB">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2796" cy="2684172"/>
                    </a:xfrm>
                    <a:prstGeom prst="rect">
                      <a:avLst/>
                    </a:prstGeom>
                  </pic:spPr>
                </pic:pic>
              </a:graphicData>
            </a:graphic>
          </wp:inline>
        </w:drawing>
      </w: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p>
    <w:p w14:paraId="5D421295" w14:textId="77777777" w:rsidR="003B4F9E" w:rsidRDefault="003B4F9E" w:rsidP="003B4F9E">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77777777" w:rsidR="003B4F9E" w:rsidRDefault="003B4F9E" w:rsidP="003B4F9E">
      <w:r>
        <w:t>Communication links are tested, e.g.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w:t>
      </w:r>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2B92B7F6" w14:textId="77777777" w:rsidR="003B4F9E" w:rsidRDefault="003B4F9E" w:rsidP="003B4F9E">
      <w:pPr>
        <w:pStyle w:val="EditorsNote"/>
      </w:pPr>
      <w:r>
        <w:t>Editor's Note: A reference for the stage 1 requirements for availability will be added.</w:t>
      </w:r>
    </w:p>
    <w:p w14:paraId="6CC9165D" w14:textId="371895EC" w:rsidR="003B4F9E" w:rsidRDefault="003B4F9E" w:rsidP="003B4F9E">
      <w:pPr>
        <w:pStyle w:val="Heading3"/>
      </w:pPr>
      <w:r>
        <w:t>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proactively, so that in the event that the ‘primary’ communication session does fail to deliver required performance, recovery can occur quickly (within seconds) to the ‘alternative’ communication session.</w:t>
      </w:r>
      <w:bookmarkStart w:id="65" w:name="_Toc104193503"/>
      <w:bookmarkStart w:id="66" w:name="_Toc104193597"/>
      <w:bookmarkStart w:id="67" w:name="_Toc104193635"/>
      <w:r>
        <w:t>6.1.2</w:t>
      </w:r>
      <w:r>
        <w:tab/>
        <w:t>Details</w:t>
      </w:r>
      <w:bookmarkEnd w:id="65"/>
      <w:bookmarkEnd w:id="66"/>
      <w:bookmarkEnd w:id="67"/>
    </w:p>
    <w:p w14:paraId="796BE777" w14:textId="7C9FF558" w:rsidR="003B4F9E" w:rsidRDefault="003B4F9E" w:rsidP="003B4F9E">
      <w:r>
        <w:t>There is currently no mechanism to convey network or services status from the MNO to the DSO. While the DSO can access real information from their CPEs (radio module or connectivity state, e.g.), no information comes from the MNO. Thus, in case service failure is happening in an area, the DSO can just infer this situation through a qualified guess.</w:t>
      </w:r>
    </w:p>
    <w:p w14:paraId="3B9BBFD5" w14:textId="09EB2767" w:rsidR="003B4F9E" w:rsidRDefault="003B4F9E" w:rsidP="003B4F9E">
      <w:r>
        <w:t>DSOs have alternative telecommunication connectivity possibilities in any given site. This connectivity can be provided by private networks (different to the MNOs’), or can be provided via alternative MNOs (another CPE in the same site; several SIM cards in the same CPE;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lastRenderedPageBreak/>
        <w:t xml:space="preserve">DSO </w:t>
      </w:r>
      <w:r>
        <w:rPr>
          <w:b/>
        </w:rPr>
        <w:t xml:space="preserve">network </w:t>
      </w:r>
      <w:r w:rsidRPr="00CC77D1">
        <w:rPr>
          <w:b/>
        </w:rPr>
        <w:t>operations center engineer</w:t>
      </w:r>
      <w:r>
        <w:t>:</w:t>
      </w:r>
      <w:r>
        <w:tab/>
        <w:t>The DSO operations engineer is responsible for deploying monitoring and control mechanisms in the network. The DSO operations center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DSO electrical system operations center engineer</w:t>
      </w:r>
      <w:r>
        <w:t>: This actor is responsible for maintaining availability, efficiency and safety of the energy system.</w:t>
      </w:r>
    </w:p>
    <w:p w14:paraId="5614AEA5" w14:textId="77777777" w:rsidR="003B4F9E" w:rsidRDefault="003B4F9E" w:rsidP="003B4F9E">
      <w:pPr>
        <w:rPr>
          <w:b/>
        </w:rPr>
      </w:pPr>
      <w:r>
        <w:rPr>
          <w:b/>
        </w:rPr>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center engineer deploys monitoring and control mechanisms to determine when a telecommunications network is not available. </w:t>
      </w:r>
    </w:p>
    <w:p w14:paraId="5456F7DA" w14:textId="77777777" w:rsidR="003B4F9E" w:rsidRDefault="003B4F9E" w:rsidP="003B4F9E">
      <w:r>
        <w:t>2.</w:t>
      </w:r>
      <w:r>
        <w:tab/>
        <w:t>There is no standard way to obtain network availability or performance information, so the DSO network operations center engineer must rely upon 'over the top' monitoring processes. In order to ensure that these monitoring processes do not use a significant amount of the communications capacity, the monitoring relies on periodic probes, e.g. ICMP messages ('pings') every minute. This is a very 'coarse grain' monitoring process, since a failure or performance degradation may take a significant amount of time to detect.</w:t>
      </w:r>
    </w:p>
    <w:p w14:paraId="276F39D1" w14:textId="77777777" w:rsidR="003B4F9E" w:rsidRDefault="003B4F9E" w:rsidP="003B4F9E">
      <w:r>
        <w:t>3a.</w:t>
      </w:r>
      <w:r>
        <w:tab/>
        <w:t xml:space="preserve">The DSO network operations center engineer may manually trigger or set up a configuration that will automatically trigger a switch between one telecommunication network to a back-up communication access. </w:t>
      </w:r>
    </w:p>
    <w:p w14:paraId="7109D5AC" w14:textId="77777777" w:rsidR="003B4F9E" w:rsidRDefault="003B4F9E" w:rsidP="003B4F9E">
      <w:r>
        <w:t>3b. The DSO network operations are not successful because insufficient information was available to the network operations center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SCADA)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center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68" w:name="_Toc104193504"/>
      <w:bookmarkStart w:id="69" w:name="_Toc104193598"/>
      <w:bookmarkStart w:id="70" w:name="_Toc104193636"/>
      <w:r>
        <w:t>6.1.3</w:t>
      </w:r>
      <w:r>
        <w:tab/>
        <w:t>Potential requirements</w:t>
      </w:r>
      <w:bookmarkEnd w:id="68"/>
      <w:bookmarkEnd w:id="69"/>
      <w:bookmarkEnd w:id="70"/>
    </w:p>
    <w:p w14:paraId="44E3FBE2" w14:textId="77777777" w:rsidR="003B4F9E" w:rsidRPr="004760CC" w:rsidRDefault="003B4F9E" w:rsidP="003B4F9E">
      <w:r>
        <w:t>TBD.</w:t>
      </w:r>
    </w:p>
    <w:bookmarkEnd w:id="61"/>
    <w:p w14:paraId="0626D18D" w14:textId="7715EFEC" w:rsidR="004D60F6" w:rsidRDefault="004D60F6" w:rsidP="004D60F6">
      <w:pPr>
        <w:pStyle w:val="Heading3"/>
      </w:pPr>
    </w:p>
    <w:p w14:paraId="537A8D00" w14:textId="34B30EC9" w:rsidR="003B4F9E" w:rsidRDefault="003B4F9E" w:rsidP="003B4F9E">
      <w:pPr>
        <w:pStyle w:val="Heading2"/>
      </w:pPr>
      <w:bookmarkStart w:id="71" w:name="_Toc104193505"/>
      <w:bookmarkStart w:id="72" w:name="_Toc104193599"/>
      <w:bookmarkStart w:id="73" w:name="_Toc104193637"/>
      <w:r>
        <w:t>6.2</w:t>
      </w:r>
      <w:r>
        <w:tab/>
        <w:t>Business use case: DSO reporting to MNO to resolve problems and incidents, current practice</w:t>
      </w:r>
      <w:bookmarkEnd w:id="71"/>
      <w:bookmarkEnd w:id="72"/>
      <w:bookmarkEnd w:id="73"/>
    </w:p>
    <w:p w14:paraId="1F801E75" w14:textId="56D80F0C" w:rsidR="003B4F9E" w:rsidRDefault="003B4F9E" w:rsidP="003B4F9E">
      <w:pPr>
        <w:pStyle w:val="Heading3"/>
      </w:pPr>
      <w:bookmarkStart w:id="74" w:name="_Toc104193506"/>
      <w:bookmarkStart w:id="75" w:name="_Toc104193600"/>
      <w:bookmarkStart w:id="76" w:name="_Toc104193638"/>
      <w:r>
        <w:t>6.2.1</w:t>
      </w:r>
      <w:r>
        <w:tab/>
        <w:t>Description</w:t>
      </w:r>
      <w:bookmarkEnd w:id="74"/>
      <w:bookmarkEnd w:id="75"/>
      <w:bookmarkEnd w:id="76"/>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w:t>
      </w:r>
      <w:r>
        <w:lastRenderedPageBreak/>
        <w:t>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t>It is acknowledged that the specifics of the IT processes for Problem Management and Incident Management are out of scope of 3GPP standards. It is however possible that the diversity of interfaces used to report information and the format of those reports can be standardized in 3GPP.</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Energy utilities have vast deployments of communicating devices in hundreds or thousands of static sites. The communciation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77" w:name="_Toc104193507"/>
      <w:bookmarkStart w:id="78" w:name="_Toc104193601"/>
      <w:bookmarkStart w:id="79" w:name="_Toc104193639"/>
      <w:r>
        <w:t>6.2.2</w:t>
      </w:r>
      <w:r>
        <w:tab/>
        <w:t>Details</w:t>
      </w:r>
      <w:bookmarkEnd w:id="77"/>
      <w:bookmarkEnd w:id="78"/>
      <w:bookmarkEnd w:id="79"/>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analyze problems that emerge from time to time in energy utility service provider networks essentially have to be analyzed by the energy utility service providers independently, without cooperation with the MNOs to ascertain the root cause of failure. This network problem discovery, trend analysis and identification of root causes of problems is very labor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center service representative responds to queries from the energy utility service provider when needed. Such questions may arise when problems emerge, e.g. as network performance or avaialbility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Using the DSO operational tools, the DSO operations center engineer gathers and analyzes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center engineer uses tools to study the details of the potential problem. </w:t>
      </w:r>
    </w:p>
    <w:p w14:paraId="6B146B67" w14:textId="77777777" w:rsidR="003B4F9E" w:rsidRPr="00792071" w:rsidRDefault="003B4F9E" w:rsidP="003B4F9E">
      <w:pPr>
        <w:pStyle w:val="B1"/>
      </w:pPr>
      <w:r>
        <w:t>3)</w:t>
      </w:r>
      <w:r>
        <w:tab/>
        <w:t>The 'root cause' of the problem may need to be investigated before identifying a potential remedy is possible, or determining how high a priority the mitigation has. It is possible at that time that the DSO operations center engineer contacts the MNO technical service representative with particular questions. The communication between the two organizations is not based on any standard data model - it requires ad hoc consultation which is labor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lastRenderedPageBreak/>
        <w:t>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acertained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The DSO operational management system indicates a service outage in the DSO network. The DSO operations center engineer analyzes the alarm.</w:t>
      </w:r>
    </w:p>
    <w:p w14:paraId="5648EFAB" w14:textId="77777777" w:rsidR="003B4F9E" w:rsidRDefault="003B4F9E" w:rsidP="003B4F9E">
      <w:pPr>
        <w:pStyle w:val="B1"/>
      </w:pPr>
      <w:r>
        <w:t>2)</w:t>
      </w:r>
      <w:r>
        <w:tab/>
        <w:t>The root cause of the service outage is not clear. The DSO operations center engineer initiates a service desk procedure with the MNO providing service for the network that has a service outage.</w:t>
      </w:r>
    </w:p>
    <w:p w14:paraId="471F5B0C" w14:textId="77777777" w:rsidR="003B4F9E" w:rsidRDefault="003B4F9E" w:rsidP="003B4F9E">
      <w:pPr>
        <w:pStyle w:val="B1"/>
      </w:pPr>
      <w:r>
        <w:t>3)</w:t>
      </w:r>
      <w:r>
        <w:tab/>
        <w:t>The MNO technical service desk engineer gathers information from the DSO operations center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r>
        <w:t>5a)</w:t>
      </w:r>
      <w:r>
        <w:tab/>
        <w:t>The MNO technical service desk engineer informs the DSO operations center engineer of the incident and the expected time until resolution.</w:t>
      </w:r>
    </w:p>
    <w:p w14:paraId="50B746E7" w14:textId="77777777" w:rsidR="003B4F9E" w:rsidRDefault="003B4F9E" w:rsidP="003B4F9E">
      <w:pPr>
        <w:pStyle w:val="B3"/>
      </w:pPr>
      <w:r>
        <w:t>6a)</w:t>
      </w:r>
      <w:r>
        <w:tab/>
        <w:t>The DSO operations center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r>
        <w:t>5b)</w:t>
      </w:r>
      <w:r>
        <w:tab/>
        <w:t>The MNO technical service desk engineer informs the DSO operations center engineer that the incident is not related to MNO network performance degradation or service failure.</w:t>
      </w:r>
    </w:p>
    <w:p w14:paraId="58C46521" w14:textId="77777777" w:rsidR="003B4F9E" w:rsidRDefault="003B4F9E" w:rsidP="003B4F9E">
      <w:pPr>
        <w:pStyle w:val="B3"/>
      </w:pPr>
      <w:r>
        <w:lastRenderedPageBreak/>
        <w:t>6b)</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r>
        <w:t>6c)</w:t>
      </w:r>
      <w:r>
        <w:tab/>
        <w:t>Eventually the source of the failure is identified and remedied.</w:t>
      </w:r>
    </w:p>
    <w:p w14:paraId="2095222C" w14:textId="77777777" w:rsidR="003B4F9E" w:rsidRDefault="003B4F9E" w:rsidP="003B4F9E">
      <w:pPr>
        <w:rPr>
          <w:b/>
        </w:rPr>
      </w:pPr>
      <w:r w:rsidRPr="0026679A">
        <w:rPr>
          <w:b/>
        </w:rPr>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80" w:name="_Toc104193508"/>
      <w:bookmarkStart w:id="81" w:name="_Toc104193602"/>
      <w:bookmarkStart w:id="82" w:name="_Toc104193640"/>
      <w:r>
        <w:t>6.2.3</w:t>
      </w:r>
      <w:r>
        <w:tab/>
        <w:t>Potential requirements</w:t>
      </w:r>
      <w:bookmarkEnd w:id="80"/>
      <w:bookmarkEnd w:id="81"/>
      <w:bookmarkEnd w:id="82"/>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Since the interaction described above uses non-standard means, this paragraph does not imply any requirement on the 5GS.</w:t>
      </w:r>
    </w:p>
    <w:p w14:paraId="70DAE293" w14:textId="77777777"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r w:rsidRPr="00B47B16">
        <w:t>3GPP TR 22.867</w:t>
      </w:r>
      <w:r w:rsidRPr="00406CBB">
        <w:t xml:space="preserve"> [C] </w:t>
      </w:r>
      <w:r>
        <w:t>which includes relevan</w:t>
      </w:r>
      <w:r w:rsidRPr="00406CBB">
        <w:t xml:space="preserve">t possible requirements </w:t>
      </w:r>
      <w:r>
        <w:t>to address this</w:t>
      </w:r>
      <w:r w:rsidRPr="00406CBB">
        <w:t>.</w:t>
      </w:r>
    </w:p>
    <w:p w14:paraId="1EBA8F4B" w14:textId="77CAEDAE" w:rsidR="00DF4805" w:rsidRDefault="00DF4805" w:rsidP="00DF4805">
      <w:pPr>
        <w:pStyle w:val="Heading2"/>
      </w:pPr>
      <w:bookmarkStart w:id="83" w:name="_Toc104193509"/>
      <w:bookmarkStart w:id="84" w:name="_Toc104193603"/>
      <w:bookmarkStart w:id="85" w:name="_Toc104193641"/>
      <w:r>
        <w:t>6.3</w:t>
      </w:r>
      <w:r>
        <w:tab/>
        <w:t>Business use case Energy Outage Coordination current practice</w:t>
      </w:r>
      <w:bookmarkEnd w:id="83"/>
      <w:bookmarkEnd w:id="84"/>
      <w:bookmarkEnd w:id="85"/>
    </w:p>
    <w:p w14:paraId="7617F3C1" w14:textId="42FE1558" w:rsidR="00DF4805" w:rsidRDefault="00DF4805" w:rsidP="00DF4805">
      <w:pPr>
        <w:pStyle w:val="Heading3"/>
      </w:pPr>
      <w:bookmarkStart w:id="86" w:name="_Toc104193510"/>
      <w:bookmarkStart w:id="87" w:name="_Toc104193604"/>
      <w:bookmarkStart w:id="88" w:name="_Toc104193642"/>
      <w:r>
        <w:t>6.3.1</w:t>
      </w:r>
      <w:r>
        <w:tab/>
        <w:t>Description</w:t>
      </w:r>
      <w:bookmarkEnd w:id="86"/>
      <w:bookmarkEnd w:id="87"/>
      <w:bookmarkEnd w:id="88"/>
    </w:p>
    <w:p w14:paraId="0FEF2635" w14:textId="77777777" w:rsidR="00DF4805" w:rsidRDefault="00DF4805" w:rsidP="00DF4805">
      <w:r>
        <w:t xml:space="preserve">Energy outage incidents occur as a result of storms, accidents (e.g. a distribution line is broken due to construction work) and other unforseen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There are several Smart Energy services that can greatly increase the recovery time: SCADA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2EF9155" w14:textId="77777777" w:rsidR="00DF4805" w:rsidRPr="000D4C32" w:rsidRDefault="00DF4805" w:rsidP="00DF4805">
      <w:pPr>
        <w:pStyle w:val="NO"/>
      </w:pPr>
      <w:r>
        <w:t xml:space="preserve">This use case considers how this unfortunate system is addressed today.NOTE: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89" w:name="_Toc104193511"/>
      <w:bookmarkStart w:id="90" w:name="_Toc104193605"/>
      <w:bookmarkStart w:id="91" w:name="_Toc104193643"/>
      <w:r>
        <w:lastRenderedPageBreak/>
        <w:t>6.3.2</w:t>
      </w:r>
      <w:r>
        <w:tab/>
        <w:t>Details</w:t>
      </w:r>
      <w:bookmarkEnd w:id="89"/>
      <w:bookmarkEnd w:id="90"/>
      <w:bookmarkEnd w:id="91"/>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3A33F35F" w14:textId="77777777" w:rsidR="00DF4805" w:rsidRPr="00C22077" w:rsidRDefault="00DF4805" w:rsidP="00DF4805">
      <w:pPr>
        <w:pStyle w:val="NO"/>
      </w:pPr>
      <w:r>
        <w:t xml:space="preserve">It is acknowledged that it would be of great value, if upon blackout recovery circumstances, some procedures and supporting management operations existed to allow DSO service recovery through the MNO network.  Unfortunately, these procedures and standards </w:t>
      </w:r>
      <w:r w:rsidRPr="005B463A">
        <w:t>specifically to support management coordination for recovery from energy outa</w:t>
      </w:r>
      <w:r>
        <w:t>ge event</w:t>
      </w:r>
      <w:r w:rsidRPr="005B463A">
        <w:t xml:space="preserve"> </w:t>
      </w:r>
      <w:r>
        <w:t xml:space="preserve">coordination between DSO and MNO networks do not exist. </w:t>
      </w:r>
      <w:r w:rsidRPr="00AD55D3">
        <w:t xml:space="preserve">See </w:t>
      </w:r>
      <w:r w:rsidRPr="00B47B16">
        <w:rPr>
          <w:lang w:val="en-US"/>
        </w:rPr>
        <w:t>3GPP TR 22.867</w:t>
      </w:r>
      <w:r w:rsidRPr="00C22077">
        <w:t xml:space="preserve"> </w:t>
      </w:r>
      <w:r w:rsidRPr="00AD55D3">
        <w:t>[C] for more details.</w:t>
      </w:r>
      <w:r>
        <w:t>NOTE: It is acknowledged that 3GPP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92" w:name="_Toc104193512"/>
      <w:bookmarkStart w:id="93" w:name="_Toc104193606"/>
      <w:bookmarkStart w:id="94" w:name="_Toc104193644"/>
      <w:r w:rsidRPr="00AE6FC1">
        <w:t xml:space="preserve">6.3.3 </w:t>
      </w:r>
      <w:r w:rsidR="00B654DE">
        <w:tab/>
      </w:r>
      <w:r w:rsidRPr="00AE6FC1">
        <w:t>Use case actors</w:t>
      </w:r>
      <w:bookmarkEnd w:id="92"/>
      <w:bookmarkEnd w:id="93"/>
      <w:bookmarkEnd w:id="94"/>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5D09A3B" w14:textId="77777777" w:rsidR="00DF4805" w:rsidRDefault="00DF4805" w:rsidP="00DF4805">
      <w:pPr>
        <w:pStyle w:val="EditorsNote"/>
      </w:pPr>
      <w:r>
        <w:t>Editor's Note: The term 'MNO' will be reviewed, as it may need to be aligned with terminology in TS 28.530.</w:t>
      </w:r>
    </w:p>
    <w:p w14:paraId="1EB992B7" w14:textId="210F419E" w:rsidR="00DF4805" w:rsidRPr="00AE6FC1" w:rsidRDefault="00DF4805" w:rsidP="00AE6FC1">
      <w:pPr>
        <w:pStyle w:val="Heading3"/>
      </w:pPr>
      <w:bookmarkStart w:id="95" w:name="_Toc104193513"/>
      <w:bookmarkStart w:id="96" w:name="_Toc104193607"/>
      <w:bookmarkStart w:id="97" w:name="_Toc104193645"/>
      <w:r w:rsidRPr="00AE6FC1">
        <w:t xml:space="preserve">6.3.4 </w:t>
      </w:r>
      <w:r w:rsidR="00B654DE">
        <w:tab/>
      </w:r>
      <w:r w:rsidRPr="00AE6FC1">
        <w:t>Use case service flow</w:t>
      </w:r>
      <w:bookmarkEnd w:id="95"/>
      <w:bookmarkEnd w:id="96"/>
      <w:bookmarkEnd w:id="97"/>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accellerate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98" w:name="_Toc104193514"/>
      <w:bookmarkStart w:id="99" w:name="_Toc104193608"/>
      <w:bookmarkStart w:id="100" w:name="_Toc104193646"/>
      <w:r w:rsidRPr="00AE6FC1">
        <w:lastRenderedPageBreak/>
        <w:t>6.3.</w:t>
      </w:r>
      <w:r w:rsidRPr="00B654DE">
        <w:t>5</w:t>
      </w:r>
      <w:r w:rsidRPr="00B654DE">
        <w:tab/>
        <w:t>Potential requirements</w:t>
      </w:r>
      <w:bookmarkEnd w:id="98"/>
      <w:bookmarkEnd w:id="99"/>
      <w:bookmarkEnd w:id="100"/>
    </w:p>
    <w:p w14:paraId="219E49B4" w14:textId="77777777" w:rsidR="00DF4805" w:rsidRPr="00012022" w:rsidRDefault="00DF4805" w:rsidP="00DF4805">
      <w:r w:rsidRPr="00AD55D3">
        <w:t>TBD.</w:t>
      </w:r>
    </w:p>
    <w:p w14:paraId="1AFFFFD4" w14:textId="77777777" w:rsidR="003B4F9E" w:rsidRPr="00DF4805" w:rsidRDefault="003B4F9E" w:rsidP="00DF4805"/>
    <w:p w14:paraId="1A41C42C" w14:textId="0192D5FF" w:rsidR="004D60F6" w:rsidRDefault="00FE3937" w:rsidP="004D60F6">
      <w:pPr>
        <w:pStyle w:val="Heading1"/>
      </w:pPr>
      <w:bookmarkStart w:id="101" w:name="_Toc100760768"/>
      <w:bookmarkStart w:id="102" w:name="_Toc104193515"/>
      <w:bookmarkStart w:id="103" w:name="_Toc104193609"/>
      <w:bookmarkStart w:id="104" w:name="_Toc104193647"/>
      <w:r>
        <w:t>7</w:t>
      </w:r>
      <w:r w:rsidR="004D60F6">
        <w:tab/>
        <w:t>Key Issues and potential solutions</w:t>
      </w:r>
      <w:bookmarkEnd w:id="101"/>
      <w:bookmarkEnd w:id="102"/>
      <w:bookmarkEnd w:id="103"/>
      <w:bookmarkEnd w:id="104"/>
    </w:p>
    <w:p w14:paraId="680F9D6E" w14:textId="199687A1" w:rsidR="004D60F6" w:rsidRDefault="00FE3937" w:rsidP="004D60F6">
      <w:pPr>
        <w:pStyle w:val="Heading2"/>
      </w:pPr>
      <w:bookmarkStart w:id="105" w:name="_Toc100760769"/>
      <w:bookmarkStart w:id="106" w:name="_Toc104193516"/>
      <w:bookmarkStart w:id="107" w:name="_Toc104193610"/>
      <w:bookmarkStart w:id="108" w:name="_Toc104193648"/>
      <w:r>
        <w:t xml:space="preserve">7.1 </w:t>
      </w:r>
      <w:r w:rsidR="00A72637">
        <w:tab/>
      </w:r>
      <w:r>
        <w:t>Key Issue: &lt;&lt;1</w:t>
      </w:r>
      <w:r w:rsidR="004D60F6">
        <w:t>&gt;&gt;</w:t>
      </w:r>
      <w:bookmarkEnd w:id="105"/>
      <w:bookmarkEnd w:id="106"/>
      <w:bookmarkEnd w:id="107"/>
      <w:bookmarkEnd w:id="108"/>
    </w:p>
    <w:p w14:paraId="3A176FCF" w14:textId="478A09F4" w:rsidR="004D60F6" w:rsidRDefault="00FE3937" w:rsidP="004D60F6">
      <w:pPr>
        <w:pStyle w:val="Heading3"/>
      </w:pPr>
      <w:bookmarkStart w:id="109" w:name="_Toc100760770"/>
      <w:bookmarkStart w:id="110" w:name="_Toc104193517"/>
      <w:bookmarkStart w:id="111" w:name="_Toc104193611"/>
      <w:bookmarkStart w:id="112" w:name="_Toc104193649"/>
      <w:r>
        <w:t>7.1</w:t>
      </w:r>
      <w:r w:rsidR="004D60F6">
        <w:t>.1</w:t>
      </w:r>
      <w:r w:rsidR="004D60F6">
        <w:tab/>
        <w:t>Description</w:t>
      </w:r>
      <w:bookmarkEnd w:id="109"/>
      <w:bookmarkEnd w:id="110"/>
      <w:bookmarkEnd w:id="111"/>
      <w:bookmarkEnd w:id="112"/>
    </w:p>
    <w:p w14:paraId="302932CA" w14:textId="7A0353AC" w:rsidR="004D60F6" w:rsidRDefault="00FE3937" w:rsidP="004D60F6">
      <w:pPr>
        <w:pStyle w:val="Heading3"/>
      </w:pPr>
      <w:bookmarkStart w:id="113" w:name="_Toc100760771"/>
      <w:bookmarkStart w:id="114" w:name="_Toc104193518"/>
      <w:bookmarkStart w:id="115" w:name="_Toc104193612"/>
      <w:bookmarkStart w:id="116" w:name="_Toc104193650"/>
      <w:r>
        <w:t>7.1</w:t>
      </w:r>
      <w:r w:rsidR="004D60F6">
        <w:t>.2</w:t>
      </w:r>
      <w:r w:rsidR="004D60F6">
        <w:tab/>
        <w:t>Potential Solutions</w:t>
      </w:r>
      <w:bookmarkEnd w:id="113"/>
      <w:bookmarkEnd w:id="114"/>
      <w:bookmarkEnd w:id="115"/>
      <w:bookmarkEnd w:id="116"/>
    </w:p>
    <w:p w14:paraId="378E3A03" w14:textId="4357D4B4" w:rsidR="004D60F6" w:rsidRDefault="00FE3937" w:rsidP="004D60F6">
      <w:pPr>
        <w:pStyle w:val="Heading4"/>
      </w:pPr>
      <w:bookmarkStart w:id="117" w:name="_Toc100760772"/>
      <w:bookmarkStart w:id="118" w:name="_Toc104193519"/>
      <w:bookmarkStart w:id="119" w:name="_Toc104193613"/>
      <w:bookmarkStart w:id="120" w:name="_Toc104193651"/>
      <w:r>
        <w:t>7.1.2.1</w:t>
      </w:r>
      <w:r>
        <w:tab/>
        <w:t>Potential Solution #&lt;1</w:t>
      </w:r>
      <w:r w:rsidR="004D60F6">
        <w:t>&gt;: &lt;Potential Solution Title&gt;</w:t>
      </w:r>
      <w:bookmarkEnd w:id="117"/>
      <w:bookmarkEnd w:id="118"/>
      <w:bookmarkEnd w:id="119"/>
      <w:bookmarkEnd w:id="120"/>
    </w:p>
    <w:p w14:paraId="66545BA1" w14:textId="64166A77" w:rsidR="004D60F6" w:rsidRDefault="00FE3937" w:rsidP="004D60F6">
      <w:pPr>
        <w:pStyle w:val="Heading4"/>
      </w:pPr>
      <w:bookmarkStart w:id="121" w:name="_Toc100760773"/>
      <w:bookmarkStart w:id="122" w:name="_Toc104193520"/>
      <w:bookmarkStart w:id="123" w:name="_Toc104193614"/>
      <w:bookmarkStart w:id="124" w:name="_Toc104193652"/>
      <w:r>
        <w:t>7.1.2.1</w:t>
      </w:r>
      <w:r w:rsidR="004D60F6">
        <w:t>.1</w:t>
      </w:r>
      <w:r w:rsidR="004D60F6">
        <w:tab/>
        <w:t>Introduction</w:t>
      </w:r>
      <w:bookmarkEnd w:id="121"/>
      <w:bookmarkEnd w:id="122"/>
      <w:bookmarkEnd w:id="123"/>
      <w:bookmarkEnd w:id="124"/>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125" w:name="_Toc100760774"/>
      <w:bookmarkStart w:id="126" w:name="_Toc104193521"/>
      <w:bookmarkStart w:id="127" w:name="_Toc104193615"/>
      <w:bookmarkStart w:id="128" w:name="_Toc104193653"/>
      <w:r>
        <w:t>7.1.2.1</w:t>
      </w:r>
      <w:r w:rsidR="004D60F6">
        <w:t>.2</w:t>
      </w:r>
      <w:r w:rsidR="004D60F6">
        <w:tab/>
        <w:t>Description</w:t>
      </w:r>
      <w:bookmarkEnd w:id="125"/>
      <w:bookmarkEnd w:id="126"/>
      <w:bookmarkEnd w:id="127"/>
      <w:bookmarkEnd w:id="128"/>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129" w:name="_Toc100760775"/>
      <w:bookmarkStart w:id="130" w:name="_Toc104193522"/>
      <w:bookmarkStart w:id="131" w:name="_Toc104193616"/>
      <w:bookmarkStart w:id="132" w:name="_Toc104193654"/>
      <w:r>
        <w:t>8</w:t>
      </w:r>
      <w:r w:rsidR="004D60F6">
        <w:t xml:space="preserve"> </w:t>
      </w:r>
      <w:r w:rsidR="004D60F6">
        <w:tab/>
        <w:t>Conclusion and Recommendation</w:t>
      </w:r>
      <w:bookmarkEnd w:id="129"/>
      <w:bookmarkEnd w:id="130"/>
      <w:bookmarkEnd w:id="131"/>
      <w:bookmarkEnd w:id="132"/>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133" w:name="startOfAnnexes"/>
      <w:bookmarkStart w:id="134" w:name="_Toc104193523"/>
      <w:bookmarkStart w:id="135" w:name="_Toc104193617"/>
      <w:bookmarkStart w:id="136" w:name="_Toc104193655"/>
      <w:bookmarkEnd w:id="133"/>
      <w:r w:rsidRPr="00BF47F7">
        <w:lastRenderedPageBreak/>
        <w:t xml:space="preserve">Annex </w:t>
      </w:r>
      <w:r w:rsidR="00BF47F7" w:rsidRPr="00BF47F7">
        <w:t>A</w:t>
      </w:r>
      <w:r w:rsidRPr="00BF47F7">
        <w:t>: Service Model for Energy Utilities and Communication Service Providers</w:t>
      </w:r>
      <w:bookmarkEnd w:id="134"/>
      <w:bookmarkEnd w:id="135"/>
      <w:bookmarkEnd w:id="136"/>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1B7DED">
        <w:tc>
          <w:tcPr>
            <w:tcW w:w="2122" w:type="dxa"/>
          </w:tcPr>
          <w:p w14:paraId="1D7675E4" w14:textId="77777777" w:rsidR="00A72637" w:rsidRPr="00CC1F31" w:rsidRDefault="00A72637" w:rsidP="001B7DED">
            <w:pPr>
              <w:rPr>
                <w:lang w:val="en-US"/>
              </w:rPr>
            </w:pPr>
            <w:r w:rsidRPr="00CC1F31">
              <w:rPr>
                <w:lang w:val="en-US"/>
              </w:rPr>
              <w:t>IT Process</w:t>
            </w:r>
          </w:p>
        </w:tc>
        <w:tc>
          <w:tcPr>
            <w:tcW w:w="3402" w:type="dxa"/>
          </w:tcPr>
          <w:p w14:paraId="6495624D" w14:textId="77777777" w:rsidR="00A72637" w:rsidRPr="00CC1F31" w:rsidRDefault="00A72637" w:rsidP="001B7DED">
            <w:pPr>
              <w:rPr>
                <w:lang w:val="en-US"/>
              </w:rPr>
            </w:pPr>
            <w:r w:rsidRPr="00CC1F31">
              <w:rPr>
                <w:lang w:val="en-US"/>
              </w:rPr>
              <w:t>ITIL Definition</w:t>
            </w:r>
          </w:p>
        </w:tc>
        <w:tc>
          <w:tcPr>
            <w:tcW w:w="4105" w:type="dxa"/>
          </w:tcPr>
          <w:p w14:paraId="51E8FFD5" w14:textId="77777777" w:rsidR="00A72637" w:rsidRPr="00CC1F31" w:rsidRDefault="00A72637" w:rsidP="001B7DED">
            <w:pPr>
              <w:rPr>
                <w:lang w:val="en-US"/>
              </w:rPr>
            </w:pPr>
            <w:r w:rsidRPr="00CC1F31">
              <w:rPr>
                <w:lang w:val="en-US"/>
              </w:rPr>
              <w:t>Relevance to this study</w:t>
            </w:r>
          </w:p>
        </w:tc>
      </w:tr>
      <w:tr w:rsidR="00A72637" w:rsidRPr="00CC1F31" w14:paraId="1B076C65" w14:textId="77777777" w:rsidTr="001B7DED">
        <w:tc>
          <w:tcPr>
            <w:tcW w:w="2122" w:type="dxa"/>
          </w:tcPr>
          <w:p w14:paraId="38C3903C" w14:textId="77777777" w:rsidR="00A72637" w:rsidRPr="00CC1F31" w:rsidRDefault="00A72637" w:rsidP="001B7DED">
            <w:pPr>
              <w:rPr>
                <w:lang w:val="en-US"/>
              </w:rPr>
            </w:pPr>
            <w:r w:rsidRPr="00CC1F31">
              <w:rPr>
                <w:lang w:val="en-US"/>
              </w:rPr>
              <w:t>Event Management</w:t>
            </w:r>
          </w:p>
        </w:tc>
        <w:tc>
          <w:tcPr>
            <w:tcW w:w="3402" w:type="dxa"/>
          </w:tcPr>
          <w:p w14:paraId="41812623" w14:textId="77777777" w:rsidR="00A72637" w:rsidRPr="00CC1F31" w:rsidRDefault="00A72637" w:rsidP="001B7DED">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1B7DED">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1B7DED">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1B7DED">
            <w:pPr>
              <w:rPr>
                <w:lang w:val="en-US"/>
              </w:rPr>
            </w:pPr>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1B7DED">
        <w:tc>
          <w:tcPr>
            <w:tcW w:w="2122" w:type="dxa"/>
          </w:tcPr>
          <w:p w14:paraId="06D620C8" w14:textId="77777777" w:rsidR="00A72637" w:rsidRPr="00CC1F31" w:rsidRDefault="00A72637" w:rsidP="001B7DED">
            <w:pPr>
              <w:rPr>
                <w:lang w:val="en-US"/>
              </w:rPr>
            </w:pPr>
            <w:r w:rsidRPr="00CC1F31">
              <w:rPr>
                <w:lang w:val="en-US"/>
              </w:rPr>
              <w:t>Problem Management</w:t>
            </w:r>
          </w:p>
        </w:tc>
        <w:tc>
          <w:tcPr>
            <w:tcW w:w="3402" w:type="dxa"/>
          </w:tcPr>
          <w:p w14:paraId="5FB45413" w14:textId="77777777" w:rsidR="00A72637" w:rsidRPr="00CC1F31" w:rsidRDefault="00A72637" w:rsidP="001B7DED">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1B7DED">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1B7DED">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1B7DED">
        <w:tc>
          <w:tcPr>
            <w:tcW w:w="2122" w:type="dxa"/>
          </w:tcPr>
          <w:p w14:paraId="51015192" w14:textId="77777777" w:rsidR="00A72637" w:rsidRPr="00CC1F31" w:rsidRDefault="00A72637" w:rsidP="001B7DED">
            <w:pPr>
              <w:rPr>
                <w:lang w:val="en-US"/>
              </w:rPr>
            </w:pPr>
            <w:r w:rsidRPr="00CC1F31">
              <w:rPr>
                <w:lang w:val="en-US"/>
              </w:rPr>
              <w:t>Incident Management</w:t>
            </w:r>
          </w:p>
        </w:tc>
        <w:tc>
          <w:tcPr>
            <w:tcW w:w="3402" w:type="dxa"/>
          </w:tcPr>
          <w:p w14:paraId="3AA31C91" w14:textId="77777777" w:rsidR="00A72637" w:rsidRPr="00CC1F31" w:rsidRDefault="00A72637" w:rsidP="001B7DED">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1B7DED">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137" w:name="_Toc2086459"/>
      <w:bookmarkStart w:id="138" w:name="_Toc100760776"/>
      <w:bookmarkStart w:id="139" w:name="_Toc104193524"/>
      <w:bookmarkStart w:id="140" w:name="_Toc104193618"/>
      <w:bookmarkStart w:id="141" w:name="_Toc104193656"/>
      <w:r w:rsidRPr="0078282B">
        <w:lastRenderedPageBreak/>
        <w:t xml:space="preserve">Annex </w:t>
      </w:r>
      <w:r w:rsidR="00BF47F7">
        <w:t>B</w:t>
      </w:r>
      <w:r w:rsidRPr="0078282B">
        <w:t xml:space="preserve"> (informative):</w:t>
      </w:r>
      <w:r w:rsidR="00BF47F7">
        <w:t xml:space="preserve"> </w:t>
      </w:r>
      <w:r w:rsidRPr="0078282B">
        <w:t>Change history</w:t>
      </w:r>
      <w:bookmarkEnd w:id="137"/>
      <w:bookmarkEnd w:id="138"/>
      <w:bookmarkEnd w:id="139"/>
      <w:bookmarkEnd w:id="140"/>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142" w:name="historyclause"/>
            <w:bookmarkEnd w:id="142"/>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Update to implement the agreed pCRs in SA5#142e:</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t>S5-222671_Rel-18 TR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t>S5-222672_TR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S5-222019 Rel-18 pCR TR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S5-222020 Rel-18 pCR TR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S5-222016 Rel-18 pCR TR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r>
              <w:rPr>
                <w:sz w:val="16"/>
                <w:szCs w:val="16"/>
              </w:rPr>
              <w:t>SA5#143e</w:t>
            </w:r>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bookmarkStart w:id="143" w:name="_GoBack"/>
            <w:bookmarkEnd w:id="143"/>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Update to implement the agreed pCRs in SA5#143e:</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S5-223611 pCR TR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S5-223612 pCR TR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S5-223613 pCR TR 28.829 Business use case - Energy outage coordination</w:t>
            </w:r>
          </w:p>
        </w:tc>
        <w:tc>
          <w:tcPr>
            <w:tcW w:w="708" w:type="dxa"/>
            <w:shd w:val="solid" w:color="FFFFFF" w:fill="auto"/>
          </w:tcPr>
          <w:p w14:paraId="2D5C523F" w14:textId="2E025511" w:rsidR="0023376F" w:rsidRPr="00CE7902" w:rsidRDefault="00B90001" w:rsidP="00CE7902">
            <w:r>
              <w:t>0.2.0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736B3" w14:textId="77777777" w:rsidR="00BF00ED" w:rsidRDefault="00BF00ED">
      <w:r>
        <w:separator/>
      </w:r>
    </w:p>
  </w:endnote>
  <w:endnote w:type="continuationSeparator" w:id="0">
    <w:p w14:paraId="09BB6409" w14:textId="77777777" w:rsidR="00BF00ED" w:rsidRDefault="00BF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D9EC0" w14:textId="77777777" w:rsidR="00BF00ED" w:rsidRDefault="00BF00ED">
      <w:r>
        <w:separator/>
      </w:r>
    </w:p>
  </w:footnote>
  <w:footnote w:type="continuationSeparator" w:id="0">
    <w:p w14:paraId="34A4A936" w14:textId="77777777" w:rsidR="00BF00ED" w:rsidRDefault="00BF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59C671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8E9">
      <w:rPr>
        <w:rFonts w:ascii="Arial" w:hAnsi="Arial" w:cs="Arial"/>
        <w:b/>
        <w:noProof/>
        <w:sz w:val="18"/>
        <w:szCs w:val="18"/>
      </w:rPr>
      <w:t>3GPP TR 28.829 V0.2.0 (2022-05)</w:t>
    </w:r>
    <w:r>
      <w:rPr>
        <w:rFonts w:ascii="Arial" w:hAnsi="Arial" w:cs="Arial"/>
        <w:b/>
        <w:sz w:val="18"/>
        <w:szCs w:val="18"/>
      </w:rPr>
      <w:fldChar w:fldCharType="end"/>
    </w:r>
  </w:p>
  <w:p w14:paraId="4C3D004B" w14:textId="00A3229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8E9">
      <w:rPr>
        <w:rFonts w:ascii="Arial" w:hAnsi="Arial" w:cs="Arial"/>
        <w:b/>
        <w:noProof/>
        <w:sz w:val="18"/>
        <w:szCs w:val="18"/>
      </w:rPr>
      <w:t>18</w:t>
    </w:r>
    <w:r>
      <w:rPr>
        <w:rFonts w:ascii="Arial" w:hAnsi="Arial" w:cs="Arial"/>
        <w:b/>
        <w:sz w:val="18"/>
        <w:szCs w:val="18"/>
      </w:rPr>
      <w:fldChar w:fldCharType="end"/>
    </w:r>
  </w:p>
  <w:p w14:paraId="5B411F67" w14:textId="6D38C6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8E9">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B6339"/>
    <w:rsid w:val="002E00EE"/>
    <w:rsid w:val="003128E9"/>
    <w:rsid w:val="003172D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D3578"/>
    <w:rsid w:val="004D60F6"/>
    <w:rsid w:val="004E0C61"/>
    <w:rsid w:val="004E1BF3"/>
    <w:rsid w:val="004E213A"/>
    <w:rsid w:val="004E7813"/>
    <w:rsid w:val="004F0988"/>
    <w:rsid w:val="004F3340"/>
    <w:rsid w:val="004F5A34"/>
    <w:rsid w:val="0053388B"/>
    <w:rsid w:val="00535773"/>
    <w:rsid w:val="00543E6C"/>
    <w:rsid w:val="00553440"/>
    <w:rsid w:val="00565087"/>
    <w:rsid w:val="00597B11"/>
    <w:rsid w:val="005D2E01"/>
    <w:rsid w:val="005D7526"/>
    <w:rsid w:val="005E4BB2"/>
    <w:rsid w:val="005F5794"/>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42EC2"/>
    <w:rsid w:val="00964C84"/>
    <w:rsid w:val="0097284A"/>
    <w:rsid w:val="00980D06"/>
    <w:rsid w:val="009B40DD"/>
    <w:rsid w:val="009C746E"/>
    <w:rsid w:val="009D4FDC"/>
    <w:rsid w:val="009F37B7"/>
    <w:rsid w:val="00A10F02"/>
    <w:rsid w:val="00A164B4"/>
    <w:rsid w:val="00A26956"/>
    <w:rsid w:val="00A27486"/>
    <w:rsid w:val="00A53724"/>
    <w:rsid w:val="00A56066"/>
    <w:rsid w:val="00A72637"/>
    <w:rsid w:val="00A73129"/>
    <w:rsid w:val="00A82346"/>
    <w:rsid w:val="00A92BA1"/>
    <w:rsid w:val="00AC2D42"/>
    <w:rsid w:val="00AC560C"/>
    <w:rsid w:val="00AC6BC6"/>
    <w:rsid w:val="00AE65E2"/>
    <w:rsid w:val="00AE6FC1"/>
    <w:rsid w:val="00AF67C8"/>
    <w:rsid w:val="00B15449"/>
    <w:rsid w:val="00B654DE"/>
    <w:rsid w:val="00B805CD"/>
    <w:rsid w:val="00B90001"/>
    <w:rsid w:val="00B93086"/>
    <w:rsid w:val="00BA19ED"/>
    <w:rsid w:val="00BA4B8D"/>
    <w:rsid w:val="00BC0022"/>
    <w:rsid w:val="00BC0F7D"/>
    <w:rsid w:val="00BD7D31"/>
    <w:rsid w:val="00BE0CD6"/>
    <w:rsid w:val="00BE3255"/>
    <w:rsid w:val="00BF00ED"/>
    <w:rsid w:val="00BF128E"/>
    <w:rsid w:val="00BF47F7"/>
    <w:rsid w:val="00C035BB"/>
    <w:rsid w:val="00C074D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C8CA1-BD83-4B74-A23F-F5D5E6A35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7448</Words>
  <Characters>42455</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S5-223611</cp:lastModifiedBy>
  <cp:revision>2</cp:revision>
  <cp:lastPrinted>2019-02-25T14:05:00Z</cp:lastPrinted>
  <dcterms:created xsi:type="dcterms:W3CDTF">2022-05-24T13:40:00Z</dcterms:created>
  <dcterms:modified xsi:type="dcterms:W3CDTF">2022-05-24T13:40:00Z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