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956342">
              <w:rPr>
                <w:sz w:val="64"/>
              </w:rPr>
              <w:t>TS</w:t>
            </w:r>
            <w:bookmarkEnd w:id="1"/>
            <w:r w:rsidR="00956342">
              <w:rPr>
                <w:sz w:val="64"/>
              </w:rPr>
              <w:t xml:space="preserve"> 28</w:t>
            </w:r>
            <w:r w:rsidR="00956342" w:rsidRPr="004D3578">
              <w:rPr>
                <w:sz w:val="64"/>
              </w:rPr>
              <w:t>.</w:t>
            </w:r>
            <w:r w:rsidR="00956342">
              <w:rPr>
                <w:sz w:val="64"/>
              </w:rPr>
              <w:t>406</w:t>
            </w:r>
            <w:r w:rsidR="00956342" w:rsidRPr="004D3578">
              <w:rPr>
                <w:sz w:val="64"/>
              </w:rPr>
              <w:t xml:space="preserve"> </w:t>
            </w:r>
            <w:r w:rsidR="00956342" w:rsidRPr="004D3578">
              <w:t>V</w:t>
            </w:r>
            <w:r w:rsidR="00956342">
              <w:t>0</w:t>
            </w:r>
            <w:r w:rsidR="00956342" w:rsidRPr="004D3578">
              <w:t>.</w:t>
            </w:r>
            <w:r w:rsidR="00956342">
              <w:t>1</w:t>
            </w:r>
            <w:r w:rsidR="00956342" w:rsidRPr="004D3578">
              <w:t>.</w:t>
            </w:r>
            <w:r w:rsidR="00956342">
              <w:t>1</w:t>
            </w:r>
            <w:r w:rsidR="00956342" w:rsidRPr="004D3578">
              <w:t xml:space="preserve"> </w:t>
            </w:r>
            <w:r w:rsidR="00956342" w:rsidRPr="004D3578">
              <w:rPr>
                <w:sz w:val="32"/>
              </w:rPr>
              <w:t>(</w:t>
            </w:r>
            <w:r w:rsidR="00956342">
              <w:rPr>
                <w:sz w:val="32"/>
              </w:rPr>
              <w:t>2019</w:t>
            </w:r>
            <w:r w:rsidR="00956342" w:rsidRPr="004D3578">
              <w:rPr>
                <w:sz w:val="32"/>
              </w:rPr>
              <w:t>-</w:t>
            </w:r>
            <w:r w:rsidR="00956342">
              <w:rPr>
                <w:sz w:val="32"/>
              </w:rPr>
              <w:t>11</w:t>
            </w:r>
            <w:r w:rsidR="00956342" w:rsidRPr="004D3578">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2" w:name="spectype2"/>
            <w:r w:rsidRPr="00956342">
              <w:t>Specification</w:t>
            </w:r>
            <w:bookmarkEnd w:id="2"/>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56342" w:rsidRPr="004D3578" w:rsidRDefault="004F0988" w:rsidP="00956342">
            <w:pPr>
              <w:pStyle w:val="ZT"/>
              <w:framePr w:wrap="auto" w:hAnchor="text" w:yAlign="inline"/>
            </w:pPr>
            <w:r w:rsidRPr="004D3578">
              <w:t xml:space="preserve">Technical Specification Group </w:t>
            </w:r>
            <w:r w:rsidR="00956342">
              <w:t>Services and System Aspects</w:t>
            </w:r>
            <w:r w:rsidR="00956342" w:rsidRPr="004D3578">
              <w:t>;</w:t>
            </w:r>
          </w:p>
          <w:p w:rsidR="00956342" w:rsidRPr="004D3578" w:rsidRDefault="00956342" w:rsidP="00956342">
            <w:pPr>
              <w:pStyle w:val="ZT"/>
              <w:framePr w:wrap="auto" w:hAnchor="text" w:yAlign="inline"/>
            </w:pPr>
            <w:r>
              <w:t>Telecommunication management</w:t>
            </w:r>
            <w:r w:rsidRPr="004D3578">
              <w:t>;</w:t>
            </w:r>
          </w:p>
          <w:p w:rsidR="00956342" w:rsidRDefault="00956342" w:rsidP="00956342">
            <w:pPr>
              <w:pStyle w:val="ZT"/>
              <w:framePr w:wrap="auto" w:hAnchor="text" w:yAlign="inline"/>
            </w:pPr>
            <w:r>
              <w:t>Quality of Experience (QoE) measurement collection;</w:t>
            </w:r>
          </w:p>
          <w:p w:rsidR="00956342" w:rsidRDefault="00956342" w:rsidP="00956342">
            <w:pPr>
              <w:pStyle w:val="ZT"/>
              <w:framePr w:wrap="auto" w:hAnchor="text" w:yAlign="inline"/>
            </w:pPr>
            <w:r>
              <w:t>Information definition and transport</w:t>
            </w: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3" w:name="specRelease"/>
            <w:r w:rsidRPr="00956342">
              <w:rPr>
                <w:rStyle w:val="ZGSM"/>
              </w:rPr>
              <w:t>16</w:t>
            </w:r>
            <w:bookmarkEnd w:id="3"/>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D05BF">
            <w:r>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0D05BF" w:rsidP="00133525">
            <w:pPr>
              <w:jc w:val="right"/>
            </w:pPr>
            <w:bookmarkStart w:id="4" w:name="logos"/>
            <w:r>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bookmarkStart w:id="5" w:name="_GoBack"/>
            <w:bookmarkEnd w:id="5"/>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7"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0" w:name="copyrightDate"/>
            <w:r w:rsidRPr="00956342">
              <w:rPr>
                <w:noProof/>
                <w:sz w:val="18"/>
              </w:rPr>
              <w:t>2019</w:t>
            </w:r>
            <w:bookmarkEnd w:id="10"/>
            <w:r w:rsidRPr="00133525">
              <w:rPr>
                <w:noProof/>
                <w:sz w:val="18"/>
              </w:rPr>
              <w:t>, 3GPP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9"/>
          </w:p>
          <w:p w:rsidR="00E16509" w:rsidRDefault="00E16509" w:rsidP="00133525"/>
        </w:tc>
      </w:tr>
      <w:bookmarkEnd w:id="7"/>
    </w:tbl>
    <w:p w:rsidR="00080512" w:rsidRPr="004D3578" w:rsidRDefault="00080512">
      <w:pPr>
        <w:pStyle w:val="TT"/>
      </w:pPr>
      <w:r w:rsidRPr="004D3578">
        <w:br w:type="page"/>
      </w:r>
      <w:bookmarkStart w:id="12" w:name="tableOfContents"/>
      <w:bookmarkEnd w:id="12"/>
      <w:r w:rsidRPr="004D3578">
        <w:lastRenderedPageBreak/>
        <w:t>Contents</w:t>
      </w:r>
    </w:p>
    <w:p w:rsidR="006D6E71" w:rsidRPr="006D6E71" w:rsidRDefault="004D3578">
      <w:pPr>
        <w:pStyle w:val="TOC1"/>
        <w:rPr>
          <w:rFonts w:asciiTheme="minorHAnsi" w:eastAsiaTheme="minorEastAsia" w:hAnsiTheme="minorHAnsi" w:cstheme="minorBidi"/>
          <w:szCs w:val="22"/>
          <w:lang w:eastAsia="sv-SE"/>
        </w:rPr>
      </w:pPr>
      <w:r w:rsidRPr="004D3578">
        <w:fldChar w:fldCharType="begin"/>
      </w:r>
      <w:r w:rsidRPr="004D3578">
        <w:instrText xml:space="preserve"> TOC \o "1-9" </w:instrText>
      </w:r>
      <w:r w:rsidRPr="004D3578">
        <w:fldChar w:fldCharType="separate"/>
      </w:r>
      <w:r w:rsidR="006D6E71">
        <w:t>Foreword</w:t>
      </w:r>
      <w:r w:rsidR="006D6E71">
        <w:tab/>
      </w:r>
      <w:r w:rsidR="006D6E71">
        <w:fldChar w:fldCharType="begin"/>
      </w:r>
      <w:r w:rsidR="006D6E71">
        <w:instrText xml:space="preserve"> PAGEREF _Toc23839434 \h </w:instrText>
      </w:r>
      <w:r w:rsidR="006D6E71">
        <w:fldChar w:fldCharType="separate"/>
      </w:r>
      <w:r w:rsidR="006D6E71">
        <w:t>5</w:t>
      </w:r>
      <w:r w:rsidR="006D6E71">
        <w:fldChar w:fldCharType="end"/>
      </w:r>
    </w:p>
    <w:p w:rsidR="006D6E71" w:rsidRPr="006D6E71" w:rsidRDefault="006D6E71">
      <w:pPr>
        <w:pStyle w:val="TOC1"/>
        <w:rPr>
          <w:rFonts w:asciiTheme="minorHAnsi" w:eastAsiaTheme="minorEastAsia" w:hAnsiTheme="minorHAnsi" w:cstheme="minorBidi"/>
          <w:szCs w:val="22"/>
          <w:lang w:eastAsia="sv-SE"/>
        </w:rPr>
      </w:pPr>
      <w:r>
        <w:t>Introduction</w:t>
      </w:r>
      <w:r>
        <w:tab/>
      </w:r>
      <w:r>
        <w:fldChar w:fldCharType="begin"/>
      </w:r>
      <w:r>
        <w:instrText xml:space="preserve"> PAGEREF _Toc23839435 \h </w:instrText>
      </w:r>
      <w:r>
        <w:fldChar w:fldCharType="separate"/>
      </w:r>
      <w:r>
        <w:t>5</w:t>
      </w:r>
      <w:r>
        <w:fldChar w:fldCharType="end"/>
      </w:r>
    </w:p>
    <w:p w:rsidR="006D6E71" w:rsidRPr="006D6E71" w:rsidRDefault="006D6E71">
      <w:pPr>
        <w:pStyle w:val="TOC1"/>
        <w:rPr>
          <w:rFonts w:asciiTheme="minorHAnsi" w:eastAsiaTheme="minorEastAsia" w:hAnsiTheme="minorHAnsi" w:cstheme="minorBidi"/>
          <w:szCs w:val="22"/>
          <w:lang w:eastAsia="sv-SE"/>
        </w:rPr>
      </w:pPr>
      <w:r>
        <w:t>1</w:t>
      </w:r>
      <w:r w:rsidRPr="006D6E71">
        <w:rPr>
          <w:rFonts w:asciiTheme="minorHAnsi" w:eastAsiaTheme="minorEastAsia" w:hAnsiTheme="minorHAnsi" w:cstheme="minorBidi"/>
          <w:szCs w:val="22"/>
          <w:lang w:eastAsia="sv-SE"/>
        </w:rPr>
        <w:tab/>
      </w:r>
      <w:r>
        <w:t>Scope</w:t>
      </w:r>
      <w:r>
        <w:tab/>
      </w:r>
      <w:r>
        <w:fldChar w:fldCharType="begin"/>
      </w:r>
      <w:r>
        <w:instrText xml:space="preserve"> PAGEREF _Toc23839436 \h </w:instrText>
      </w:r>
      <w:r>
        <w:fldChar w:fldCharType="separate"/>
      </w:r>
      <w:r>
        <w:t>6</w:t>
      </w:r>
      <w:r>
        <w:fldChar w:fldCharType="end"/>
      </w:r>
    </w:p>
    <w:p w:rsidR="006D6E71" w:rsidRPr="006D6E71" w:rsidRDefault="006D6E71">
      <w:pPr>
        <w:pStyle w:val="TOC1"/>
        <w:rPr>
          <w:rFonts w:asciiTheme="minorHAnsi" w:eastAsiaTheme="minorEastAsia" w:hAnsiTheme="minorHAnsi" w:cstheme="minorBidi"/>
          <w:szCs w:val="22"/>
          <w:lang w:eastAsia="sv-SE"/>
        </w:rPr>
      </w:pPr>
      <w:r>
        <w:t>2</w:t>
      </w:r>
      <w:r w:rsidRPr="006D6E71">
        <w:rPr>
          <w:rFonts w:asciiTheme="minorHAnsi" w:eastAsiaTheme="minorEastAsia" w:hAnsiTheme="minorHAnsi" w:cstheme="minorBidi"/>
          <w:szCs w:val="22"/>
          <w:lang w:eastAsia="sv-SE"/>
        </w:rPr>
        <w:tab/>
      </w:r>
      <w:r>
        <w:t>References</w:t>
      </w:r>
      <w:r>
        <w:tab/>
      </w:r>
      <w:r>
        <w:fldChar w:fldCharType="begin"/>
      </w:r>
      <w:r>
        <w:instrText xml:space="preserve"> PAGEREF _Toc23839437 \h </w:instrText>
      </w:r>
      <w:r>
        <w:fldChar w:fldCharType="separate"/>
      </w:r>
      <w:r>
        <w:t>6</w:t>
      </w:r>
      <w:r>
        <w:fldChar w:fldCharType="end"/>
      </w:r>
    </w:p>
    <w:p w:rsidR="006D6E71" w:rsidRPr="006D6E71" w:rsidRDefault="006D6E71">
      <w:pPr>
        <w:pStyle w:val="TOC1"/>
        <w:rPr>
          <w:rFonts w:asciiTheme="minorHAnsi" w:eastAsiaTheme="minorEastAsia" w:hAnsiTheme="minorHAnsi" w:cstheme="minorBidi"/>
          <w:szCs w:val="22"/>
          <w:lang w:eastAsia="sv-SE"/>
        </w:rPr>
      </w:pPr>
      <w:r>
        <w:t>3</w:t>
      </w:r>
      <w:r w:rsidRPr="006D6E71">
        <w:rPr>
          <w:rFonts w:asciiTheme="minorHAnsi" w:eastAsiaTheme="minorEastAsia" w:hAnsiTheme="minorHAnsi" w:cstheme="minorBidi"/>
          <w:szCs w:val="22"/>
          <w:lang w:eastAsia="sv-SE"/>
        </w:rPr>
        <w:tab/>
      </w:r>
      <w:r>
        <w:t>Definitions of terms, symbols and abbreviations</w:t>
      </w:r>
      <w:r>
        <w:tab/>
      </w:r>
      <w:r>
        <w:fldChar w:fldCharType="begin"/>
      </w:r>
      <w:r>
        <w:instrText xml:space="preserve"> PAGEREF _Toc23839438 \h </w:instrText>
      </w:r>
      <w:r>
        <w:fldChar w:fldCharType="separate"/>
      </w:r>
      <w:r>
        <w:t>6</w:t>
      </w:r>
      <w:r>
        <w:fldChar w:fldCharType="end"/>
      </w:r>
    </w:p>
    <w:p w:rsidR="006D6E71" w:rsidRPr="006D6E71" w:rsidRDefault="006D6E71">
      <w:pPr>
        <w:pStyle w:val="TOC2"/>
        <w:rPr>
          <w:rFonts w:asciiTheme="minorHAnsi" w:eastAsiaTheme="minorEastAsia" w:hAnsiTheme="minorHAnsi" w:cstheme="minorBidi"/>
          <w:sz w:val="22"/>
          <w:szCs w:val="22"/>
          <w:lang w:eastAsia="sv-SE"/>
        </w:rPr>
      </w:pPr>
      <w:r>
        <w:t>3.1</w:t>
      </w:r>
      <w:r w:rsidRPr="006D6E71">
        <w:rPr>
          <w:rFonts w:asciiTheme="minorHAnsi" w:eastAsiaTheme="minorEastAsia" w:hAnsiTheme="minorHAnsi" w:cstheme="minorBidi"/>
          <w:sz w:val="22"/>
          <w:szCs w:val="22"/>
          <w:lang w:eastAsia="sv-SE"/>
        </w:rPr>
        <w:tab/>
      </w:r>
      <w:r>
        <w:t>Terms</w:t>
      </w:r>
      <w:r>
        <w:tab/>
      </w:r>
      <w:r>
        <w:fldChar w:fldCharType="begin"/>
      </w:r>
      <w:r>
        <w:instrText xml:space="preserve"> PAGEREF _Toc23839439 \h </w:instrText>
      </w:r>
      <w:r>
        <w:fldChar w:fldCharType="separate"/>
      </w:r>
      <w:r>
        <w:t>6</w:t>
      </w:r>
      <w:r>
        <w:fldChar w:fldCharType="end"/>
      </w:r>
    </w:p>
    <w:p w:rsidR="006D6E71" w:rsidRPr="006D6E71" w:rsidRDefault="006D6E71">
      <w:pPr>
        <w:pStyle w:val="TOC2"/>
        <w:rPr>
          <w:rFonts w:asciiTheme="minorHAnsi" w:eastAsiaTheme="minorEastAsia" w:hAnsiTheme="minorHAnsi" w:cstheme="minorBidi"/>
          <w:sz w:val="22"/>
          <w:szCs w:val="22"/>
          <w:lang w:eastAsia="sv-SE"/>
        </w:rPr>
      </w:pPr>
      <w:r>
        <w:t>3.2</w:t>
      </w:r>
      <w:r w:rsidRPr="006D6E71">
        <w:rPr>
          <w:rFonts w:asciiTheme="minorHAnsi" w:eastAsiaTheme="minorEastAsia" w:hAnsiTheme="minorHAnsi" w:cstheme="minorBidi"/>
          <w:sz w:val="22"/>
          <w:szCs w:val="22"/>
          <w:lang w:eastAsia="sv-SE"/>
        </w:rPr>
        <w:tab/>
      </w:r>
      <w:r>
        <w:t>Symbols</w:t>
      </w:r>
      <w:r>
        <w:tab/>
      </w:r>
      <w:r>
        <w:fldChar w:fldCharType="begin"/>
      </w:r>
      <w:r>
        <w:instrText xml:space="preserve"> PAGEREF _Toc23839440 \h </w:instrText>
      </w:r>
      <w:r>
        <w:fldChar w:fldCharType="separate"/>
      </w:r>
      <w:r>
        <w:t>7</w:t>
      </w:r>
      <w:r>
        <w:fldChar w:fldCharType="end"/>
      </w:r>
    </w:p>
    <w:p w:rsidR="006D6E71" w:rsidRPr="006D6E71" w:rsidRDefault="006D6E71">
      <w:pPr>
        <w:pStyle w:val="TOC2"/>
        <w:rPr>
          <w:rFonts w:asciiTheme="minorHAnsi" w:eastAsiaTheme="minorEastAsia" w:hAnsiTheme="minorHAnsi" w:cstheme="minorBidi"/>
          <w:sz w:val="22"/>
          <w:szCs w:val="22"/>
          <w:lang w:eastAsia="sv-SE"/>
        </w:rPr>
      </w:pPr>
      <w:r>
        <w:t>3.3</w:t>
      </w:r>
      <w:r w:rsidRPr="006D6E71">
        <w:rPr>
          <w:rFonts w:asciiTheme="minorHAnsi" w:eastAsiaTheme="minorEastAsia" w:hAnsiTheme="minorHAnsi" w:cstheme="minorBidi"/>
          <w:sz w:val="22"/>
          <w:szCs w:val="22"/>
          <w:lang w:eastAsia="sv-SE"/>
        </w:rPr>
        <w:tab/>
      </w:r>
      <w:r>
        <w:t>Abbreviations</w:t>
      </w:r>
      <w:r>
        <w:tab/>
      </w:r>
      <w:r>
        <w:fldChar w:fldCharType="begin"/>
      </w:r>
      <w:r>
        <w:instrText xml:space="preserve"> PAGEREF _Toc23839441 \h </w:instrText>
      </w:r>
      <w:r>
        <w:fldChar w:fldCharType="separate"/>
      </w:r>
      <w:r>
        <w:t>7</w:t>
      </w:r>
      <w:r>
        <w:fldChar w:fldCharType="end"/>
      </w:r>
    </w:p>
    <w:p w:rsidR="006D6E71" w:rsidRPr="006D6E71" w:rsidRDefault="006D6E71">
      <w:pPr>
        <w:pStyle w:val="TOC1"/>
        <w:rPr>
          <w:rFonts w:asciiTheme="minorHAnsi" w:eastAsiaTheme="minorEastAsia" w:hAnsiTheme="minorHAnsi" w:cstheme="minorBidi"/>
          <w:szCs w:val="22"/>
          <w:lang w:eastAsia="sv-SE"/>
        </w:rPr>
      </w:pPr>
      <w:r>
        <w:t>4</w:t>
      </w:r>
      <w:r w:rsidRPr="006D6E71">
        <w:rPr>
          <w:rFonts w:asciiTheme="minorHAnsi" w:eastAsiaTheme="minorEastAsia" w:hAnsiTheme="minorHAnsi" w:cstheme="minorBidi"/>
          <w:szCs w:val="22"/>
          <w:lang w:eastAsia="sv-SE"/>
        </w:rPr>
        <w:tab/>
      </w:r>
      <w:r>
        <w:t>Examples for styles</w:t>
      </w:r>
      <w:r>
        <w:tab/>
      </w:r>
      <w:r>
        <w:fldChar w:fldCharType="begin"/>
      </w:r>
      <w:r>
        <w:instrText xml:space="preserve"> PAGEREF _Toc23839442 \h </w:instrText>
      </w:r>
      <w:r>
        <w:fldChar w:fldCharType="separate"/>
      </w:r>
      <w:r>
        <w:t>7</w:t>
      </w:r>
      <w:r>
        <w:fldChar w:fldCharType="end"/>
      </w:r>
    </w:p>
    <w:p w:rsidR="006D6E71" w:rsidRPr="006D6E71" w:rsidRDefault="006D6E71">
      <w:pPr>
        <w:pStyle w:val="TOC2"/>
        <w:rPr>
          <w:rFonts w:asciiTheme="minorHAnsi" w:eastAsiaTheme="minorEastAsia" w:hAnsiTheme="minorHAnsi" w:cstheme="minorBidi"/>
          <w:sz w:val="22"/>
          <w:szCs w:val="22"/>
          <w:lang w:eastAsia="sv-SE"/>
        </w:rPr>
      </w:pPr>
      <w:r>
        <w:t>4.1</w:t>
      </w:r>
      <w:r w:rsidRPr="006D6E71">
        <w:rPr>
          <w:rFonts w:asciiTheme="minorHAnsi" w:eastAsiaTheme="minorEastAsia" w:hAnsiTheme="minorHAnsi" w:cstheme="minorBidi"/>
          <w:sz w:val="22"/>
          <w:szCs w:val="22"/>
          <w:lang w:eastAsia="sv-SE"/>
        </w:rPr>
        <w:tab/>
      </w:r>
      <w:r>
        <w:t>Heading styles</w:t>
      </w:r>
      <w:r>
        <w:tab/>
      </w:r>
      <w:r>
        <w:fldChar w:fldCharType="begin"/>
      </w:r>
      <w:r>
        <w:instrText xml:space="preserve"> PAGEREF _Toc23839443 \h </w:instrText>
      </w:r>
      <w:r>
        <w:fldChar w:fldCharType="separate"/>
      </w:r>
      <w:r>
        <w:t>7</w:t>
      </w:r>
      <w:r>
        <w:fldChar w:fldCharType="end"/>
      </w:r>
    </w:p>
    <w:p w:rsidR="006D6E71" w:rsidRPr="006D6E71" w:rsidRDefault="006D6E71">
      <w:pPr>
        <w:pStyle w:val="TOC2"/>
        <w:rPr>
          <w:rFonts w:asciiTheme="minorHAnsi" w:eastAsiaTheme="minorEastAsia" w:hAnsiTheme="minorHAnsi" w:cstheme="minorBidi"/>
          <w:sz w:val="22"/>
          <w:szCs w:val="22"/>
          <w:lang w:eastAsia="sv-SE"/>
        </w:rPr>
      </w:pPr>
      <w:r>
        <w:t>4.2</w:t>
      </w:r>
      <w:r w:rsidRPr="006D6E71">
        <w:rPr>
          <w:rFonts w:asciiTheme="minorHAnsi" w:eastAsiaTheme="minorEastAsia" w:hAnsiTheme="minorHAnsi" w:cstheme="minorBidi"/>
          <w:sz w:val="22"/>
          <w:szCs w:val="22"/>
          <w:lang w:eastAsia="sv-SE"/>
        </w:rPr>
        <w:tab/>
      </w:r>
      <w:r>
        <w:t>Other common styles</w:t>
      </w:r>
      <w:r>
        <w:tab/>
      </w:r>
      <w:r>
        <w:fldChar w:fldCharType="begin"/>
      </w:r>
      <w:r>
        <w:instrText xml:space="preserve"> PAGEREF _Toc23839444 \h </w:instrText>
      </w:r>
      <w:r>
        <w:fldChar w:fldCharType="separate"/>
      </w:r>
      <w:r>
        <w:t>7</w:t>
      </w:r>
      <w:r>
        <w:fldChar w:fldCharType="end"/>
      </w:r>
    </w:p>
    <w:p w:rsidR="006D6E71" w:rsidRPr="006D6E71" w:rsidRDefault="006D6E71">
      <w:pPr>
        <w:pStyle w:val="TOC1"/>
        <w:rPr>
          <w:rFonts w:asciiTheme="minorHAnsi" w:eastAsiaTheme="minorEastAsia" w:hAnsiTheme="minorHAnsi" w:cstheme="minorBidi"/>
          <w:szCs w:val="22"/>
          <w:lang w:eastAsia="sv-SE"/>
        </w:rPr>
      </w:pPr>
      <w:r>
        <w:t>"TSG &lt;Name&gt;" on the front page</w:t>
      </w:r>
      <w:r>
        <w:tab/>
      </w:r>
      <w:r>
        <w:fldChar w:fldCharType="begin"/>
      </w:r>
      <w:r>
        <w:instrText xml:space="preserve"> PAGEREF _Toc23839445 \h </w:instrText>
      </w:r>
      <w:r>
        <w:fldChar w:fldCharType="separate"/>
      </w:r>
      <w:r>
        <w:t>8</w:t>
      </w:r>
      <w:r>
        <w:fldChar w:fldCharType="end"/>
      </w:r>
    </w:p>
    <w:p w:rsidR="006D6E71" w:rsidRPr="006D6E71" w:rsidRDefault="006D6E71">
      <w:pPr>
        <w:pStyle w:val="TOC1"/>
        <w:rPr>
          <w:rFonts w:asciiTheme="minorHAnsi" w:eastAsiaTheme="minorEastAsia" w:hAnsiTheme="minorHAnsi" w:cstheme="minorBidi"/>
          <w:szCs w:val="22"/>
          <w:lang w:eastAsia="sv-SE"/>
        </w:rPr>
      </w:pPr>
      <w:r>
        <w:t>Page setup parameters</w:t>
      </w:r>
      <w:r>
        <w:tab/>
      </w:r>
      <w:r>
        <w:fldChar w:fldCharType="begin"/>
      </w:r>
      <w:r>
        <w:instrText xml:space="preserve"> PAGEREF _Toc23839446 \h </w:instrText>
      </w:r>
      <w:r>
        <w:fldChar w:fldCharType="separate"/>
      </w:r>
      <w:r>
        <w:t>9</w:t>
      </w:r>
      <w:r>
        <w:fldChar w:fldCharType="end"/>
      </w:r>
    </w:p>
    <w:p w:rsidR="006D6E71" w:rsidRPr="006D6E71" w:rsidRDefault="006D6E71">
      <w:pPr>
        <w:pStyle w:val="TOC1"/>
        <w:rPr>
          <w:rFonts w:asciiTheme="minorHAnsi" w:eastAsiaTheme="minorEastAsia" w:hAnsiTheme="minorHAnsi" w:cstheme="minorBidi"/>
          <w:szCs w:val="22"/>
          <w:lang w:eastAsia="sv-SE"/>
        </w:rPr>
      </w:pPr>
      <w:r>
        <w:t>Proforma copyright release text block</w:t>
      </w:r>
      <w:r>
        <w:tab/>
      </w:r>
      <w:r>
        <w:fldChar w:fldCharType="begin"/>
      </w:r>
      <w:r>
        <w:instrText xml:space="preserve"> PAGEREF _Toc23839447 \h </w:instrText>
      </w:r>
      <w:r>
        <w:fldChar w:fldCharType="separate"/>
      </w:r>
      <w:r>
        <w:t>10</w:t>
      </w:r>
      <w:r>
        <w:fldChar w:fldCharType="end"/>
      </w:r>
    </w:p>
    <w:p w:rsidR="006D6E71" w:rsidRPr="006D6E71" w:rsidRDefault="006D6E71">
      <w:pPr>
        <w:pStyle w:val="TOC2"/>
        <w:rPr>
          <w:rFonts w:asciiTheme="minorHAnsi" w:eastAsiaTheme="minorEastAsia" w:hAnsiTheme="minorHAnsi" w:cstheme="minorBidi"/>
          <w:sz w:val="22"/>
          <w:szCs w:val="22"/>
          <w:lang w:eastAsia="sv-SE"/>
        </w:rPr>
      </w:pPr>
      <w:r>
        <w:t>X.1</w:t>
      </w:r>
      <w:r w:rsidRPr="006D6E71">
        <w:rPr>
          <w:rFonts w:asciiTheme="minorHAnsi" w:eastAsiaTheme="minorEastAsia" w:hAnsiTheme="minorHAnsi" w:cstheme="minorBidi"/>
          <w:sz w:val="22"/>
          <w:szCs w:val="22"/>
          <w:lang w:eastAsia="sv-SE"/>
        </w:rPr>
        <w:tab/>
      </w:r>
      <w:r>
        <w:t>The right to copy</w:t>
      </w:r>
      <w:r>
        <w:tab/>
      </w:r>
      <w:r>
        <w:fldChar w:fldCharType="begin"/>
      </w:r>
      <w:r>
        <w:instrText xml:space="preserve"> PAGEREF _Toc23839448 \h </w:instrText>
      </w:r>
      <w:r>
        <w:fldChar w:fldCharType="separate"/>
      </w:r>
      <w:r>
        <w:t>10</w:t>
      </w:r>
      <w:r>
        <w:fldChar w:fldCharType="end"/>
      </w:r>
    </w:p>
    <w:p w:rsidR="006D6E71" w:rsidRPr="006D6E71" w:rsidRDefault="006D6E71">
      <w:pPr>
        <w:pStyle w:val="TOC1"/>
        <w:rPr>
          <w:rFonts w:asciiTheme="minorHAnsi" w:eastAsiaTheme="minorEastAsia" w:hAnsiTheme="minorHAnsi" w:cstheme="minorBidi"/>
          <w:szCs w:val="22"/>
          <w:lang w:eastAsia="sv-SE"/>
        </w:rPr>
      </w:pPr>
      <w:r>
        <w:t>Abstract Test Suite (ATS) text block</w:t>
      </w:r>
      <w:r>
        <w:tab/>
      </w:r>
      <w:r>
        <w:fldChar w:fldCharType="begin"/>
      </w:r>
      <w:r>
        <w:instrText xml:space="preserve"> PAGEREF _Toc23839449 \h </w:instrText>
      </w:r>
      <w:r>
        <w:fldChar w:fldCharType="separate"/>
      </w:r>
      <w:r>
        <w:t>11</w:t>
      </w:r>
      <w:r>
        <w:fldChar w:fldCharType="end"/>
      </w:r>
    </w:p>
    <w:p w:rsidR="006D6E71" w:rsidRPr="006D6E71" w:rsidRDefault="006D6E71">
      <w:pPr>
        <w:pStyle w:val="TOC1"/>
        <w:rPr>
          <w:rFonts w:asciiTheme="minorHAnsi" w:eastAsiaTheme="minorEastAsia" w:hAnsiTheme="minorHAnsi" w:cstheme="minorBidi"/>
          <w:szCs w:val="22"/>
          <w:lang w:eastAsia="sv-SE"/>
        </w:rPr>
      </w:pPr>
      <w:r>
        <w:t>Y</w:t>
      </w:r>
      <w:r w:rsidRPr="006D6E71">
        <w:rPr>
          <w:rFonts w:asciiTheme="minorHAnsi" w:eastAsiaTheme="minorEastAsia" w:hAnsiTheme="minorHAnsi" w:cstheme="minorBidi"/>
          <w:szCs w:val="22"/>
          <w:lang w:eastAsia="sv-SE"/>
        </w:rPr>
        <w:tab/>
      </w:r>
      <w:r>
        <w:t>Abstract Test Suite (ATS)</w:t>
      </w:r>
      <w:r>
        <w:tab/>
      </w:r>
      <w:r>
        <w:fldChar w:fldCharType="begin"/>
      </w:r>
      <w:r>
        <w:instrText xml:space="preserve"> PAGEREF _Toc23839450 \h </w:instrText>
      </w:r>
      <w:r>
        <w:fldChar w:fldCharType="separate"/>
      </w:r>
      <w:r>
        <w:t>11</w:t>
      </w:r>
      <w:r>
        <w:fldChar w:fldCharType="end"/>
      </w:r>
    </w:p>
    <w:p w:rsidR="006D6E71" w:rsidRPr="006D6E71" w:rsidRDefault="006D6E71">
      <w:pPr>
        <w:pStyle w:val="TOC2"/>
        <w:rPr>
          <w:rFonts w:asciiTheme="minorHAnsi" w:eastAsiaTheme="minorEastAsia" w:hAnsiTheme="minorHAnsi" w:cstheme="minorBidi"/>
          <w:sz w:val="22"/>
          <w:szCs w:val="22"/>
          <w:lang w:eastAsia="sv-SE"/>
        </w:rPr>
      </w:pPr>
      <w:r>
        <w:t>Y.1</w:t>
      </w:r>
      <w:r w:rsidRPr="006D6E71">
        <w:rPr>
          <w:rFonts w:asciiTheme="minorHAnsi" w:eastAsiaTheme="minorEastAsia" w:hAnsiTheme="minorHAnsi" w:cstheme="minorBidi"/>
          <w:sz w:val="22"/>
          <w:szCs w:val="22"/>
          <w:lang w:eastAsia="sv-SE"/>
        </w:rPr>
        <w:tab/>
      </w:r>
      <w:r>
        <w:t>Introduction</w:t>
      </w:r>
      <w:r>
        <w:tab/>
      </w:r>
      <w:r>
        <w:fldChar w:fldCharType="begin"/>
      </w:r>
      <w:r>
        <w:instrText xml:space="preserve"> PAGEREF _Toc23839451 \h </w:instrText>
      </w:r>
      <w:r>
        <w:fldChar w:fldCharType="separate"/>
      </w:r>
      <w:r>
        <w:t>11</w:t>
      </w:r>
      <w:r>
        <w:fldChar w:fldCharType="end"/>
      </w:r>
    </w:p>
    <w:p w:rsidR="006D6E71" w:rsidRPr="006D6E71" w:rsidRDefault="006D6E71">
      <w:pPr>
        <w:pStyle w:val="TOC1"/>
        <w:rPr>
          <w:rFonts w:asciiTheme="minorHAnsi" w:eastAsiaTheme="minorEastAsia" w:hAnsiTheme="minorHAnsi" w:cstheme="minorBidi"/>
          <w:szCs w:val="22"/>
          <w:lang w:eastAsia="sv-SE"/>
        </w:rPr>
      </w:pPr>
      <w:r>
        <w:t>Y.2</w:t>
      </w:r>
      <w:r w:rsidRPr="006D6E71">
        <w:rPr>
          <w:rFonts w:asciiTheme="minorHAnsi" w:eastAsiaTheme="minorEastAsia" w:hAnsiTheme="minorHAnsi" w:cstheme="minorBidi"/>
          <w:szCs w:val="22"/>
          <w:lang w:eastAsia="sv-SE"/>
        </w:rPr>
        <w:tab/>
      </w:r>
      <w:r>
        <w:t>The TTCN Graphical form (TTCN.GR)</w:t>
      </w:r>
      <w:r>
        <w:tab/>
      </w:r>
      <w:r>
        <w:fldChar w:fldCharType="begin"/>
      </w:r>
      <w:r>
        <w:instrText xml:space="preserve"> PAGEREF _Toc23839452 \h </w:instrText>
      </w:r>
      <w:r>
        <w:fldChar w:fldCharType="separate"/>
      </w:r>
      <w:r>
        <w:t>11</w:t>
      </w:r>
      <w:r>
        <w:fldChar w:fldCharType="end"/>
      </w:r>
    </w:p>
    <w:p w:rsidR="006D6E71" w:rsidRPr="006D6E71" w:rsidRDefault="006D6E71">
      <w:pPr>
        <w:pStyle w:val="TOC1"/>
        <w:rPr>
          <w:rFonts w:asciiTheme="minorHAnsi" w:eastAsiaTheme="minorEastAsia" w:hAnsiTheme="minorHAnsi" w:cstheme="minorBidi"/>
          <w:szCs w:val="22"/>
          <w:lang w:eastAsia="sv-SE"/>
        </w:rPr>
      </w:pPr>
      <w:r>
        <w:t>Y.3</w:t>
      </w:r>
      <w:r w:rsidRPr="006D6E71">
        <w:rPr>
          <w:rFonts w:asciiTheme="minorHAnsi" w:eastAsiaTheme="minorEastAsia" w:hAnsiTheme="minorHAnsi" w:cstheme="minorBidi"/>
          <w:szCs w:val="22"/>
          <w:lang w:eastAsia="sv-SE"/>
        </w:rPr>
        <w:tab/>
      </w:r>
      <w:r>
        <w:t>The TTCN Machine Processable form (TTCN.MP)</w:t>
      </w:r>
      <w:r>
        <w:tab/>
      </w:r>
      <w:r>
        <w:fldChar w:fldCharType="begin"/>
      </w:r>
      <w:r>
        <w:instrText xml:space="preserve"> PAGEREF _Toc23839453 \h </w:instrText>
      </w:r>
      <w:r>
        <w:fldChar w:fldCharType="separate"/>
      </w:r>
      <w:r>
        <w:t>11</w:t>
      </w:r>
      <w:r>
        <w:fldChar w:fldCharType="end"/>
      </w:r>
    </w:p>
    <w:p w:rsidR="006D6E71" w:rsidRPr="006D6E71" w:rsidRDefault="006D6E71">
      <w:pPr>
        <w:pStyle w:val="TOC8"/>
        <w:rPr>
          <w:rFonts w:asciiTheme="minorHAnsi" w:eastAsiaTheme="minorEastAsia" w:hAnsiTheme="minorHAnsi" w:cstheme="minorBidi"/>
          <w:b w:val="0"/>
          <w:szCs w:val="22"/>
          <w:lang w:eastAsia="sv-SE"/>
        </w:rPr>
      </w:pPr>
      <w:r>
        <w:t>Annex &lt;A&gt; (normative): &lt;Normative annex for a Technical Specification&gt;</w:t>
      </w:r>
      <w:r>
        <w:tab/>
      </w:r>
      <w:r>
        <w:fldChar w:fldCharType="begin"/>
      </w:r>
      <w:r>
        <w:instrText xml:space="preserve"> PAGEREF _Toc23839454 \h </w:instrText>
      </w:r>
      <w:r>
        <w:fldChar w:fldCharType="separate"/>
      </w:r>
      <w:r>
        <w:t>12</w:t>
      </w:r>
      <w:r>
        <w:fldChar w:fldCharType="end"/>
      </w:r>
    </w:p>
    <w:p w:rsidR="006D6E71" w:rsidRPr="006D6E71" w:rsidRDefault="006D6E71">
      <w:pPr>
        <w:pStyle w:val="TOC8"/>
        <w:rPr>
          <w:rFonts w:asciiTheme="minorHAnsi" w:eastAsiaTheme="minorEastAsia" w:hAnsiTheme="minorHAnsi" w:cstheme="minorBidi"/>
          <w:b w:val="0"/>
          <w:szCs w:val="22"/>
          <w:lang w:eastAsia="sv-SE"/>
        </w:rPr>
      </w:pPr>
      <w:r>
        <w:t>Annex &lt;B&gt; (informative): &lt;Informative annex for a Technical Specification&gt;</w:t>
      </w:r>
      <w:r>
        <w:tab/>
      </w:r>
      <w:r>
        <w:fldChar w:fldCharType="begin"/>
      </w:r>
      <w:r>
        <w:instrText xml:space="preserve"> PAGEREF _Toc23839455 \h </w:instrText>
      </w:r>
      <w:r>
        <w:fldChar w:fldCharType="separate"/>
      </w:r>
      <w:r>
        <w:t>13</w:t>
      </w:r>
      <w:r>
        <w:fldChar w:fldCharType="end"/>
      </w:r>
    </w:p>
    <w:p w:rsidR="006D6E71" w:rsidRPr="006D6E71" w:rsidRDefault="006D6E71">
      <w:pPr>
        <w:pStyle w:val="TOC1"/>
        <w:rPr>
          <w:rFonts w:asciiTheme="minorHAnsi" w:eastAsiaTheme="minorEastAsia" w:hAnsiTheme="minorHAnsi" w:cstheme="minorBidi"/>
          <w:szCs w:val="22"/>
          <w:lang w:eastAsia="sv-SE"/>
        </w:rPr>
      </w:pPr>
      <w:r>
        <w:t>B.1</w:t>
      </w:r>
      <w:r w:rsidRPr="006D6E71">
        <w:rPr>
          <w:rFonts w:asciiTheme="minorHAnsi" w:eastAsiaTheme="minorEastAsia" w:hAnsiTheme="minorHAnsi" w:cstheme="minorBidi"/>
          <w:szCs w:val="22"/>
          <w:lang w:eastAsia="sv-SE"/>
        </w:rPr>
        <w:tab/>
      </w:r>
      <w:r>
        <w:t>Heading levels in an annex</w:t>
      </w:r>
      <w:r>
        <w:tab/>
      </w:r>
      <w:r>
        <w:fldChar w:fldCharType="begin"/>
      </w:r>
      <w:r>
        <w:instrText xml:space="preserve"> PAGEREF _Toc23839456 \h </w:instrText>
      </w:r>
      <w:r>
        <w:fldChar w:fldCharType="separate"/>
      </w:r>
      <w:r>
        <w:t>13</w:t>
      </w:r>
      <w:r>
        <w:fldChar w:fldCharType="end"/>
      </w:r>
    </w:p>
    <w:p w:rsidR="006D6E71" w:rsidRPr="006D6E71" w:rsidRDefault="006D6E71">
      <w:pPr>
        <w:pStyle w:val="TOC9"/>
        <w:rPr>
          <w:rFonts w:asciiTheme="minorHAnsi" w:eastAsiaTheme="minorEastAsia" w:hAnsiTheme="minorHAnsi" w:cstheme="minorBidi"/>
          <w:b w:val="0"/>
          <w:szCs w:val="22"/>
          <w:lang w:eastAsia="sv-SE"/>
        </w:rPr>
      </w:pPr>
      <w:r>
        <w:t>Annex &lt;B&gt;: &lt;Informative annex title for a Technical Report&gt;</w:t>
      </w:r>
      <w:r>
        <w:tab/>
      </w:r>
      <w:r>
        <w:fldChar w:fldCharType="begin"/>
      </w:r>
      <w:r>
        <w:instrText xml:space="preserve"> PAGEREF _Toc23839457 \h </w:instrText>
      </w:r>
      <w:r>
        <w:fldChar w:fldCharType="separate"/>
      </w:r>
      <w:r>
        <w:t>14</w:t>
      </w:r>
      <w:r>
        <w:fldChar w:fldCharType="end"/>
      </w:r>
    </w:p>
    <w:p w:rsidR="006D6E71" w:rsidRPr="006D6E71" w:rsidRDefault="006D6E71">
      <w:pPr>
        <w:pStyle w:val="TOC8"/>
        <w:rPr>
          <w:rFonts w:asciiTheme="minorHAnsi" w:eastAsiaTheme="minorEastAsia" w:hAnsiTheme="minorHAnsi" w:cstheme="minorBidi"/>
          <w:b w:val="0"/>
          <w:szCs w:val="22"/>
          <w:lang w:eastAsia="sv-SE"/>
        </w:rPr>
      </w:pPr>
      <w:r>
        <w:t>Annex &lt;C&gt; (informative): Bibliography</w:t>
      </w:r>
      <w:r>
        <w:tab/>
      </w:r>
      <w:r>
        <w:fldChar w:fldCharType="begin"/>
      </w:r>
      <w:r>
        <w:instrText xml:space="preserve"> PAGEREF _Toc23839458 \h </w:instrText>
      </w:r>
      <w:r>
        <w:fldChar w:fldCharType="separate"/>
      </w:r>
      <w:r>
        <w:t>15</w:t>
      </w:r>
      <w:r>
        <w:fldChar w:fldCharType="end"/>
      </w:r>
    </w:p>
    <w:p w:rsidR="006D6E71" w:rsidRPr="006D6E71" w:rsidRDefault="006D6E71">
      <w:pPr>
        <w:pStyle w:val="TOC8"/>
        <w:rPr>
          <w:rFonts w:asciiTheme="minorHAnsi" w:eastAsiaTheme="minorEastAsia" w:hAnsiTheme="minorHAnsi" w:cstheme="minorBidi"/>
          <w:b w:val="0"/>
          <w:szCs w:val="22"/>
          <w:lang w:eastAsia="sv-SE"/>
        </w:rPr>
      </w:pPr>
      <w:r>
        <w:t>Annex &lt;D&gt; (informative): Index</w:t>
      </w:r>
      <w:r>
        <w:tab/>
      </w:r>
      <w:r>
        <w:fldChar w:fldCharType="begin"/>
      </w:r>
      <w:r>
        <w:instrText xml:space="preserve"> PAGEREF _Toc23839459 \h </w:instrText>
      </w:r>
      <w:r>
        <w:fldChar w:fldCharType="separate"/>
      </w:r>
      <w:r>
        <w:t>16</w:t>
      </w:r>
      <w:r>
        <w:fldChar w:fldCharType="end"/>
      </w:r>
    </w:p>
    <w:p w:rsidR="006D6E71" w:rsidRPr="006D6E71" w:rsidRDefault="006D6E71">
      <w:pPr>
        <w:pStyle w:val="TOC8"/>
        <w:rPr>
          <w:rFonts w:asciiTheme="minorHAnsi" w:eastAsiaTheme="minorEastAsia" w:hAnsiTheme="minorHAnsi" w:cstheme="minorBidi"/>
          <w:b w:val="0"/>
          <w:szCs w:val="22"/>
          <w:lang w:eastAsia="sv-SE"/>
        </w:rPr>
      </w:pPr>
      <w:r>
        <w:t>Annex A (informative): Change history</w:t>
      </w:r>
      <w:r>
        <w:tab/>
      </w:r>
      <w:r>
        <w:fldChar w:fldCharType="begin"/>
      </w:r>
      <w:r>
        <w:instrText xml:space="preserve"> PAGEREF _Toc23839460 \h </w:instrText>
      </w:r>
      <w:r>
        <w:fldChar w:fldCharType="separate"/>
      </w:r>
      <w:r>
        <w:t>17</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3" w:name="foreword"/>
      <w:bookmarkStart w:id="14" w:name="_Toc23839434"/>
      <w:bookmarkEnd w:id="13"/>
      <w:r w:rsidRPr="004D3578">
        <w:t>Foreword</w:t>
      </w:r>
      <w:bookmarkEnd w:id="14"/>
    </w:p>
    <w:p w:rsidR="00080512" w:rsidRPr="004D3578" w:rsidRDefault="00080512">
      <w:r w:rsidRPr="004D3578">
        <w:t xml:space="preserve">This Technical </w:t>
      </w:r>
      <w:bookmarkStart w:id="15" w:name="spectype3"/>
      <w:r w:rsidRPr="000D05BF">
        <w:t>Specification</w:t>
      </w:r>
      <w:bookmarkEnd w:id="1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bookmarkStart w:id="16" w:name="introduction"/>
      <w:bookmarkStart w:id="17" w:name="_Toc23839435"/>
      <w:bookmarkEnd w:id="16"/>
      <w:r w:rsidRPr="004D3578">
        <w:t>Introduction</w:t>
      </w:r>
      <w:bookmarkEnd w:id="17"/>
    </w:p>
    <w:p w:rsidR="000D05BF" w:rsidRPr="009B6082" w:rsidRDefault="000D05BF" w:rsidP="000D05BF">
      <w:r w:rsidRPr="009B6082">
        <w:t>The present document is part of a TS-family covering the 3</w:t>
      </w:r>
      <w:r w:rsidRPr="00C24802">
        <w:rPr>
          <w:vertAlign w:val="superscript"/>
        </w:rPr>
        <w:t>rd</w:t>
      </w:r>
      <w:r w:rsidRPr="009B6082">
        <w:t xml:space="preserve"> Generation Partnership Project; Technical Specification Group Services and System Aspects; Telecommunication management, as identified below: </w:t>
      </w:r>
    </w:p>
    <w:p w:rsidR="000D05BF" w:rsidRPr="00FF7378" w:rsidRDefault="000D05BF" w:rsidP="000D05BF">
      <w:r w:rsidRPr="00FF7378">
        <w:t>TS 28.404:</w:t>
      </w:r>
      <w:r w:rsidRPr="00FF7378">
        <w:tab/>
      </w:r>
      <w:r>
        <w:t>“</w:t>
      </w:r>
      <w:r w:rsidRPr="00FF7378">
        <w:t>Quality of Experience (QoE) measurement collection; Concepts, use cases and requirements</w:t>
      </w:r>
      <w:r>
        <w:t>”</w:t>
      </w:r>
      <w:r w:rsidRPr="00FF7378">
        <w:t>;</w:t>
      </w:r>
    </w:p>
    <w:p w:rsidR="000D05BF" w:rsidRPr="00544927" w:rsidRDefault="000D05BF" w:rsidP="000D05BF">
      <w:r w:rsidRPr="00544927">
        <w:t>TS 28.405:</w:t>
      </w:r>
      <w:r w:rsidRPr="00544927">
        <w:tab/>
        <w:t>“Quality of Experience (QoE) measurement collection; Control and configuration”;</w:t>
      </w:r>
    </w:p>
    <w:p w:rsidR="000D05BF" w:rsidRPr="00544927" w:rsidRDefault="000D05BF" w:rsidP="000D05BF">
      <w:pPr>
        <w:rPr>
          <w:b/>
        </w:rPr>
      </w:pPr>
      <w:r w:rsidRPr="00544927">
        <w:rPr>
          <w:b/>
        </w:rPr>
        <w:t>TS 28.406:</w:t>
      </w:r>
      <w:r w:rsidRPr="00544927">
        <w:rPr>
          <w:b/>
        </w:rPr>
        <w:tab/>
        <w:t>“Quality of Experience (QoE) measurement collection; Information definition and transport”.</w:t>
      </w:r>
    </w:p>
    <w:p w:rsidR="000D05BF" w:rsidRPr="009B6082" w:rsidRDefault="000D05BF" w:rsidP="000D05BF">
      <w:r w:rsidRPr="00E45FC2">
        <w:t>One main motivation of the mobile network evolution is to improve the user experience, which is why the evaluation of the user experience? at the UE side is vital to network operators. This is especially true when the operators provide high bit rate real-time services like streaming services (typically video services), where even intermittent quality degradation is very annoying. Many of these streaming services are a significant part of the commercial traffic growth rate, therefore the focus is on the end users’ experience.</w:t>
      </w:r>
    </w:p>
    <w:p w:rsidR="000D05BF" w:rsidRPr="009B6082" w:rsidRDefault="000D05BF" w:rsidP="000D05BF">
      <w:r w:rsidRPr="009B6082">
        <w:t xml:space="preserve">Quality of Experience (QoE) information collection provides detailed information at </w:t>
      </w:r>
      <w:r>
        <w:t>session</w:t>
      </w:r>
      <w:r w:rsidRPr="009B6082">
        <w:t xml:space="preserve"> level on one or more specific UE(s). </w:t>
      </w:r>
    </w:p>
    <w:p w:rsidR="000D05BF" w:rsidRPr="009B6082" w:rsidRDefault="000D05BF" w:rsidP="000D05BF">
      <w:r w:rsidRPr="009B6082">
        <w:t>The capability to log information</w:t>
      </w:r>
      <w:r>
        <w:t xml:space="preserve"> within </w:t>
      </w:r>
      <w:r w:rsidRPr="00E45FC2">
        <w:t>a</w:t>
      </w:r>
      <w:r>
        <w:t xml:space="preserve"> UE</w:t>
      </w:r>
      <w:r w:rsidRPr="009B6082">
        <w:t>, and in particular the QoE of an end user service, initiated by an operator, provides the operator with QoE information. The collected information (specified in 3GPP TS 26.247 [</w:t>
      </w:r>
      <w:r>
        <w:t>7</w:t>
      </w:r>
      <w:r w:rsidRPr="009B6082">
        <w:t>])</w:t>
      </w:r>
      <w:r>
        <w:t xml:space="preserve"> </w:t>
      </w:r>
      <w:r w:rsidRPr="009B6082">
        <w:t>cannot be deduced from performance measurements in the mobile network.</w:t>
      </w:r>
    </w:p>
    <w:p w:rsidR="000D05BF" w:rsidRDefault="000D05BF" w:rsidP="000D05BF">
      <w:r w:rsidRPr="009B6082">
        <w:t>The QoE information is information collected by the end user application in the UE.</w:t>
      </w:r>
    </w:p>
    <w:p w:rsidR="000D05BF" w:rsidRPr="009B6082" w:rsidRDefault="000D05BF" w:rsidP="000D05BF">
      <w:r w:rsidRPr="00544927">
        <w:t>The QoE information is collected by the management system for analysis and/or KPI calculations.</w:t>
      </w:r>
    </w:p>
    <w:p w:rsidR="00080512" w:rsidRPr="004D3578" w:rsidRDefault="00080512">
      <w:pPr>
        <w:pStyle w:val="Heading1"/>
      </w:pPr>
      <w:r w:rsidRPr="004D3578">
        <w:br w:type="page"/>
      </w:r>
      <w:bookmarkStart w:id="18" w:name="scope"/>
      <w:bookmarkStart w:id="19" w:name="_Toc23839436"/>
      <w:bookmarkEnd w:id="18"/>
      <w:r w:rsidRPr="004D3578">
        <w:lastRenderedPageBreak/>
        <w:t>1</w:t>
      </w:r>
      <w:r w:rsidRPr="004D3578">
        <w:tab/>
        <w:t>Scope</w:t>
      </w:r>
      <w:bookmarkEnd w:id="19"/>
    </w:p>
    <w:p w:rsidR="000D05BF" w:rsidRDefault="000D05BF" w:rsidP="000D05BF">
      <w:pPr>
        <w:rPr>
          <w:noProof/>
        </w:rPr>
      </w:pPr>
      <w:bookmarkStart w:id="20" w:name="references"/>
      <w:bookmarkEnd w:id="20"/>
      <w:r>
        <w:rPr>
          <w:noProof/>
        </w:rPr>
        <w:t xml:space="preserve">The present document describes </w:t>
      </w:r>
      <w:r w:rsidRPr="006B3DBF">
        <w:rPr>
          <w:noProof/>
        </w:rPr>
        <w:t>Quality of Experience (QoE) measurement collection record content</w:t>
      </w:r>
      <w:r>
        <w:rPr>
          <w:noProof/>
        </w:rPr>
        <w:t xml:space="preserve"> definition and management. It covers the </w:t>
      </w:r>
      <w:r w:rsidRPr="006B3DBF">
        <w:rPr>
          <w:noProof/>
        </w:rPr>
        <w:t xml:space="preserve">Quality of Experience (QoE) measurement </w:t>
      </w:r>
      <w:r>
        <w:rPr>
          <w:noProof/>
        </w:rPr>
        <w:t xml:space="preserve">data content, their format and transfer across UMTS networks and LTE networks. </w:t>
      </w:r>
      <w:r>
        <w:t>The measurements that are collected are DASH [7] and MTSI [8] measurements.</w:t>
      </w:r>
    </w:p>
    <w:p w:rsidR="00080512" w:rsidRPr="004D3578" w:rsidRDefault="00080512">
      <w:pPr>
        <w:pStyle w:val="Heading1"/>
      </w:pPr>
      <w:bookmarkStart w:id="21" w:name="_Toc23839437"/>
      <w:r w:rsidRPr="004D3578">
        <w:t>2</w:t>
      </w:r>
      <w:r w:rsidRPr="004D3578">
        <w:tab/>
        <w:t>References</w:t>
      </w:r>
      <w:bookmarkEnd w:id="21"/>
    </w:p>
    <w:p w:rsidR="000D05BF" w:rsidRPr="004D3578" w:rsidRDefault="000D05BF" w:rsidP="000D05BF">
      <w:bookmarkStart w:id="22" w:name="definitions"/>
      <w:bookmarkEnd w:id="22"/>
      <w:r w:rsidRPr="004D3578">
        <w:t>The following documents contain provisions which, through reference in this text, constitute provisions of the present document.</w:t>
      </w:r>
    </w:p>
    <w:p w:rsidR="000D05BF" w:rsidRPr="004D3578" w:rsidRDefault="000D05BF" w:rsidP="000D05BF">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rsidR="000D05BF" w:rsidRPr="004D3578" w:rsidRDefault="000D05BF" w:rsidP="000D05BF">
      <w:pPr>
        <w:pStyle w:val="B1"/>
      </w:pPr>
      <w:r>
        <w:t>-</w:t>
      </w:r>
      <w:r>
        <w:tab/>
      </w:r>
      <w:r w:rsidRPr="004D3578">
        <w:t>For a specific reference, subsequent revisions do not apply.</w:t>
      </w:r>
    </w:p>
    <w:p w:rsidR="000D05BF" w:rsidRPr="004D3578" w:rsidRDefault="000D05BF" w:rsidP="000D05B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rsidR="000D05BF" w:rsidRPr="004D3578" w:rsidRDefault="000D05BF" w:rsidP="000D05BF">
      <w:pPr>
        <w:pStyle w:val="EX"/>
      </w:pPr>
      <w:r w:rsidRPr="004D3578">
        <w:t>[1]</w:t>
      </w:r>
      <w:r w:rsidRPr="004D3578">
        <w:tab/>
        <w:t>3GPP TR 21.905: "Vocabulary for 3GPP Specifications".</w:t>
      </w:r>
    </w:p>
    <w:p w:rsidR="000D05BF" w:rsidRDefault="000D05BF" w:rsidP="000D05BF">
      <w:pPr>
        <w:pStyle w:val="EX"/>
      </w:pPr>
      <w:r>
        <w:t>[2]</w:t>
      </w:r>
      <w:r>
        <w:tab/>
        <w:t>3GPP TS 28.404:</w:t>
      </w:r>
      <w:r w:rsidRPr="00D01DD4">
        <w:t xml:space="preserve"> </w:t>
      </w:r>
      <w:r>
        <w:t>"</w:t>
      </w:r>
      <w:r w:rsidRPr="00171C33">
        <w:t>Quality of Experience (QoE) measurement collection; Concep</w:t>
      </w:r>
      <w:r>
        <w:t xml:space="preserve">ts, use cases and requirements". </w:t>
      </w:r>
    </w:p>
    <w:p w:rsidR="000D05BF" w:rsidRDefault="000D05BF" w:rsidP="000D05BF">
      <w:pPr>
        <w:pStyle w:val="EX"/>
      </w:pPr>
      <w:bookmarkStart w:id="27" w:name="_Hlk20676216"/>
      <w:r>
        <w:t>[3]</w:t>
      </w:r>
      <w:r>
        <w:tab/>
        <w:t>3GPP</w:t>
      </w:r>
      <w:r w:rsidRPr="00344E43">
        <w:t xml:space="preserve"> TS 28.405:</w:t>
      </w:r>
      <w:r w:rsidRPr="00344E43">
        <w:tab/>
        <w:t>“Quality of Experience (QoE) measurement collection; Control and configuration”</w:t>
      </w:r>
      <w:r>
        <w:t>.</w:t>
      </w:r>
    </w:p>
    <w:bookmarkEnd w:id="27"/>
    <w:p w:rsidR="000D05BF" w:rsidRDefault="000D05BF" w:rsidP="000D05BF">
      <w:pPr>
        <w:pStyle w:val="EX"/>
      </w:pPr>
      <w:r>
        <w:t>[4]</w:t>
      </w:r>
      <w:r>
        <w:tab/>
        <w:t>3GPP TS 28.307: "</w:t>
      </w:r>
      <w:r w:rsidRPr="00C17C97">
        <w:t xml:space="preserve"> Telecommunication management</w:t>
      </w:r>
      <w:r>
        <w:t>; Quality of Experience (QoE) measurement collection Integration Reference Point (IRP); Information Service (IS)".</w:t>
      </w:r>
    </w:p>
    <w:p w:rsidR="000D05BF" w:rsidRDefault="000D05BF" w:rsidP="000D05BF">
      <w:pPr>
        <w:pStyle w:val="EX"/>
      </w:pPr>
      <w:r w:rsidRPr="004D3578">
        <w:t>[</w:t>
      </w:r>
      <w:r>
        <w:t>5</w:t>
      </w:r>
      <w:r w:rsidRPr="004D3578">
        <w:t>]</w:t>
      </w:r>
      <w:r w:rsidRPr="004D3578">
        <w:tab/>
        <w:t>3GPP T</w:t>
      </w:r>
      <w:r>
        <w:t>S</w:t>
      </w:r>
      <w:r w:rsidRPr="004D3578">
        <w:t> 2</w:t>
      </w:r>
      <w:r>
        <w:t>8</w:t>
      </w:r>
      <w:r w:rsidRPr="004D3578">
        <w:t>.</w:t>
      </w:r>
      <w:r>
        <w:t>3</w:t>
      </w:r>
      <w:r w:rsidRPr="004D3578">
        <w:t>0</w:t>
      </w:r>
      <w:r>
        <w:t>8</w:t>
      </w:r>
      <w:r w:rsidRPr="004D3578">
        <w:t xml:space="preserve">: </w:t>
      </w:r>
      <w:r>
        <w:t>"</w:t>
      </w:r>
      <w:r w:rsidRPr="004864E0">
        <w:t>Management of Quality of Experience (QoE) measurement collection Integration Reference Point (IRP); Information Service (IS)</w:t>
      </w:r>
      <w:r>
        <w:t>"</w:t>
      </w:r>
      <w:r w:rsidRPr="004D3578">
        <w:t>.</w:t>
      </w:r>
    </w:p>
    <w:p w:rsidR="000D05BF" w:rsidRPr="004D3578" w:rsidRDefault="000D05BF" w:rsidP="000D05BF">
      <w:pPr>
        <w:pStyle w:val="EX"/>
      </w:pPr>
      <w:r>
        <w:t>[6]</w:t>
      </w:r>
      <w:r>
        <w:tab/>
      </w:r>
      <w:r w:rsidRPr="004D3578">
        <w:t>3GPP T</w:t>
      </w:r>
      <w:r>
        <w:t>S</w:t>
      </w:r>
      <w:r w:rsidRPr="004D3578">
        <w:t> 2</w:t>
      </w:r>
      <w:r>
        <w:t>5</w:t>
      </w:r>
      <w:r w:rsidRPr="004D3578">
        <w:t>.</w:t>
      </w:r>
      <w:r>
        <w:t>331</w:t>
      </w:r>
      <w:r w:rsidRPr="004D3578">
        <w:t xml:space="preserve">: </w:t>
      </w:r>
      <w:r>
        <w:t>"</w:t>
      </w:r>
      <w:r w:rsidRPr="00353273">
        <w:t>Radio Resource Control (RRC) protocol specification</w:t>
      </w:r>
      <w:r>
        <w:t>"</w:t>
      </w:r>
      <w:r w:rsidRPr="004D3578">
        <w:t>.</w:t>
      </w:r>
    </w:p>
    <w:p w:rsidR="000D05BF" w:rsidRPr="00130895" w:rsidRDefault="000D05BF" w:rsidP="000D05BF">
      <w:pPr>
        <w:pStyle w:val="EX"/>
      </w:pPr>
      <w:bookmarkStart w:id="28" w:name="_Hlk525915635"/>
      <w:r w:rsidRPr="00130895">
        <w:t>[7]</w:t>
      </w:r>
      <w:r w:rsidRPr="00130895">
        <w:tab/>
        <w:t xml:space="preserve">3GPP TS 26.247: "Transparent end-to-end Packet-switched Streaming Service (PSS); Progressive Download and Dynamic Adaptive Streaming over HTTP (3GP-DASH)". </w:t>
      </w:r>
    </w:p>
    <w:p w:rsidR="000D05BF" w:rsidRDefault="000D05BF" w:rsidP="000D05BF">
      <w:pPr>
        <w:pStyle w:val="EX"/>
      </w:pPr>
      <w:r w:rsidRPr="00130895">
        <w:t>[8]</w:t>
      </w:r>
      <w:r w:rsidRPr="00130895">
        <w:tab/>
        <w:t>3GPP TS 26.114: "IP Multimedia Subsystem (IMS); Multimedia Telephony; Media handling and interaction".</w:t>
      </w:r>
      <w:r w:rsidRPr="009B6082">
        <w:t xml:space="preserve"> </w:t>
      </w:r>
    </w:p>
    <w:p w:rsidR="00080512" w:rsidRPr="004D3578" w:rsidRDefault="00080512">
      <w:pPr>
        <w:pStyle w:val="Heading1"/>
      </w:pPr>
      <w:bookmarkStart w:id="29" w:name="_Toc23839438"/>
      <w:bookmarkEnd w:id="28"/>
      <w:r w:rsidRPr="004D3578">
        <w:t>3</w:t>
      </w:r>
      <w:r w:rsidRPr="004D3578">
        <w:tab/>
        <w:t>Definitions</w:t>
      </w:r>
      <w:r w:rsidR="00602AEA">
        <w:t xml:space="preserve"> of terms, symbols and abbreviations</w:t>
      </w:r>
      <w:bookmarkEnd w:id="29"/>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30" w:name="_Toc23839439"/>
      <w:r w:rsidRPr="004D3578">
        <w:t>3.1</w:t>
      </w:r>
      <w:r w:rsidRPr="004D3578">
        <w:tab/>
      </w:r>
      <w:r w:rsidR="002B6339">
        <w:t>Terms</w:t>
      </w:r>
      <w:bookmarkEnd w:id="3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31" w:name="_Toc23839440"/>
      <w:r w:rsidRPr="004D3578">
        <w:lastRenderedPageBreak/>
        <w:t>3.2</w:t>
      </w:r>
      <w:r w:rsidRPr="004D3578">
        <w:tab/>
        <w:t>Symbols</w:t>
      </w:r>
      <w:bookmarkEnd w:id="31"/>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32" w:name="_Toc23839441"/>
      <w:r w:rsidRPr="004D3578">
        <w:t>3.3</w:t>
      </w:r>
      <w:r w:rsidRPr="004D3578">
        <w:tab/>
        <w:t>Abbreviations</w:t>
      </w:r>
      <w:bookmarkEnd w:id="3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Heading1"/>
      </w:pPr>
      <w:bookmarkStart w:id="33" w:name="clause4"/>
      <w:bookmarkStart w:id="34" w:name="_Toc23839442"/>
      <w:bookmarkEnd w:id="33"/>
      <w:r w:rsidRPr="004D3578">
        <w:t>4</w:t>
      </w:r>
      <w:r w:rsidRPr="004D3578">
        <w:tab/>
        <w:t xml:space="preserve">Examples for </w:t>
      </w:r>
      <w:r w:rsidR="00D76048">
        <w:t>s</w:t>
      </w:r>
      <w:r w:rsidRPr="004D3578">
        <w:t>tyles</w:t>
      </w:r>
      <w:bookmarkEnd w:id="34"/>
    </w:p>
    <w:p w:rsidR="00080512" w:rsidRPr="004D3578" w:rsidRDefault="00080512">
      <w:pPr>
        <w:pStyle w:val="Guidance"/>
      </w:pPr>
      <w:r w:rsidRPr="004D3578">
        <w:t>The main text of the document should start here, after the above clauses have been added.</w:t>
      </w:r>
    </w:p>
    <w:p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3" w:history="1">
        <w:r w:rsidRPr="004D3578">
          <w:rPr>
            <w:u w:val="single"/>
          </w:rPr>
          <w:t>ftp://ftp.3gpp.org/Inf</w:t>
        </w:r>
        <w:bookmarkStart w:id="35" w:name="_Hlt467473268"/>
        <w:r w:rsidRPr="004D3578">
          <w:rPr>
            <w:u w:val="single"/>
          </w:rPr>
          <w:t>o</w:t>
        </w:r>
        <w:bookmarkEnd w:id="35"/>
        <w:r w:rsidRPr="004D3578">
          <w:rPr>
            <w:u w:val="single"/>
          </w:rPr>
          <w:t>rmation</w:t>
        </w:r>
      </w:hyperlink>
      <w:r w:rsidRPr="004D3578">
        <w:t>).</w:t>
      </w:r>
    </w:p>
    <w:p w:rsidR="00080512" w:rsidRPr="004D3578" w:rsidRDefault="00080512">
      <w:pPr>
        <w:pStyle w:val="Heading2"/>
      </w:pPr>
      <w:bookmarkStart w:id="36" w:name="_Toc23839443"/>
      <w:r w:rsidRPr="004D3578">
        <w:t>4.1</w:t>
      </w:r>
      <w:r w:rsidRPr="004D3578">
        <w:tab/>
        <w:t xml:space="preserve">Heading </w:t>
      </w:r>
      <w:r w:rsidR="00D76048">
        <w:t>s</w:t>
      </w:r>
      <w:r w:rsidRPr="004D3578">
        <w:t>tyles</w:t>
      </w:r>
      <w:bookmarkEnd w:id="36"/>
    </w:p>
    <w:p w:rsidR="00080512" w:rsidRPr="004D3578" w:rsidRDefault="00080512">
      <w:r w:rsidRPr="004D3578">
        <w:t xml:space="preserve">Heading styles are included in the 3GPP </w:t>
      </w:r>
      <w:r w:rsidR="004D3578" w:rsidRPr="004D3578">
        <w:t xml:space="preserve">TS </w:t>
      </w:r>
      <w:r w:rsidRPr="004D3578">
        <w:t>Template and are used as follows:</w:t>
      </w:r>
    </w:p>
    <w:p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rsidR="00080512" w:rsidRPr="004D3578" w:rsidRDefault="00080512">
      <w:pPr>
        <w:pStyle w:val="EX"/>
      </w:pPr>
      <w:r w:rsidRPr="004D3578">
        <w:t>Heading 1:</w:t>
      </w:r>
      <w:r w:rsidRPr="004D3578">
        <w:tab/>
        <w:t>Used for Main clauses (1, 2, 3, etc.). Also used for Annex clauses (A.1, A.2, etc.).</w:t>
      </w:r>
    </w:p>
    <w:p w:rsidR="00080512" w:rsidRPr="004D3578" w:rsidRDefault="00080512">
      <w:pPr>
        <w:pStyle w:val="EX"/>
      </w:pPr>
      <w:r w:rsidRPr="004D3578">
        <w:t>Heading 2:</w:t>
      </w:r>
      <w:r w:rsidRPr="004D3578">
        <w:tab/>
        <w:t>Used for Main clauses (4.1, 4.2, 5.1, 5.2, etc.). Also used for Annex clauses (A.1.1, A.1.2, etc.).</w:t>
      </w:r>
    </w:p>
    <w:p w:rsidR="00080512" w:rsidRPr="004D3578" w:rsidRDefault="00080512">
      <w:pPr>
        <w:pStyle w:val="EX"/>
      </w:pPr>
      <w:r w:rsidRPr="004D3578">
        <w:t>Heading 3:</w:t>
      </w:r>
      <w:r w:rsidRPr="004D3578">
        <w:tab/>
        <w:t>Used for 2nd level clauses (4.1.1, 4.1.2, 5.1.1, 5.1.2, etc.). Also used for Annex clauses (A.2.1.1, A.2.1.2, etc.).</w:t>
      </w:r>
    </w:p>
    <w:p w:rsidR="00080512" w:rsidRPr="004D3578" w:rsidRDefault="00080512">
      <w:pPr>
        <w:pStyle w:val="EX"/>
      </w:pPr>
      <w:r w:rsidRPr="004D3578">
        <w:t>Heading 4 &amp; 5:</w:t>
      </w:r>
      <w:r w:rsidRPr="004D3578">
        <w:tab/>
        <w:t>Used for 3rd and 4th level clauses and Annex clauses.</w:t>
      </w:r>
    </w:p>
    <w:p w:rsidR="00080512" w:rsidRPr="004D3578" w:rsidRDefault="00080512">
      <w:pPr>
        <w:pStyle w:val="EX"/>
      </w:pPr>
      <w:r w:rsidRPr="004D3578">
        <w:t>Heading 6 &amp; 7:</w:t>
      </w:r>
      <w:r w:rsidRPr="004D3578">
        <w:tab/>
        <w:t>Not used, instead use style "H6" so that the title appears in the document, but does not appear in the Table of Contents.</w:t>
      </w:r>
    </w:p>
    <w:p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rsidR="00080512" w:rsidRPr="004D3578" w:rsidRDefault="00080512">
      <w:pPr>
        <w:pStyle w:val="Heading2"/>
      </w:pPr>
      <w:bookmarkStart w:id="37" w:name="_Toc23839444"/>
      <w:r w:rsidRPr="004D3578">
        <w:t>4.2</w:t>
      </w:r>
      <w:r w:rsidRPr="004D3578">
        <w:tab/>
        <w:t>Other common styles</w:t>
      </w:r>
      <w:bookmarkEnd w:id="37"/>
    </w:p>
    <w:p w:rsidR="00080512" w:rsidRPr="004D3578" w:rsidRDefault="00080512">
      <w:pPr>
        <w:pStyle w:val="EX"/>
      </w:pPr>
      <w:r w:rsidRPr="004D3578">
        <w:t>Normal:</w:t>
      </w:r>
      <w:r w:rsidRPr="004D3578">
        <w:tab/>
        <w:t>Used for main document text.</w:t>
      </w:r>
    </w:p>
    <w:p w:rsidR="00080512" w:rsidRPr="004D3578" w:rsidRDefault="00080512">
      <w:pPr>
        <w:pStyle w:val="EX"/>
      </w:pPr>
      <w:r w:rsidRPr="004D3578">
        <w:t>NO:</w:t>
      </w:r>
      <w:r w:rsidRPr="004D3578">
        <w:tab/>
        <w:t>Used for Notes in the text (Allows Tab and Indent). See example below.</w:t>
      </w:r>
    </w:p>
    <w:p w:rsidR="00080512" w:rsidRPr="004D3578" w:rsidRDefault="00080512">
      <w:pPr>
        <w:pStyle w:val="EX"/>
      </w:pPr>
      <w:r w:rsidRPr="004D3578">
        <w:t>NW:</w:t>
      </w:r>
      <w:r w:rsidRPr="004D3578">
        <w:tab/>
        <w:t>Same as NO, but Without line space after. Used when there are many notes in sequence.</w:t>
      </w:r>
    </w:p>
    <w:p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rsidR="00080512" w:rsidRPr="004D3578" w:rsidRDefault="00080512">
      <w:pPr>
        <w:pStyle w:val="NO"/>
      </w:pPr>
      <w:r w:rsidRPr="004D3578">
        <w:lastRenderedPageBreak/>
        <w:t>NOTE 2:</w:t>
      </w:r>
      <w:r w:rsidRPr="004D3578">
        <w:tab/>
        <w:t>This is an example of a note formatted in style NO. The style is designed to allow space for note numbering and line wrap with a hanging indent. There is a line space after.</w:t>
      </w:r>
    </w:p>
    <w:p w:rsidR="00080512" w:rsidRPr="004D3578" w:rsidRDefault="00080512">
      <w:pPr>
        <w:pStyle w:val="EX"/>
      </w:pPr>
      <w:r w:rsidRPr="004D3578">
        <w:t>Bullet styles:</w:t>
      </w:r>
      <w:r w:rsidRPr="004D3578">
        <w:tab/>
        <w:t>The following bullet styles are provided.</w:t>
      </w:r>
    </w:p>
    <w:p w:rsidR="00080512" w:rsidRPr="004D3578" w:rsidRDefault="00080512">
      <w:pPr>
        <w:pStyle w:val="B1"/>
      </w:pPr>
      <w:r w:rsidRPr="004D3578">
        <w:t>B1:</w:t>
      </w:r>
      <w:r w:rsidRPr="004D3578">
        <w:tab/>
        <w:t>Bullet level 1 for main bullet points.</w:t>
      </w:r>
    </w:p>
    <w:p w:rsidR="00080512" w:rsidRPr="004D3578" w:rsidRDefault="00080512">
      <w:pPr>
        <w:pStyle w:val="B2"/>
      </w:pPr>
      <w:r w:rsidRPr="004D3578">
        <w:t>B2:</w:t>
      </w:r>
      <w:r w:rsidRPr="004D3578">
        <w:tab/>
        <w:t>Bullet level 2 for sub bullets.</w:t>
      </w:r>
    </w:p>
    <w:p w:rsidR="00080512" w:rsidRPr="004D3578" w:rsidRDefault="00080512">
      <w:pPr>
        <w:pStyle w:val="B3"/>
      </w:pPr>
      <w:r w:rsidRPr="004D3578">
        <w:t>B3-B5:</w:t>
      </w:r>
      <w:r w:rsidRPr="004D3578">
        <w:tab/>
        <w:t>for further sub bullets.</w:t>
      </w:r>
    </w:p>
    <w:p w:rsidR="00080512" w:rsidRPr="004D3578" w:rsidRDefault="00080512">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Tr="004D3578">
        <w:trPr>
          <w:jc w:val="center"/>
        </w:trPr>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1 Header (TAH)</w:t>
            </w:r>
          </w:p>
        </w:tc>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2 Header (TAH)</w:t>
            </w:r>
          </w:p>
        </w:tc>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3 Header (TAH)</w:t>
            </w:r>
          </w:p>
        </w:tc>
      </w:tr>
      <w:tr w:rsidR="00080512" w:rsidRPr="004D3578">
        <w:trPr>
          <w:jc w:val="center"/>
        </w:trPr>
        <w:tc>
          <w:tcPr>
            <w:tcW w:w="2464" w:type="dxa"/>
          </w:tcPr>
          <w:p w:rsidR="00080512" w:rsidRPr="004D3578" w:rsidRDefault="00080512">
            <w:pPr>
              <w:pStyle w:val="TAL"/>
            </w:pPr>
            <w:r w:rsidRPr="004D3578">
              <w:t>Left Justified (TAL)</w:t>
            </w:r>
          </w:p>
        </w:tc>
        <w:tc>
          <w:tcPr>
            <w:tcW w:w="2464" w:type="dxa"/>
          </w:tcPr>
          <w:p w:rsidR="00080512" w:rsidRPr="004D3578" w:rsidRDefault="00080512">
            <w:pPr>
              <w:pStyle w:val="TAC"/>
            </w:pPr>
            <w:r w:rsidRPr="004D3578">
              <w:t>Centred (TAC)</w:t>
            </w:r>
          </w:p>
        </w:tc>
        <w:tc>
          <w:tcPr>
            <w:tcW w:w="2464" w:type="dxa"/>
          </w:tcPr>
          <w:p w:rsidR="00080512" w:rsidRPr="004D3578" w:rsidRDefault="00080512">
            <w:pPr>
              <w:pStyle w:val="TAR"/>
            </w:pPr>
            <w:r w:rsidRPr="004D3578">
              <w:t>Right Justified (TAR)</w:t>
            </w:r>
          </w:p>
        </w:tc>
      </w:tr>
      <w:tr w:rsidR="00080512" w:rsidRPr="004D3578">
        <w:trPr>
          <w:cantSplit/>
          <w:jc w:val="center"/>
        </w:trPr>
        <w:tc>
          <w:tcPr>
            <w:tcW w:w="7392" w:type="dxa"/>
            <w:gridSpan w:val="3"/>
          </w:tcPr>
          <w:p w:rsidR="00080512" w:rsidRPr="004D3578" w:rsidRDefault="00080512">
            <w:pPr>
              <w:pStyle w:val="TAN"/>
            </w:pPr>
            <w:r w:rsidRPr="004D3578">
              <w:t>NOTE:</w:t>
            </w:r>
            <w:r w:rsidRPr="004D3578">
              <w:tab/>
              <w:t>A special style is provided for notes within a table (TAN).</w:t>
            </w:r>
          </w:p>
        </w:tc>
      </w:tr>
    </w:tbl>
    <w:p w:rsidR="00080512" w:rsidRPr="004D3578" w:rsidRDefault="00080512"/>
    <w:p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8" w:name="_MON_1288076978"/>
    <w:bookmarkEnd w:id="38"/>
    <w:p w:rsidR="00080512" w:rsidRPr="004D3578" w:rsidRDefault="002B6339">
      <w:pPr>
        <w:pStyle w:val="TH"/>
      </w:pPr>
      <w:r w:rsidRPr="004D3578">
        <w:object w:dxaOrig="6645" w:dyaOrig="2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138pt" o:ole="">
            <v:imagedata r:id="rId14" o:title=""/>
          </v:shape>
          <o:OLEObject Type="Embed" ProgID="Word.Picture.8" ShapeID="_x0000_i1025" DrawAspect="Content" ObjectID="_1634537143" r:id="rId15"/>
        </w:object>
      </w:r>
    </w:p>
    <w:p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rsidR="00080512" w:rsidRPr="004D3578" w:rsidRDefault="00080512"/>
    <w:p w:rsidR="00080512" w:rsidRPr="004D3578" w:rsidRDefault="00080512">
      <w:pPr>
        <w:pStyle w:val="Heading1"/>
      </w:pPr>
      <w:bookmarkStart w:id="39" w:name="tsgNames"/>
      <w:bookmarkStart w:id="40" w:name="_Toc23839445"/>
      <w:bookmarkEnd w:id="39"/>
      <w:r w:rsidRPr="004D3578">
        <w:t>"TSG &lt;Name&gt;" on the front page</w:t>
      </w:r>
      <w:bookmarkEnd w:id="40"/>
    </w:p>
    <w:p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rsidTr="004D3578">
        <w:tc>
          <w:tcPr>
            <w:tcW w:w="2376" w:type="dxa"/>
            <w:shd w:val="clear" w:color="auto" w:fill="D9D9D9"/>
          </w:tcPr>
          <w:p w:rsidR="004D3578" w:rsidRPr="004D3578" w:rsidRDefault="004D3578">
            <w:pPr>
              <w:pStyle w:val="TAH"/>
            </w:pPr>
            <w:r w:rsidRPr="004D3578">
              <w:t>TSG</w:t>
            </w:r>
          </w:p>
        </w:tc>
        <w:tc>
          <w:tcPr>
            <w:tcW w:w="3828" w:type="dxa"/>
            <w:shd w:val="clear" w:color="auto" w:fill="D9D9D9"/>
          </w:tcPr>
          <w:p w:rsidR="004D3578" w:rsidRPr="004D3578" w:rsidRDefault="004D3578">
            <w:pPr>
              <w:pStyle w:val="TAH"/>
            </w:pPr>
            <w:r w:rsidRPr="004D3578">
              <w:t>Full Name</w:t>
            </w:r>
          </w:p>
        </w:tc>
      </w:tr>
      <w:tr w:rsidR="004D3578" w:rsidRPr="004D3578">
        <w:tc>
          <w:tcPr>
            <w:tcW w:w="2376" w:type="dxa"/>
            <w:tcBorders>
              <w:top w:val="single" w:sz="4" w:space="0" w:color="auto"/>
              <w:left w:val="single" w:sz="4" w:space="0" w:color="auto"/>
              <w:bottom w:val="single" w:sz="4" w:space="0" w:color="auto"/>
              <w:right w:val="single" w:sz="4" w:space="0" w:color="auto"/>
            </w:tcBorders>
          </w:tcPr>
          <w:p w:rsidR="004D3578" w:rsidRPr="004D3578" w:rsidRDefault="004D3578" w:rsidP="004D3578">
            <w:pPr>
              <w:pStyle w:val="TAL"/>
            </w:pPr>
            <w:smartTag w:uri="urn:schemas-microsoft-com:office:smarttags" w:element="Street">
              <w:smartTag w:uri="urn:schemas-microsoft-com:office:smarttags" w:element="address">
                <w:r w:rsidRPr="004D3578">
                  <w:t>TSG CT</w:t>
                </w:r>
              </w:smartTag>
            </w:smartTag>
          </w:p>
        </w:tc>
        <w:tc>
          <w:tcPr>
            <w:tcW w:w="3828" w:type="dxa"/>
            <w:tcBorders>
              <w:top w:val="single" w:sz="4" w:space="0" w:color="auto"/>
              <w:left w:val="single" w:sz="4" w:space="0" w:color="auto"/>
              <w:bottom w:val="single" w:sz="4" w:space="0" w:color="auto"/>
              <w:right w:val="single" w:sz="4" w:space="0" w:color="auto"/>
            </w:tcBorders>
          </w:tcPr>
          <w:p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tc>
          <w:tcPr>
            <w:tcW w:w="2376" w:type="dxa"/>
          </w:tcPr>
          <w:p w:rsidR="004D3578" w:rsidRPr="004D3578" w:rsidRDefault="004D3578" w:rsidP="004D3578">
            <w:pPr>
              <w:pStyle w:val="TAL"/>
            </w:pPr>
            <w:r w:rsidRPr="004D3578">
              <w:t>TSG RAN</w:t>
            </w:r>
          </w:p>
        </w:tc>
        <w:tc>
          <w:tcPr>
            <w:tcW w:w="3828" w:type="dxa"/>
          </w:tcPr>
          <w:p w:rsidR="004D3578" w:rsidRPr="004D3578" w:rsidRDefault="004D3578" w:rsidP="004D3578">
            <w:pPr>
              <w:pStyle w:val="TAL"/>
            </w:pPr>
            <w:r w:rsidRPr="004D3578">
              <w:t>Radio Access Network</w:t>
            </w:r>
          </w:p>
        </w:tc>
      </w:tr>
      <w:tr w:rsidR="004D3578" w:rsidRPr="004D3578">
        <w:tc>
          <w:tcPr>
            <w:tcW w:w="2376" w:type="dxa"/>
          </w:tcPr>
          <w:p w:rsidR="004D3578" w:rsidRPr="004D3578" w:rsidRDefault="004D3578" w:rsidP="004D3578">
            <w:pPr>
              <w:pStyle w:val="TAL"/>
            </w:pPr>
            <w:r w:rsidRPr="004D3578">
              <w:t>TSG SA</w:t>
            </w:r>
          </w:p>
        </w:tc>
        <w:tc>
          <w:tcPr>
            <w:tcW w:w="3828" w:type="dxa"/>
          </w:tcPr>
          <w:p w:rsidR="004D3578" w:rsidRPr="004D3578" w:rsidRDefault="004D3578" w:rsidP="004D3578">
            <w:pPr>
              <w:pStyle w:val="TAL"/>
            </w:pPr>
            <w:r w:rsidRPr="004D3578">
              <w:t>Services and System Aspects</w:t>
            </w:r>
          </w:p>
        </w:tc>
      </w:tr>
    </w:tbl>
    <w:p w:rsidR="00080512" w:rsidRPr="004D3578" w:rsidRDefault="00080512"/>
    <w:p w:rsidR="00080512" w:rsidRPr="004D3578" w:rsidRDefault="00080512">
      <w:pPr>
        <w:pStyle w:val="Heading1"/>
      </w:pPr>
      <w:bookmarkStart w:id="41" w:name="_Toc23839446"/>
      <w:r w:rsidRPr="004D3578">
        <w:lastRenderedPageBreak/>
        <w:t>Page setup parameters</w:t>
      </w:r>
      <w:bookmarkEnd w:id="41"/>
    </w:p>
    <w:p w:rsidR="00080512" w:rsidRPr="004D3578" w:rsidRDefault="00080512">
      <w:pPr>
        <w:pStyle w:val="Guidance"/>
      </w:pPr>
      <w:r w:rsidRPr="004D3578">
        <w:t>This clause defines the margin parameters and the header to be used (implemented in the macros).</w:t>
      </w:r>
    </w:p>
    <w:p w:rsidR="00080512" w:rsidRPr="004D3578" w:rsidRDefault="00080512">
      <w:pPr>
        <w:pStyle w:val="Guidance"/>
      </w:pPr>
      <w:r w:rsidRPr="004D3578">
        <w:t>Title page (= title section)</w:t>
      </w:r>
    </w:p>
    <w:p w:rsidR="00080512" w:rsidRPr="004D3578" w:rsidRDefault="00080512">
      <w:pPr>
        <w:pStyle w:val="Guidance"/>
      </w:pPr>
      <w:r w:rsidRPr="004D3578">
        <w:t>A4 portrait, Top: 4 cm, Bottom: 19 cm, Left: 1,5 cm, Right: 1,5 cm, Gutter: 0 cm, Header: 0 cm, Footer: 0 cm.</w:t>
      </w:r>
    </w:p>
    <w:p w:rsidR="00080512" w:rsidRPr="004D3578" w:rsidRDefault="00080512">
      <w:pPr>
        <w:pStyle w:val="Guidance"/>
      </w:pPr>
      <w:r w:rsidRPr="004D3578">
        <w:t>Portrait sections</w:t>
      </w:r>
    </w:p>
    <w:p w:rsidR="00080512" w:rsidRPr="004D3578" w:rsidRDefault="00080512">
      <w:pPr>
        <w:pStyle w:val="Guidance"/>
      </w:pPr>
      <w:r w:rsidRPr="004D3578">
        <w:t>A4 portrait, Top: 2.5 cm, Bottom: 2 cm, Left: 2 cm, Right: 2 cm, Gutter: 0 cm, Header: 1,5 cm, Footer: 0,6 cm.</w:t>
      </w:r>
    </w:p>
    <w:p w:rsidR="00080512" w:rsidRPr="004D3578" w:rsidRDefault="00080512">
      <w:pPr>
        <w:pStyle w:val="Guidance"/>
      </w:pPr>
      <w:r w:rsidRPr="004D3578">
        <w:t>Landscape sections</w:t>
      </w:r>
    </w:p>
    <w:p w:rsidR="00080512" w:rsidRPr="004D3578" w:rsidRDefault="00080512">
      <w:pPr>
        <w:pStyle w:val="Guidance"/>
      </w:pPr>
      <w:r w:rsidRPr="004D3578">
        <w:t>A4 landscape, Top: 2 cm, Bottom: 2 cm, Left: 2 cm, Right: 2,5 cm, Gutter: 0 cm, Header: 1,5 cm, Footer: 0,6 cm.</w:t>
      </w:r>
    </w:p>
    <w:p w:rsidR="00080512" w:rsidRPr="004D3578" w:rsidRDefault="00080512">
      <w:pPr>
        <w:pStyle w:val="Guidance"/>
      </w:pPr>
      <w:r w:rsidRPr="004D3578">
        <w:t>Headers and footers</w:t>
      </w:r>
    </w:p>
    <w:p w:rsidR="00080512" w:rsidRPr="004D3578" w:rsidRDefault="00080512">
      <w:pPr>
        <w:pStyle w:val="Guidance"/>
      </w:pPr>
      <w:r w:rsidRPr="004D3578">
        <w:t>Header</w:t>
      </w:r>
    </w:p>
    <w:p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rsidR="00080512" w:rsidRPr="004D3578" w:rsidRDefault="00080512">
      <w:pPr>
        <w:pStyle w:val="Guidance"/>
      </w:pPr>
      <w:r w:rsidRPr="004D3578">
        <w:br/>
        <w:t>The centre entry is the page number.</w:t>
      </w:r>
    </w:p>
    <w:p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rsidR="00080512" w:rsidRPr="004D3578" w:rsidRDefault="00080512">
      <w:pPr>
        <w:pStyle w:val="Guidance"/>
      </w:pPr>
      <w:r w:rsidRPr="004D3578">
        <w:t>Footer</w:t>
      </w:r>
    </w:p>
    <w:p w:rsidR="00080512" w:rsidRPr="004D3578" w:rsidRDefault="00080512">
      <w:pPr>
        <w:pStyle w:val="Guidance"/>
      </w:pPr>
      <w:r w:rsidRPr="004D3578">
        <w:t>The footer contains always "3GPP" (except for the title page).</w:t>
      </w:r>
    </w:p>
    <w:p w:rsidR="00080512" w:rsidRPr="004D3578" w:rsidRDefault="00080512">
      <w:pPr>
        <w:pStyle w:val="Footer"/>
      </w:pPr>
      <w:r w:rsidRPr="004D3578">
        <w:t>3GPP</w:t>
      </w:r>
    </w:p>
    <w:p w:rsidR="00080512" w:rsidRPr="004D3578" w:rsidRDefault="00080512">
      <w:pPr>
        <w:pStyle w:val="Heading1"/>
      </w:pPr>
      <w:r w:rsidRPr="004D3578">
        <w:rPr>
          <w:i/>
        </w:rPr>
        <w:br w:type="page"/>
      </w:r>
      <w:bookmarkStart w:id="42" w:name="_Toc23839447"/>
      <w:r w:rsidRPr="004D3578">
        <w:lastRenderedPageBreak/>
        <w:t>Proforma copyright release text block</w:t>
      </w:r>
      <w:bookmarkEnd w:id="42"/>
    </w:p>
    <w:p w:rsidR="00080512" w:rsidRPr="004D3578" w:rsidRDefault="00080512">
      <w:pPr>
        <w:pStyle w:val="Guidance"/>
      </w:pPr>
      <w:r w:rsidRPr="004D3578">
        <w:t>(e.g. for PICS and PIXIT Proformas)</w:t>
      </w:r>
    </w:p>
    <w:p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rsidR="00602AEA" w:rsidRDefault="00602AEA" w:rsidP="00602AEA">
      <w:pPr>
        <w:pStyle w:val="Heading2"/>
      </w:pPr>
      <w:bookmarkStart w:id="43" w:name="_Toc23839448"/>
      <w:r>
        <w:t>X.1</w:t>
      </w:r>
      <w:r>
        <w:tab/>
        <w:t>The right to copy</w:t>
      </w:r>
      <w:bookmarkEnd w:id="43"/>
    </w:p>
    <w:p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rsidR="00080512" w:rsidRPr="004D3578" w:rsidRDefault="00080512">
      <w:pPr>
        <w:pStyle w:val="Heading1"/>
      </w:pPr>
      <w:r w:rsidRPr="004D3578">
        <w:br w:type="page"/>
      </w:r>
      <w:bookmarkStart w:id="44" w:name="_Toc23839449"/>
      <w:r w:rsidRPr="004D3578">
        <w:lastRenderedPageBreak/>
        <w:t>Abstract Test Suite (ATS) text block</w:t>
      </w:r>
      <w:bookmarkEnd w:id="44"/>
    </w:p>
    <w:p w:rsidR="00080512" w:rsidRPr="004D3578" w:rsidRDefault="00080512">
      <w:pPr>
        <w:pStyle w:val="Guidance"/>
      </w:pPr>
      <w:r w:rsidRPr="004D3578">
        <w:t>This text should be used for ATS using TTCN. The subdivision is recommended.</w:t>
      </w:r>
    </w:p>
    <w:p w:rsidR="00A26956" w:rsidRDefault="00A26956" w:rsidP="00A26956">
      <w:pPr>
        <w:pStyle w:val="Heading1"/>
      </w:pPr>
      <w:bookmarkStart w:id="45" w:name="_Toc23839450"/>
      <w:r>
        <w:t>Y</w:t>
      </w:r>
      <w:r>
        <w:tab/>
        <w:t>Abstract Test Suite (ATS)</w:t>
      </w:r>
      <w:bookmarkEnd w:id="45"/>
    </w:p>
    <w:p w:rsidR="00602AEA" w:rsidRDefault="00602AEA" w:rsidP="00602AEA">
      <w:pPr>
        <w:pStyle w:val="Heading2"/>
      </w:pPr>
      <w:bookmarkStart w:id="46" w:name="_Toc23839451"/>
      <w:r>
        <w:t>Y.1</w:t>
      </w:r>
      <w:r>
        <w:tab/>
      </w:r>
      <w:r w:rsidR="00A26956">
        <w:t>Introduction</w:t>
      </w:r>
      <w:bookmarkEnd w:id="46"/>
    </w:p>
    <w:p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rsidR="00080512" w:rsidRPr="004D3578" w:rsidRDefault="00A26956">
      <w:pPr>
        <w:pStyle w:val="Heading1"/>
      </w:pPr>
      <w:bookmarkStart w:id="47" w:name="_Toc23839452"/>
      <w:r>
        <w:t>Y.2</w:t>
      </w:r>
      <w:r w:rsidR="00080512" w:rsidRPr="004D3578">
        <w:tab/>
        <w:t>The TTCN Graphical form (TTCN.GR)</w:t>
      </w:r>
      <w:bookmarkEnd w:id="47"/>
    </w:p>
    <w:p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rsidR="00080512" w:rsidRPr="004D3578" w:rsidRDefault="00A26956">
      <w:pPr>
        <w:pStyle w:val="Heading1"/>
      </w:pPr>
      <w:bookmarkStart w:id="48" w:name="_Toc23839453"/>
      <w:r>
        <w:t>Y.3</w:t>
      </w:r>
      <w:r w:rsidR="00080512" w:rsidRPr="004D3578">
        <w:tab/>
        <w:t>The TTCN Machine Processable form (TTCN.MP)</w:t>
      </w:r>
      <w:bookmarkEnd w:id="48"/>
    </w:p>
    <w:p w:rsidR="00080512" w:rsidRPr="004D3578" w:rsidRDefault="00080512">
      <w:r w:rsidRPr="004D3578">
        <w:t>The TTCN.MP representation corresponding to this ATS is contained in an ASCII file (&lt;mp_file_name&gt;.MP contained in archive &lt;zip_file_name&gt;.ZIP) which accompanies the present document.</w:t>
      </w:r>
    </w:p>
    <w:p w:rsidR="00080512" w:rsidRDefault="00D9134D">
      <w:pPr>
        <w:pStyle w:val="Heading8"/>
      </w:pPr>
      <w:bookmarkStart w:id="49" w:name="startOfAnnexes"/>
      <w:bookmarkEnd w:id="49"/>
      <w:r>
        <w:br w:type="page"/>
      </w:r>
      <w:bookmarkStart w:id="50" w:name="_Toc23839454"/>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0"/>
    </w:p>
    <w:p w:rsidR="007429F6" w:rsidRDefault="007429F6" w:rsidP="007429F6">
      <w:pPr>
        <w:pStyle w:val="Guidance"/>
      </w:pPr>
      <w:r>
        <w:t>Start each annex on a new page.</w:t>
      </w:r>
    </w:p>
    <w:p w:rsidR="006B30D0" w:rsidRDefault="006B30D0" w:rsidP="006B30D0">
      <w:pPr>
        <w:pStyle w:val="Guidance"/>
      </w:pPr>
      <w:r w:rsidRPr="004D3578">
        <w:t>Annexes are labelled A, B, C, etc. and designated either "normative" or "informative" depending on their content</w:t>
      </w:r>
      <w:r>
        <w:t>.</w:t>
      </w:r>
    </w:p>
    <w:p w:rsidR="006B30D0" w:rsidRDefault="006B30D0" w:rsidP="007429F6">
      <w:pPr>
        <w:pStyle w:val="Guidance"/>
      </w:pPr>
      <w:r>
        <w:t>Normative annexes only to appear in Technical Specifications. Use style "Heading 8".</w:t>
      </w:r>
    </w:p>
    <w:p w:rsidR="006B30D0" w:rsidRPr="007429F6" w:rsidRDefault="006B30D0" w:rsidP="006B30D0"/>
    <w:p w:rsidR="00080512" w:rsidRPr="004D3578" w:rsidRDefault="007429F6">
      <w:pPr>
        <w:pStyle w:val="Heading8"/>
      </w:pPr>
      <w:r>
        <w:br w:type="page"/>
      </w:r>
      <w:bookmarkStart w:id="51" w:name="_Toc23839455"/>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1"/>
    </w:p>
    <w:p w:rsidR="006B30D0" w:rsidRDefault="006B30D0" w:rsidP="006B30D0">
      <w:pPr>
        <w:pStyle w:val="Guidance"/>
      </w:pPr>
      <w:r>
        <w:t>Informative annexes may appear in both Technical Specifications and Technical Reports. Use style "Heading 8" for use in TSs.</w:t>
      </w:r>
    </w:p>
    <w:p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rsidR="00080512" w:rsidRPr="004D3578" w:rsidRDefault="00080512">
      <w:pPr>
        <w:pStyle w:val="Heading1"/>
      </w:pPr>
      <w:bookmarkStart w:id="52" w:name="_Toc23839456"/>
      <w:r w:rsidRPr="004D3578">
        <w:t>B.1</w:t>
      </w:r>
      <w:r w:rsidRPr="004D3578">
        <w:tab/>
        <w:t>Heading levels in an annex</w:t>
      </w:r>
      <w:bookmarkEnd w:id="52"/>
    </w:p>
    <w:p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rsidR="006B30D0" w:rsidRPr="004D3578" w:rsidRDefault="006B30D0" w:rsidP="006B30D0">
      <w:pPr>
        <w:pStyle w:val="Heading9"/>
      </w:pPr>
      <w:r>
        <w:br w:type="page"/>
      </w:r>
      <w:bookmarkStart w:id="53" w:name="_Toc23839457"/>
      <w:r w:rsidRPr="004D3578">
        <w:lastRenderedPageBreak/>
        <w:t>Annex &lt;B&gt;:</w:t>
      </w:r>
      <w:r w:rsidRPr="004D3578">
        <w:br/>
        <w:t>&lt;Informative annex title</w:t>
      </w:r>
      <w:r>
        <w:t xml:space="preserve"> for a Technical Report</w:t>
      </w:r>
      <w:r w:rsidRPr="004D3578">
        <w:t>&gt;</w:t>
      </w:r>
      <w:bookmarkEnd w:id="53"/>
    </w:p>
    <w:p w:rsidR="006B30D0" w:rsidRDefault="006B30D0" w:rsidP="006B30D0">
      <w:pPr>
        <w:pStyle w:val="Guidance"/>
      </w:pPr>
      <w:r>
        <w:t>Informative annexes in Technical Reports do not use "(informative") in the title, since all annexes in TRs are informative. Use style "Heading 9" in TRs.</w:t>
      </w:r>
    </w:p>
    <w:p w:rsidR="006B30D0" w:rsidRPr="004D3578" w:rsidRDefault="006B30D0"/>
    <w:p w:rsidR="002675F0" w:rsidRPr="004D3578" w:rsidRDefault="002675F0" w:rsidP="002675F0">
      <w:pPr>
        <w:pStyle w:val="Heading8"/>
      </w:pPr>
      <w:r>
        <w:br w:type="page"/>
      </w:r>
      <w:bookmarkStart w:id="54" w:name="_Toc23839458"/>
      <w:r w:rsidRPr="004D3578">
        <w:lastRenderedPageBreak/>
        <w:t>Annex &lt;</w:t>
      </w:r>
      <w:r>
        <w:t>C</w:t>
      </w:r>
      <w:r w:rsidRPr="004D3578">
        <w:t>&gt;</w:t>
      </w:r>
      <w:r>
        <w:t xml:space="preserve"> (informative)</w:t>
      </w:r>
      <w:r w:rsidRPr="004D3578">
        <w:t>:</w:t>
      </w:r>
      <w:r w:rsidRPr="004D3578">
        <w:br/>
      </w:r>
      <w:r>
        <w:t>Bibliography</w:t>
      </w:r>
      <w:bookmarkEnd w:id="54"/>
    </w:p>
    <w:p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rsidR="00080512" w:rsidRPr="004D3578" w:rsidRDefault="00080512">
      <w:r w:rsidRPr="004D3578">
        <w:t>The following material, though not specifically referenced in the body of the present document (or not publicly available), gives supporting information.</w:t>
      </w:r>
    </w:p>
    <w:p w:rsidR="00080512" w:rsidRPr="004D3578" w:rsidRDefault="00080512">
      <w:pPr>
        <w:pStyle w:val="Guidance"/>
      </w:pPr>
      <w:r w:rsidRPr="004D3578">
        <w:t>Bibliography format</w:t>
      </w:r>
    </w:p>
    <w:p w:rsidR="00080512" w:rsidRPr="004D3578" w:rsidRDefault="00080512">
      <w:r w:rsidRPr="004D3578">
        <w:t>&lt;Publication&gt;: "&lt;Title&gt;".</w:t>
      </w:r>
    </w:p>
    <w:p w:rsidR="002675F0" w:rsidRDefault="002675F0" w:rsidP="002675F0">
      <w:pPr>
        <w:pStyle w:val="Heading8"/>
      </w:pPr>
      <w:r>
        <w:br w:type="page"/>
      </w:r>
      <w:bookmarkStart w:id="55" w:name="_Toc23839459"/>
      <w:r w:rsidRPr="004D3578">
        <w:lastRenderedPageBreak/>
        <w:t>Annex &lt;</w:t>
      </w:r>
      <w:r>
        <w:t>D</w:t>
      </w:r>
      <w:r w:rsidRPr="004D3578">
        <w:t>&gt;</w:t>
      </w:r>
      <w:r>
        <w:t xml:space="preserve"> (informative)</w:t>
      </w:r>
      <w:r w:rsidRPr="004D3578">
        <w:t>:</w:t>
      </w:r>
      <w:r w:rsidRPr="004D3578">
        <w:br/>
      </w:r>
      <w:r>
        <w:t>Index</w:t>
      </w:r>
      <w:bookmarkEnd w:id="55"/>
    </w:p>
    <w:p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rsidR="002675F0" w:rsidRPr="004D3578" w:rsidRDefault="002675F0" w:rsidP="002675F0">
      <w:pPr>
        <w:pStyle w:val="Guidance"/>
      </w:pPr>
      <w:r>
        <w:t>Generate the index using MS Word's index field feature.</w:t>
      </w:r>
    </w:p>
    <w:p w:rsidR="002675F0" w:rsidRPr="002675F0" w:rsidRDefault="002675F0" w:rsidP="002675F0"/>
    <w:p w:rsidR="00080512" w:rsidRPr="004D3578" w:rsidRDefault="00080512">
      <w:pPr>
        <w:pStyle w:val="Heading8"/>
      </w:pPr>
      <w:r w:rsidRPr="004D3578">
        <w:br w:type="page"/>
      </w:r>
      <w:bookmarkStart w:id="56" w:name="_Toc23839460"/>
      <w:r w:rsidRPr="004D3578">
        <w:lastRenderedPageBreak/>
        <w:t xml:space="preserve">Annex </w:t>
      </w:r>
      <w:r w:rsidR="000D05BF">
        <w:t>A</w:t>
      </w:r>
      <w:r w:rsidRPr="004D3578">
        <w:t xml:space="preserve"> (informative):</w:t>
      </w:r>
      <w:r w:rsidRPr="004D3578">
        <w:br/>
        <w:t>Change history</w:t>
      </w:r>
      <w:bookmarkEnd w:id="56"/>
    </w:p>
    <w:p w:rsidR="000D05BF" w:rsidRPr="00235394" w:rsidRDefault="000D05BF" w:rsidP="000D05BF">
      <w:pPr>
        <w:pStyle w:val="TH"/>
      </w:pPr>
      <w:bookmarkStart w:id="57" w:name="historyclause"/>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D05BF" w:rsidRPr="00235394" w:rsidTr="00FA2077">
        <w:trPr>
          <w:cantSplit/>
        </w:trPr>
        <w:tc>
          <w:tcPr>
            <w:tcW w:w="9639" w:type="dxa"/>
            <w:gridSpan w:val="8"/>
            <w:tcBorders>
              <w:bottom w:val="nil"/>
            </w:tcBorders>
            <w:shd w:val="solid" w:color="FFFFFF" w:fill="auto"/>
          </w:tcPr>
          <w:p w:rsidR="000D05BF" w:rsidRPr="00235394" w:rsidRDefault="000D05BF" w:rsidP="00FA2077">
            <w:pPr>
              <w:pStyle w:val="TAL"/>
              <w:jc w:val="center"/>
              <w:rPr>
                <w:b/>
                <w:sz w:val="16"/>
              </w:rPr>
            </w:pPr>
            <w:r w:rsidRPr="00235394">
              <w:rPr>
                <w:b/>
              </w:rPr>
              <w:t>Change history</w:t>
            </w:r>
          </w:p>
        </w:tc>
      </w:tr>
      <w:tr w:rsidR="000D05BF" w:rsidRPr="00235394" w:rsidTr="00FA2077">
        <w:tc>
          <w:tcPr>
            <w:tcW w:w="800" w:type="dxa"/>
            <w:shd w:val="pct10" w:color="auto" w:fill="FFFFFF"/>
          </w:tcPr>
          <w:p w:rsidR="000D05BF" w:rsidRPr="00235394" w:rsidRDefault="000D05BF" w:rsidP="00FA2077">
            <w:pPr>
              <w:pStyle w:val="TAL"/>
              <w:rPr>
                <w:b/>
                <w:sz w:val="16"/>
              </w:rPr>
            </w:pPr>
            <w:r w:rsidRPr="00235394">
              <w:rPr>
                <w:b/>
                <w:sz w:val="16"/>
              </w:rPr>
              <w:t>Date</w:t>
            </w:r>
          </w:p>
        </w:tc>
        <w:tc>
          <w:tcPr>
            <w:tcW w:w="800" w:type="dxa"/>
            <w:shd w:val="pct10" w:color="auto" w:fill="FFFFFF"/>
          </w:tcPr>
          <w:p w:rsidR="000D05BF" w:rsidRPr="00235394" w:rsidRDefault="000D05BF" w:rsidP="00FA2077">
            <w:pPr>
              <w:pStyle w:val="TAL"/>
              <w:rPr>
                <w:b/>
                <w:sz w:val="16"/>
              </w:rPr>
            </w:pPr>
            <w:r>
              <w:rPr>
                <w:b/>
                <w:sz w:val="16"/>
              </w:rPr>
              <w:t>Meeting</w:t>
            </w:r>
          </w:p>
        </w:tc>
        <w:tc>
          <w:tcPr>
            <w:tcW w:w="1094" w:type="dxa"/>
            <w:shd w:val="pct10" w:color="auto" w:fill="FFFFFF"/>
          </w:tcPr>
          <w:p w:rsidR="000D05BF" w:rsidRPr="00235394" w:rsidRDefault="000D05BF" w:rsidP="00FA2077">
            <w:pPr>
              <w:pStyle w:val="TAL"/>
              <w:rPr>
                <w:b/>
                <w:sz w:val="16"/>
              </w:rPr>
            </w:pPr>
            <w:r w:rsidRPr="00235394">
              <w:rPr>
                <w:b/>
                <w:sz w:val="16"/>
              </w:rPr>
              <w:t>TDoc</w:t>
            </w:r>
          </w:p>
        </w:tc>
        <w:tc>
          <w:tcPr>
            <w:tcW w:w="425" w:type="dxa"/>
            <w:shd w:val="pct10" w:color="auto" w:fill="FFFFFF"/>
          </w:tcPr>
          <w:p w:rsidR="000D05BF" w:rsidRPr="00235394" w:rsidRDefault="000D05BF" w:rsidP="00FA2077">
            <w:pPr>
              <w:pStyle w:val="TAL"/>
              <w:rPr>
                <w:b/>
                <w:sz w:val="16"/>
              </w:rPr>
            </w:pPr>
            <w:r w:rsidRPr="00235394">
              <w:rPr>
                <w:b/>
                <w:sz w:val="16"/>
              </w:rPr>
              <w:t>CR</w:t>
            </w:r>
          </w:p>
        </w:tc>
        <w:tc>
          <w:tcPr>
            <w:tcW w:w="425" w:type="dxa"/>
            <w:shd w:val="pct10" w:color="auto" w:fill="FFFFFF"/>
          </w:tcPr>
          <w:p w:rsidR="000D05BF" w:rsidRPr="00235394" w:rsidRDefault="000D05BF" w:rsidP="00FA2077">
            <w:pPr>
              <w:pStyle w:val="TAL"/>
              <w:rPr>
                <w:b/>
                <w:sz w:val="16"/>
              </w:rPr>
            </w:pPr>
            <w:r w:rsidRPr="00235394">
              <w:rPr>
                <w:b/>
                <w:sz w:val="16"/>
              </w:rPr>
              <w:t>Rev</w:t>
            </w:r>
          </w:p>
        </w:tc>
        <w:tc>
          <w:tcPr>
            <w:tcW w:w="425" w:type="dxa"/>
            <w:shd w:val="pct10" w:color="auto" w:fill="FFFFFF"/>
          </w:tcPr>
          <w:p w:rsidR="000D05BF" w:rsidRPr="00235394" w:rsidRDefault="000D05BF" w:rsidP="00FA2077">
            <w:pPr>
              <w:pStyle w:val="TAL"/>
              <w:rPr>
                <w:b/>
                <w:sz w:val="16"/>
              </w:rPr>
            </w:pPr>
            <w:r>
              <w:rPr>
                <w:b/>
                <w:sz w:val="16"/>
              </w:rPr>
              <w:t>Cat</w:t>
            </w:r>
          </w:p>
        </w:tc>
        <w:tc>
          <w:tcPr>
            <w:tcW w:w="4962" w:type="dxa"/>
            <w:shd w:val="pct10" w:color="auto" w:fill="FFFFFF"/>
          </w:tcPr>
          <w:p w:rsidR="000D05BF" w:rsidRPr="00235394" w:rsidRDefault="000D05BF" w:rsidP="00FA2077">
            <w:pPr>
              <w:pStyle w:val="TAL"/>
              <w:rPr>
                <w:b/>
                <w:sz w:val="16"/>
              </w:rPr>
            </w:pPr>
            <w:r w:rsidRPr="00235394">
              <w:rPr>
                <w:b/>
                <w:sz w:val="16"/>
              </w:rPr>
              <w:t>Subject/Comment</w:t>
            </w:r>
          </w:p>
        </w:tc>
        <w:tc>
          <w:tcPr>
            <w:tcW w:w="708" w:type="dxa"/>
            <w:shd w:val="pct10" w:color="auto" w:fill="FFFFFF"/>
          </w:tcPr>
          <w:p w:rsidR="000D05BF" w:rsidRPr="00235394" w:rsidRDefault="000D05BF" w:rsidP="00FA2077">
            <w:pPr>
              <w:pStyle w:val="TAL"/>
              <w:rPr>
                <w:b/>
                <w:sz w:val="16"/>
              </w:rPr>
            </w:pPr>
            <w:r w:rsidRPr="00235394">
              <w:rPr>
                <w:b/>
                <w:sz w:val="16"/>
              </w:rPr>
              <w:t>New</w:t>
            </w:r>
            <w:r>
              <w:rPr>
                <w:b/>
                <w:sz w:val="16"/>
              </w:rPr>
              <w:t xml:space="preserve"> version</w:t>
            </w:r>
          </w:p>
        </w:tc>
      </w:tr>
      <w:tr w:rsidR="000D05BF" w:rsidRPr="006B0D02" w:rsidTr="00FA2077">
        <w:tc>
          <w:tcPr>
            <w:tcW w:w="800" w:type="dxa"/>
            <w:shd w:val="solid" w:color="FFFFFF" w:fill="auto"/>
          </w:tcPr>
          <w:p w:rsidR="000D05BF" w:rsidRPr="006B0D02" w:rsidRDefault="000D05BF" w:rsidP="00FA2077">
            <w:pPr>
              <w:pStyle w:val="TAC"/>
              <w:rPr>
                <w:sz w:val="16"/>
                <w:szCs w:val="16"/>
              </w:rPr>
            </w:pPr>
            <w:r>
              <w:rPr>
                <w:sz w:val="16"/>
                <w:szCs w:val="16"/>
              </w:rPr>
              <w:t>2019-10</w:t>
            </w:r>
          </w:p>
        </w:tc>
        <w:tc>
          <w:tcPr>
            <w:tcW w:w="800" w:type="dxa"/>
            <w:shd w:val="solid" w:color="FFFFFF" w:fill="auto"/>
          </w:tcPr>
          <w:p w:rsidR="000D05BF" w:rsidRPr="006B0D02" w:rsidRDefault="000D05BF" w:rsidP="00FA2077">
            <w:pPr>
              <w:pStyle w:val="TAC"/>
              <w:rPr>
                <w:sz w:val="16"/>
                <w:szCs w:val="16"/>
              </w:rPr>
            </w:pPr>
            <w:r>
              <w:rPr>
                <w:sz w:val="16"/>
                <w:szCs w:val="16"/>
              </w:rPr>
              <w:t>SA5#127</w:t>
            </w:r>
          </w:p>
        </w:tc>
        <w:tc>
          <w:tcPr>
            <w:tcW w:w="1094" w:type="dxa"/>
            <w:shd w:val="solid" w:color="FFFFFF" w:fill="auto"/>
          </w:tcPr>
          <w:p w:rsidR="000D05BF" w:rsidRDefault="000D05BF" w:rsidP="00FA2077">
            <w:pPr>
              <w:pStyle w:val="TAC"/>
              <w:rPr>
                <w:sz w:val="16"/>
                <w:szCs w:val="16"/>
              </w:rPr>
            </w:pPr>
            <w:r>
              <w:rPr>
                <w:sz w:val="16"/>
                <w:szCs w:val="16"/>
              </w:rPr>
              <w:t>S5-196170</w:t>
            </w:r>
          </w:p>
          <w:p w:rsidR="000D05BF" w:rsidRPr="006B0D02" w:rsidRDefault="000D05BF" w:rsidP="00FA2077">
            <w:pPr>
              <w:pStyle w:val="TAC"/>
              <w:rPr>
                <w:sz w:val="16"/>
                <w:szCs w:val="16"/>
              </w:rPr>
            </w:pPr>
            <w:r>
              <w:rPr>
                <w:sz w:val="16"/>
                <w:szCs w:val="16"/>
              </w:rPr>
              <w:t>S5-196171</w:t>
            </w:r>
          </w:p>
        </w:tc>
        <w:tc>
          <w:tcPr>
            <w:tcW w:w="425" w:type="dxa"/>
            <w:shd w:val="solid" w:color="FFFFFF" w:fill="auto"/>
          </w:tcPr>
          <w:p w:rsidR="000D05BF" w:rsidRPr="006B0D02" w:rsidRDefault="000D05BF" w:rsidP="00FA2077">
            <w:pPr>
              <w:pStyle w:val="TAL"/>
              <w:rPr>
                <w:sz w:val="16"/>
                <w:szCs w:val="16"/>
              </w:rPr>
            </w:pPr>
          </w:p>
        </w:tc>
        <w:tc>
          <w:tcPr>
            <w:tcW w:w="425" w:type="dxa"/>
            <w:shd w:val="solid" w:color="FFFFFF" w:fill="auto"/>
          </w:tcPr>
          <w:p w:rsidR="000D05BF" w:rsidRPr="006B0D02" w:rsidRDefault="000D05BF" w:rsidP="00FA2077">
            <w:pPr>
              <w:pStyle w:val="TAR"/>
              <w:rPr>
                <w:sz w:val="16"/>
                <w:szCs w:val="16"/>
              </w:rPr>
            </w:pPr>
          </w:p>
        </w:tc>
        <w:tc>
          <w:tcPr>
            <w:tcW w:w="425" w:type="dxa"/>
            <w:shd w:val="solid" w:color="FFFFFF" w:fill="auto"/>
          </w:tcPr>
          <w:p w:rsidR="000D05BF" w:rsidRPr="006B0D02" w:rsidRDefault="000D05BF" w:rsidP="00FA2077">
            <w:pPr>
              <w:pStyle w:val="TAC"/>
              <w:rPr>
                <w:sz w:val="16"/>
                <w:szCs w:val="16"/>
              </w:rPr>
            </w:pPr>
          </w:p>
        </w:tc>
        <w:tc>
          <w:tcPr>
            <w:tcW w:w="4962" w:type="dxa"/>
            <w:shd w:val="solid" w:color="FFFFFF" w:fill="auto"/>
          </w:tcPr>
          <w:p w:rsidR="000D05BF" w:rsidRDefault="000D05BF" w:rsidP="00FA2077">
            <w:pPr>
              <w:pStyle w:val="TAL"/>
              <w:rPr>
                <w:sz w:val="16"/>
                <w:szCs w:val="16"/>
              </w:rPr>
            </w:pPr>
            <w:r w:rsidRPr="00C864DC">
              <w:rPr>
                <w:sz w:val="16"/>
                <w:szCs w:val="16"/>
              </w:rPr>
              <w:t>Add Introdcution</w:t>
            </w:r>
          </w:p>
          <w:p w:rsidR="000D05BF" w:rsidRPr="006B0D02" w:rsidRDefault="000D05BF" w:rsidP="00FA2077">
            <w:pPr>
              <w:pStyle w:val="TAL"/>
              <w:rPr>
                <w:sz w:val="16"/>
                <w:szCs w:val="16"/>
              </w:rPr>
            </w:pPr>
            <w:r w:rsidRPr="00C864DC">
              <w:rPr>
                <w:sz w:val="16"/>
                <w:szCs w:val="16"/>
              </w:rPr>
              <w:t>Add scope and reference</w:t>
            </w:r>
          </w:p>
        </w:tc>
        <w:tc>
          <w:tcPr>
            <w:tcW w:w="708" w:type="dxa"/>
            <w:shd w:val="solid" w:color="FFFFFF" w:fill="auto"/>
          </w:tcPr>
          <w:p w:rsidR="000D05BF" w:rsidRPr="007D6048" w:rsidRDefault="000D05BF" w:rsidP="00FA2077">
            <w:pPr>
              <w:pStyle w:val="TAC"/>
              <w:rPr>
                <w:sz w:val="16"/>
                <w:szCs w:val="16"/>
              </w:rPr>
            </w:pPr>
            <w:r>
              <w:rPr>
                <w:sz w:val="16"/>
                <w:szCs w:val="16"/>
              </w:rPr>
              <w:t>0.1.0</w:t>
            </w:r>
          </w:p>
        </w:tc>
      </w:tr>
      <w:tr w:rsidR="000D05BF" w:rsidRPr="006B0D02" w:rsidTr="00FA2077">
        <w:tc>
          <w:tcPr>
            <w:tcW w:w="800" w:type="dxa"/>
            <w:shd w:val="solid" w:color="FFFFFF" w:fill="auto"/>
          </w:tcPr>
          <w:p w:rsidR="000D05BF" w:rsidRDefault="000D05BF" w:rsidP="00FA2077">
            <w:pPr>
              <w:pStyle w:val="TAC"/>
              <w:rPr>
                <w:sz w:val="16"/>
                <w:szCs w:val="16"/>
              </w:rPr>
            </w:pPr>
            <w:r>
              <w:rPr>
                <w:sz w:val="16"/>
                <w:szCs w:val="16"/>
              </w:rPr>
              <w:t>2019-11</w:t>
            </w:r>
          </w:p>
        </w:tc>
        <w:tc>
          <w:tcPr>
            <w:tcW w:w="800" w:type="dxa"/>
            <w:shd w:val="solid" w:color="FFFFFF" w:fill="auto"/>
          </w:tcPr>
          <w:p w:rsidR="000D05BF" w:rsidRDefault="000D05BF" w:rsidP="00FA2077">
            <w:pPr>
              <w:pStyle w:val="TAC"/>
              <w:rPr>
                <w:sz w:val="16"/>
                <w:szCs w:val="16"/>
              </w:rPr>
            </w:pPr>
            <w:r>
              <w:rPr>
                <w:sz w:val="16"/>
                <w:szCs w:val="16"/>
              </w:rPr>
              <w:t>SA5#127</w:t>
            </w:r>
          </w:p>
        </w:tc>
        <w:tc>
          <w:tcPr>
            <w:tcW w:w="1094" w:type="dxa"/>
            <w:shd w:val="solid" w:color="FFFFFF" w:fill="auto"/>
          </w:tcPr>
          <w:p w:rsidR="000D05BF" w:rsidRDefault="000D05BF" w:rsidP="00FA2077">
            <w:pPr>
              <w:pStyle w:val="TAC"/>
              <w:rPr>
                <w:sz w:val="16"/>
                <w:szCs w:val="16"/>
              </w:rPr>
            </w:pPr>
          </w:p>
        </w:tc>
        <w:tc>
          <w:tcPr>
            <w:tcW w:w="425" w:type="dxa"/>
            <w:shd w:val="solid" w:color="FFFFFF" w:fill="auto"/>
          </w:tcPr>
          <w:p w:rsidR="000D05BF" w:rsidRPr="006B0D02" w:rsidRDefault="000D05BF" w:rsidP="00FA2077">
            <w:pPr>
              <w:pStyle w:val="TAL"/>
              <w:rPr>
                <w:sz w:val="16"/>
                <w:szCs w:val="16"/>
              </w:rPr>
            </w:pPr>
          </w:p>
        </w:tc>
        <w:tc>
          <w:tcPr>
            <w:tcW w:w="425" w:type="dxa"/>
            <w:shd w:val="solid" w:color="FFFFFF" w:fill="auto"/>
          </w:tcPr>
          <w:p w:rsidR="000D05BF" w:rsidRPr="006B0D02" w:rsidRDefault="000D05BF" w:rsidP="00FA2077">
            <w:pPr>
              <w:pStyle w:val="TAR"/>
              <w:rPr>
                <w:sz w:val="16"/>
                <w:szCs w:val="16"/>
              </w:rPr>
            </w:pPr>
          </w:p>
        </w:tc>
        <w:tc>
          <w:tcPr>
            <w:tcW w:w="425" w:type="dxa"/>
            <w:shd w:val="solid" w:color="FFFFFF" w:fill="auto"/>
          </w:tcPr>
          <w:p w:rsidR="000D05BF" w:rsidRPr="006B0D02" w:rsidRDefault="000D05BF" w:rsidP="00FA2077">
            <w:pPr>
              <w:pStyle w:val="TAC"/>
              <w:rPr>
                <w:sz w:val="16"/>
                <w:szCs w:val="16"/>
              </w:rPr>
            </w:pPr>
          </w:p>
        </w:tc>
        <w:tc>
          <w:tcPr>
            <w:tcW w:w="4962" w:type="dxa"/>
            <w:shd w:val="solid" w:color="FFFFFF" w:fill="auto"/>
          </w:tcPr>
          <w:p w:rsidR="000D05BF" w:rsidRPr="00C864DC" w:rsidRDefault="000D05BF" w:rsidP="00FA2077">
            <w:pPr>
              <w:pStyle w:val="TAL"/>
              <w:rPr>
                <w:sz w:val="16"/>
                <w:szCs w:val="16"/>
              </w:rPr>
            </w:pPr>
            <w:r>
              <w:rPr>
                <w:sz w:val="16"/>
                <w:szCs w:val="16"/>
              </w:rPr>
              <w:t>Used new TS template</w:t>
            </w:r>
          </w:p>
        </w:tc>
        <w:tc>
          <w:tcPr>
            <w:tcW w:w="708" w:type="dxa"/>
            <w:shd w:val="solid" w:color="FFFFFF" w:fill="auto"/>
          </w:tcPr>
          <w:p w:rsidR="000D05BF" w:rsidRDefault="000D05BF" w:rsidP="00FA2077">
            <w:pPr>
              <w:pStyle w:val="TAC"/>
              <w:rPr>
                <w:sz w:val="16"/>
                <w:szCs w:val="16"/>
              </w:rPr>
            </w:pPr>
            <w:r>
              <w:rPr>
                <w:sz w:val="16"/>
                <w:szCs w:val="16"/>
              </w:rPr>
              <w:t>0.1.1</w:t>
            </w:r>
          </w:p>
        </w:tc>
      </w:tr>
    </w:tbl>
    <w:p w:rsidR="000D05BF" w:rsidRPr="00235394" w:rsidRDefault="000D05BF" w:rsidP="000D05BF"/>
    <w:sectPr w:rsidR="000D05BF"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1246" w:rsidRDefault="00491246">
      <w:r>
        <w:separator/>
      </w:r>
    </w:p>
  </w:endnote>
  <w:endnote w:type="continuationSeparator" w:id="0">
    <w:p w:rsidR="00491246" w:rsidRDefault="00491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1246" w:rsidRDefault="00491246">
      <w:r>
        <w:separator/>
      </w:r>
    </w:p>
  </w:footnote>
  <w:footnote w:type="continuationSeparator" w:id="0">
    <w:p w:rsidR="00491246" w:rsidRDefault="00491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79E3">
      <w:rPr>
        <w:rFonts w:ascii="Arial" w:hAnsi="Arial" w:cs="Arial"/>
        <w:b/>
        <w:noProof/>
        <w:sz w:val="18"/>
        <w:szCs w:val="18"/>
      </w:rPr>
      <w:t>3GPP TS 28.406 V0.1.1 (2019-11)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79E3">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A6B"/>
    <w:rsid w:val="00033397"/>
    <w:rsid w:val="00040095"/>
    <w:rsid w:val="00051834"/>
    <w:rsid w:val="00054A22"/>
    <w:rsid w:val="00062023"/>
    <w:rsid w:val="000655A6"/>
    <w:rsid w:val="00080512"/>
    <w:rsid w:val="000C1F32"/>
    <w:rsid w:val="000C47C3"/>
    <w:rsid w:val="000D05BF"/>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74E81"/>
    <w:rsid w:val="00491246"/>
    <w:rsid w:val="004D3578"/>
    <w:rsid w:val="004E213A"/>
    <w:rsid w:val="004F0988"/>
    <w:rsid w:val="004F3340"/>
    <w:rsid w:val="0053388B"/>
    <w:rsid w:val="00535773"/>
    <w:rsid w:val="00543E6C"/>
    <w:rsid w:val="00565087"/>
    <w:rsid w:val="00597B11"/>
    <w:rsid w:val="005A79E3"/>
    <w:rsid w:val="005D2E01"/>
    <w:rsid w:val="005D7526"/>
    <w:rsid w:val="005E4BB2"/>
    <w:rsid w:val="00602AEA"/>
    <w:rsid w:val="00614FDF"/>
    <w:rsid w:val="0063543D"/>
    <w:rsid w:val="00647114"/>
    <w:rsid w:val="006A323F"/>
    <w:rsid w:val="006B30D0"/>
    <w:rsid w:val="006C3D95"/>
    <w:rsid w:val="006D6E71"/>
    <w:rsid w:val="006E5C86"/>
    <w:rsid w:val="00701116"/>
    <w:rsid w:val="00713C44"/>
    <w:rsid w:val="00734A5B"/>
    <w:rsid w:val="0074026F"/>
    <w:rsid w:val="007429F6"/>
    <w:rsid w:val="00744E76"/>
    <w:rsid w:val="00751DB7"/>
    <w:rsid w:val="00770C39"/>
    <w:rsid w:val="00774DA4"/>
    <w:rsid w:val="00781F0F"/>
    <w:rsid w:val="00794C88"/>
    <w:rsid w:val="007B600E"/>
    <w:rsid w:val="007F0F4A"/>
    <w:rsid w:val="008028A4"/>
    <w:rsid w:val="00830747"/>
    <w:rsid w:val="008768CA"/>
    <w:rsid w:val="008C384C"/>
    <w:rsid w:val="0090271F"/>
    <w:rsid w:val="00902E23"/>
    <w:rsid w:val="009114D7"/>
    <w:rsid w:val="0091348E"/>
    <w:rsid w:val="00917CCB"/>
    <w:rsid w:val="00942EC2"/>
    <w:rsid w:val="00956342"/>
    <w:rsid w:val="009F37B7"/>
    <w:rsid w:val="00A01A33"/>
    <w:rsid w:val="00A10F02"/>
    <w:rsid w:val="00A164B4"/>
    <w:rsid w:val="00A26956"/>
    <w:rsid w:val="00A27486"/>
    <w:rsid w:val="00A53724"/>
    <w:rsid w:val="00A56066"/>
    <w:rsid w:val="00A73129"/>
    <w:rsid w:val="00A82346"/>
    <w:rsid w:val="00A92BA1"/>
    <w:rsid w:val="00AC6BC6"/>
    <w:rsid w:val="00AE65E2"/>
    <w:rsid w:val="00B15449"/>
    <w:rsid w:val="00B16CD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ar">
    <w:name w:val="EX Car"/>
    <w:link w:val="EX"/>
    <w:locked/>
    <w:rsid w:val="000D05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Inform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D29AB-E303-4B48-82D3-462A3BCFB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2758</Words>
  <Characters>15725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32291_CR0088r1_5GS_Ph1-SBI_CH_(Rel-16)</cp:lastModifiedBy>
  <cp:revision>2</cp:revision>
  <cp:lastPrinted>2019-02-25T14:05:00Z</cp:lastPrinted>
  <dcterms:created xsi:type="dcterms:W3CDTF">2019-11-06T08:19:00Z</dcterms:created>
  <dcterms:modified xsi:type="dcterms:W3CDTF">2019-11-06T08:19:00Z</dcterms:modified>
</cp:coreProperties>
</file>