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F2338" w14:textId="1C3E9E91" w:rsidR="001F15B5" w:rsidRDefault="00B10EDE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>
        <w:rPr>
          <w:sz w:val="24"/>
          <w:lang w:val="en-US"/>
        </w:rPr>
        <w:t>3GPP TSG SA#10</w:t>
      </w:r>
      <w:r>
        <w:rPr>
          <w:rFonts w:eastAsia="SimSun" w:hint="eastAsia"/>
          <w:sz w:val="24"/>
          <w:lang w:val="en-US" w:eastAsia="zh-CN"/>
        </w:rPr>
        <w:t>9</w:t>
      </w:r>
      <w:r>
        <w:rPr>
          <w:rFonts w:cs="Arial"/>
          <w:bCs/>
          <w:sz w:val="22"/>
          <w:lang w:val="en-US"/>
        </w:rPr>
        <w:tab/>
      </w:r>
      <w:r>
        <w:rPr>
          <w:rFonts w:eastAsia="Batang"/>
          <w:sz w:val="24"/>
          <w:szCs w:val="24"/>
          <w:lang w:val="en-US" w:eastAsia="en-US"/>
        </w:rPr>
        <w:t>SP-250935</w:t>
      </w:r>
    </w:p>
    <w:p w14:paraId="7E06F854" w14:textId="77777777" w:rsidR="001F15B5" w:rsidRDefault="00B10EDE">
      <w:pPr>
        <w:pStyle w:val="Header"/>
        <w:tabs>
          <w:tab w:val="right" w:pos="9498"/>
        </w:tabs>
        <w:rPr>
          <w:sz w:val="24"/>
          <w:lang w:val="en-US"/>
        </w:rPr>
      </w:pPr>
      <w:r>
        <w:rPr>
          <w:rFonts w:eastAsia="SimSun" w:hint="eastAsia"/>
          <w:sz w:val="24"/>
          <w:lang w:val="en-US" w:eastAsia="zh-CN"/>
        </w:rPr>
        <w:t>Beijing</w:t>
      </w:r>
      <w:r>
        <w:rPr>
          <w:rFonts w:hint="eastAsia"/>
          <w:sz w:val="24"/>
          <w:lang w:val="en-US"/>
        </w:rPr>
        <w:t>, C</w:t>
      </w:r>
      <w:r>
        <w:rPr>
          <w:rFonts w:eastAsia="SimSun" w:hint="eastAsia"/>
          <w:sz w:val="24"/>
          <w:lang w:val="en-US" w:eastAsia="zh-CN"/>
        </w:rPr>
        <w:t>N</w:t>
      </w:r>
      <w:r>
        <w:rPr>
          <w:sz w:val="24"/>
          <w:lang w:val="en-US"/>
        </w:rPr>
        <w:t xml:space="preserve">, </w:t>
      </w:r>
      <w:r>
        <w:rPr>
          <w:rFonts w:eastAsia="SimSun" w:hint="eastAsia"/>
          <w:sz w:val="24"/>
          <w:lang w:val="en-US" w:eastAsia="zh-CN"/>
        </w:rPr>
        <w:t>16</w:t>
      </w:r>
      <w:r>
        <w:rPr>
          <w:sz w:val="24"/>
          <w:lang w:val="en-US"/>
        </w:rPr>
        <w:t xml:space="preserve"> – 1</w:t>
      </w:r>
      <w:r>
        <w:rPr>
          <w:rFonts w:eastAsia="SimSun" w:hint="eastAsia"/>
          <w:sz w:val="24"/>
          <w:lang w:val="en-US" w:eastAsia="zh-CN"/>
        </w:rPr>
        <w:t>9 September</w:t>
      </w:r>
      <w:r>
        <w:rPr>
          <w:sz w:val="24"/>
          <w:lang w:val="en-US"/>
        </w:rPr>
        <w:t>, 202</w:t>
      </w:r>
      <w:r>
        <w:rPr>
          <w:rFonts w:eastAsia="SimSun" w:hint="eastAsia"/>
          <w:sz w:val="24"/>
          <w:lang w:val="en-US" w:eastAsia="zh-CN"/>
        </w:rPr>
        <w:t>5</w:t>
      </w:r>
      <w:r>
        <w:rPr>
          <w:sz w:val="24"/>
          <w:lang w:val="en-US"/>
        </w:rPr>
        <w:tab/>
      </w:r>
    </w:p>
    <w:p w14:paraId="6C719850" w14:textId="77777777" w:rsidR="001F15B5" w:rsidRDefault="00B10EDE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lang w:val="en-US"/>
        </w:rPr>
      </w:pPr>
      <w:r>
        <w:rPr>
          <w:rFonts w:cs="Arial"/>
          <w:bCs/>
          <w:color w:val="4472C4"/>
          <w:sz w:val="22"/>
          <w:lang w:val="en-US"/>
        </w:rPr>
        <w:br/>
      </w:r>
    </w:p>
    <w:p w14:paraId="5CED212F" w14:textId="77777777" w:rsidR="001F15B5" w:rsidRDefault="00B10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  <w:t>TR 26.</w:t>
      </w:r>
      <w:r>
        <w:rPr>
          <w:rFonts w:ascii="Arial" w:eastAsia="SimSun" w:hAnsi="Arial" w:cs="Arial" w:hint="eastAsia"/>
          <w:b/>
          <w:lang w:val="en-US" w:eastAsia="zh-CN"/>
        </w:rPr>
        <w:t>956</w:t>
      </w:r>
      <w:r>
        <w:rPr>
          <w:rFonts w:ascii="Arial" w:hAnsi="Arial" w:cs="Arial"/>
          <w:b/>
        </w:rPr>
        <w:t xml:space="preserve">, Version </w:t>
      </w:r>
      <w:r>
        <w:rPr>
          <w:rFonts w:ascii="Arial" w:eastAsia="SimSun" w:hAnsi="Arial" w:cs="Arial" w:hint="eastAsia"/>
          <w:b/>
          <w:lang w:val="en-US" w:eastAsia="zh-CN"/>
        </w:rPr>
        <w:t>2.0.0</w:t>
      </w:r>
      <w:r>
        <w:rPr>
          <w:rFonts w:ascii="Arial" w:hAnsi="Arial" w:cs="Arial"/>
          <w:b/>
        </w:rPr>
        <w:br/>
      </w:r>
    </w:p>
    <w:p w14:paraId="101EE61D" w14:textId="77777777" w:rsidR="001F15B5" w:rsidRDefault="00B10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3GPP </w:t>
      </w:r>
      <w:r>
        <w:rPr>
          <w:rFonts w:ascii="Arial" w:hAnsi="Arial" w:cs="Arial" w:hint="eastAsia"/>
          <w:b/>
        </w:rPr>
        <w:t>SA WG</w:t>
      </w:r>
      <w:r>
        <w:rPr>
          <w:rFonts w:ascii="Arial" w:eastAsia="SimSun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br/>
      </w:r>
    </w:p>
    <w:p w14:paraId="0C6E9871" w14:textId="77777777" w:rsidR="001F15B5" w:rsidRDefault="00B10EDE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Approval</w:t>
      </w:r>
    </w:p>
    <w:p w14:paraId="09DAD97B" w14:textId="77777777" w:rsidR="001F15B5" w:rsidRDefault="001F15B5">
      <w:pPr>
        <w:tabs>
          <w:tab w:val="left" w:pos="3119"/>
        </w:tabs>
        <w:rPr>
          <w:b/>
          <w:sz w:val="24"/>
        </w:rPr>
      </w:pPr>
    </w:p>
    <w:p w14:paraId="2BD60087" w14:textId="77777777" w:rsidR="001F15B5" w:rsidRDefault="00B10ED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BDF0166" w14:textId="77777777" w:rsidR="001F15B5" w:rsidRDefault="00B10EDE">
      <w:pPr>
        <w:rPr>
          <w:lang w:val="en-US" w:eastAsia="zh-CN"/>
        </w:rPr>
      </w:pPr>
      <w:r>
        <w:rPr>
          <w:lang w:val="en-US" w:eastAsia="zh-CN"/>
        </w:rPr>
        <w:t xml:space="preserve">As both network and devices capabilities </w:t>
      </w:r>
      <w:r>
        <w:rPr>
          <w:rFonts w:hint="eastAsia"/>
          <w:lang w:val="en-US" w:eastAsia="zh-CN"/>
        </w:rPr>
        <w:t>advance</w:t>
      </w:r>
      <w:r>
        <w:rPr>
          <w:lang w:val="en-US" w:eastAsia="zh-CN"/>
        </w:rPr>
        <w:t>, video services are evolving from traditional two-dimensional (2D) to more advanced "Beyond 2D" (B2D) experiences. Integrating B2D video into end-to-end 3GPP services can produce a more lifelike and immersive user experience.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order to determine appropriate beyond 2D video formats for different services, it is essential to evaluate their </w:t>
      </w:r>
      <w:proofErr w:type="spellStart"/>
      <w:r>
        <w:rPr>
          <w:lang w:val="en-US" w:eastAsia="zh-CN"/>
        </w:rPr>
        <w:t>implementability</w:t>
      </w:r>
      <w:proofErr w:type="spellEnd"/>
      <w:r>
        <w:rPr>
          <w:rFonts w:hint="eastAsia"/>
          <w:lang w:val="en-US" w:eastAsia="zh-CN"/>
        </w:rPr>
        <w:t xml:space="preserve"> and performance, considering implementation constraints, performance indicators, and interoperability. </w:t>
      </w:r>
    </w:p>
    <w:p w14:paraId="45459566" w14:textId="77777777" w:rsidR="001F15B5" w:rsidRDefault="00B10EDE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TR 26.956 studies</w:t>
      </w:r>
      <w:r>
        <w:rPr>
          <w:rFonts w:hint="eastAsia"/>
        </w:rPr>
        <w:t xml:space="preserve"> available and emerging beyond 2D video formats and compression technologies, documents </w:t>
      </w:r>
      <w:r>
        <w:rPr>
          <w:rFonts w:eastAsia="SimSun" w:hint="eastAsia"/>
          <w:lang w:val="en-US" w:eastAsia="zh-CN"/>
        </w:rPr>
        <w:t xml:space="preserve">a set of </w:t>
      </w:r>
      <w:r>
        <w:rPr>
          <w:rFonts w:hint="eastAsia"/>
        </w:rPr>
        <w:t xml:space="preserve"> beyond</w:t>
      </w:r>
      <w:r>
        <w:t xml:space="preserve"> </w:t>
      </w:r>
      <w:r>
        <w:rPr>
          <w:rFonts w:hint="eastAsia"/>
        </w:rPr>
        <w:t>2D video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end-to-end reference scenarios and workflows </w:t>
      </w:r>
      <w:r>
        <w:rPr>
          <w:rFonts w:eastAsia="Times New Roman"/>
          <w:lang w:val="en-US" w:eastAsia="zh-CN"/>
        </w:rPr>
        <w:t xml:space="preserve">to </w:t>
      </w:r>
      <w:r>
        <w:rPr>
          <w:rFonts w:eastAsia="Times New Roman" w:hint="eastAsia"/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>delivery</w:t>
      </w:r>
      <w:r>
        <w:rPr>
          <w:rFonts w:eastAsia="SimSun" w:hint="eastAsia"/>
          <w:lang w:val="en-US" w:eastAsia="zh-CN"/>
        </w:rPr>
        <w:t xml:space="preserve"> over 3GPP network. For each scenario, it defines a concrete evaluation framework, including </w:t>
      </w:r>
      <w:r>
        <w:rPr>
          <w:lang w:val="en-US"/>
        </w:rPr>
        <w:t xml:space="preserve">test conditions, </w:t>
      </w:r>
      <w:r>
        <w:rPr>
          <w:rFonts w:eastAsia="Times New Roman"/>
          <w:lang w:val="en-US"/>
        </w:rPr>
        <w:t xml:space="preserve">KPIs, </w:t>
      </w:r>
      <w:r>
        <w:rPr>
          <w:rFonts w:eastAsia="SimSun" w:hint="eastAsia"/>
          <w:lang w:val="en-US" w:eastAsia="zh-CN"/>
        </w:rPr>
        <w:t>m</w:t>
      </w:r>
      <w:r>
        <w:rPr>
          <w:rFonts w:eastAsia="Times New Roman"/>
          <w:lang w:val="en-US"/>
        </w:rPr>
        <w:t xml:space="preserve">etrics, </w:t>
      </w:r>
      <w:r>
        <w:rPr>
          <w:lang w:val="en-US"/>
        </w:rPr>
        <w:t xml:space="preserve">test sequences, </w:t>
      </w:r>
      <w:r>
        <w:rPr>
          <w:rFonts w:eastAsia="SimSun" w:hint="eastAsia"/>
          <w:lang w:val="en-US" w:eastAsia="zh-CN"/>
        </w:rPr>
        <w:t xml:space="preserve">and </w:t>
      </w:r>
      <w:r>
        <w:rPr>
          <w:lang w:val="en-US"/>
        </w:rPr>
        <w:t>agreed reference</w:t>
      </w:r>
      <w:r>
        <w:rPr>
          <w:rFonts w:eastAsia="Times New Roman"/>
          <w:lang w:val="en-US" w:eastAsia="zh-CN"/>
        </w:rPr>
        <w:t xml:space="preserve"> signals</w:t>
      </w:r>
      <w:r>
        <w:rPr>
          <w:rFonts w:eastAsia="SimSun" w:hint="eastAsia"/>
          <w:lang w:val="en-US" w:eastAsia="zh-CN"/>
        </w:rPr>
        <w:t xml:space="preserve">. It also </w:t>
      </w:r>
      <w:r>
        <w:rPr>
          <w:rFonts w:hint="eastAsia"/>
        </w:rPr>
        <w:t xml:space="preserve">evaluates potential new </w:t>
      </w:r>
      <w:r>
        <w:t xml:space="preserve">representation formats and </w:t>
      </w:r>
      <w:r>
        <w:rPr>
          <w:rFonts w:hint="eastAsia"/>
        </w:rPr>
        <w:t xml:space="preserve">compression technologies </w:t>
      </w:r>
      <w:r>
        <w:rPr>
          <w:rFonts w:eastAsia="SimSun" w:hint="eastAsia"/>
          <w:lang w:val="en-US" w:eastAsia="zh-CN"/>
        </w:rPr>
        <w:t xml:space="preserve">relevant to </w:t>
      </w:r>
      <w:r>
        <w:rPr>
          <w:rFonts w:hint="eastAsia"/>
        </w:rPr>
        <w:t>each scenario</w:t>
      </w:r>
      <w:r>
        <w:rPr>
          <w:rFonts w:eastAsia="SimSun" w:hint="eastAsia"/>
          <w:lang w:val="en-US" w:eastAsia="zh-CN"/>
        </w:rPr>
        <w:t>. The study recommends considering the extension of stereoscopic representation formats. For other representation formats</w:t>
      </w:r>
      <w:r>
        <w:rPr>
          <w:rFonts w:eastAsia="SimSun"/>
          <w:lang w:val="en-US" w:eastAsia="zh-CN"/>
        </w:rPr>
        <w:t xml:space="preserve"> such as dense dynamic point cloud and </w:t>
      </w:r>
      <w:proofErr w:type="spellStart"/>
      <w:r>
        <w:rPr>
          <w:rFonts w:eastAsia="SimSun"/>
          <w:lang w:val="en-US" w:eastAsia="zh-CN"/>
        </w:rPr>
        <w:t>multiview</w:t>
      </w:r>
      <w:proofErr w:type="spellEnd"/>
      <w:r>
        <w:rPr>
          <w:rFonts w:eastAsia="SimSun"/>
          <w:lang w:val="en-US" w:eastAsia="zh-CN"/>
        </w:rPr>
        <w:t xml:space="preserve"> plus depth</w:t>
      </w:r>
      <w:r>
        <w:rPr>
          <w:rFonts w:eastAsia="SimSun" w:hint="eastAsia"/>
          <w:lang w:val="en-US" w:eastAsia="zh-CN"/>
        </w:rPr>
        <w:t xml:space="preserve">, it is suggested to continue monitoring of market adoption and </w:t>
      </w:r>
      <w:r>
        <w:rPr>
          <w:rFonts w:eastAsia="SimSun"/>
          <w:lang w:val="en-US" w:eastAsia="zh-CN"/>
        </w:rPr>
        <w:t xml:space="preserve">broader </w:t>
      </w:r>
      <w:r>
        <w:rPr>
          <w:rFonts w:eastAsia="SimSun" w:hint="eastAsia"/>
          <w:lang w:val="en-US" w:eastAsia="zh-CN"/>
        </w:rPr>
        <w:t>content availability</w:t>
      </w:r>
      <w:r>
        <w:rPr>
          <w:rFonts w:eastAsia="SimSun"/>
          <w:lang w:val="en-US" w:eastAsia="zh-CN"/>
        </w:rPr>
        <w:t>. T</w:t>
      </w:r>
      <w:r>
        <w:rPr>
          <w:rFonts w:eastAsia="SimSun" w:hint="eastAsia"/>
          <w:lang w:val="en-US" w:eastAsia="zh-CN"/>
        </w:rPr>
        <w:t xml:space="preserve">he evaluation of dynamic mesh and </w:t>
      </w:r>
      <w:r>
        <w:rPr>
          <w:rFonts w:eastAsia="DengXian" w:hint="eastAsia"/>
          <w:lang w:val="en-US" w:eastAsia="zh-CN"/>
        </w:rPr>
        <w:t>n</w:t>
      </w:r>
      <w:r>
        <w:rPr>
          <w:rFonts w:eastAsia="DengXian"/>
          <w:lang w:val="en-US"/>
        </w:rPr>
        <w:t xml:space="preserve">etwork requirements </w:t>
      </w:r>
      <w:r>
        <w:rPr>
          <w:rFonts w:eastAsia="DengXian" w:hint="eastAsia"/>
          <w:lang w:val="en-US" w:eastAsia="zh-CN"/>
        </w:rPr>
        <w:t xml:space="preserve">for B2D video </w:t>
      </w:r>
      <w:r>
        <w:rPr>
          <w:rFonts w:eastAsia="SimSun" w:hint="eastAsia"/>
          <w:lang w:val="en-US" w:eastAsia="zh-CN"/>
        </w:rPr>
        <w:t xml:space="preserve">was discussed in the study, but </w:t>
      </w:r>
      <w:r>
        <w:rPr>
          <w:rStyle w:val="Emphasis"/>
          <w:rFonts w:eastAsia="Segoe UI"/>
          <w:i w:val="0"/>
          <w:color w:val="404040"/>
          <w:shd w:val="clear" w:color="auto" w:fill="FFFFFF"/>
        </w:rPr>
        <w:t>these aspects were not fully addressed,</w:t>
      </w:r>
      <w:r>
        <w:rPr>
          <w:rFonts w:eastAsia="SimSun" w:hint="eastAsia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 xml:space="preserve">a more detailed study is </w:t>
      </w:r>
      <w:r>
        <w:rPr>
          <w:rFonts w:eastAsia="SimSun" w:hint="eastAsia"/>
          <w:lang w:val="en-US" w:eastAsia="zh-CN"/>
        </w:rPr>
        <w:t>recommended.</w:t>
      </w:r>
      <w:r>
        <w:rPr>
          <w:rFonts w:eastAsia="SimSun"/>
          <w:lang w:val="en-US" w:eastAsia="zh-CN"/>
        </w:rPr>
        <w:t xml:space="preserve"> Furt</w:t>
      </w:r>
      <w:r>
        <w:rPr>
          <w:rFonts w:eastAsia="SimSun"/>
          <w:lang w:val="en-US" w:eastAsia="zh-CN"/>
        </w:rPr>
        <w:t xml:space="preserve">her </w:t>
      </w:r>
      <w:r>
        <w:rPr>
          <w:rFonts w:eastAsia="SimSun" w:hint="eastAsia"/>
          <w:lang w:val="en-US" w:eastAsia="zh-CN"/>
        </w:rPr>
        <w:t xml:space="preserve">a more detailed study is recommended for emerging representation formats such as 3D Gaussian Splatting (3D GS). </w:t>
      </w:r>
    </w:p>
    <w:p w14:paraId="198140C0" w14:textId="77777777" w:rsidR="001F15B5" w:rsidRDefault="001F15B5">
      <w:pPr>
        <w:rPr>
          <w:lang w:val="en-US" w:eastAsia="zh-CN"/>
        </w:rPr>
      </w:pPr>
    </w:p>
    <w:p w14:paraId="0E9DBF4C" w14:textId="77777777" w:rsidR="001F15B5" w:rsidRDefault="00B10EDE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Changes since last presentation to SA#</w:t>
      </w:r>
      <w:r>
        <w:rPr>
          <w:rFonts w:eastAsia="SimSun" w:hint="eastAsia"/>
          <w:b/>
          <w:lang w:val="en-US" w:eastAsia="zh-CN"/>
        </w:rPr>
        <w:t>108</w:t>
      </w:r>
      <w:r>
        <w:rPr>
          <w:b/>
        </w:rPr>
        <w:t>:</w:t>
      </w:r>
    </w:p>
    <w:p w14:paraId="54C08D44" w14:textId="77777777" w:rsidR="001F15B5" w:rsidRDefault="00B10EDE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 is the second presentation to TSG SA. The following updates have been made:</w:t>
      </w:r>
    </w:p>
    <w:p w14:paraId="79F84E8E" w14:textId="77777777" w:rsidR="001F15B5" w:rsidRDefault="00B10ED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Documentation of the evaluation results and findings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all agreed </w:t>
      </w:r>
      <w:r>
        <w:rPr>
          <w:lang w:val="en-US" w:eastAsia="zh-CN"/>
        </w:rPr>
        <w:t>scenario</w:t>
      </w:r>
      <w:r>
        <w:rPr>
          <w:rFonts w:hint="eastAsia"/>
          <w:lang w:val="en-US" w:eastAsia="zh-CN"/>
        </w:rPr>
        <w:t>s</w:t>
      </w:r>
    </w:p>
    <w:p w14:paraId="45EA8A28" w14:textId="77777777" w:rsidR="001F15B5" w:rsidRDefault="00B10EDE">
      <w:pPr>
        <w:pStyle w:val="B1"/>
        <w:rPr>
          <w:rFonts w:eastAsia="SimSun"/>
          <w:lang w:val="en-US" w:eastAsia="zh-CN"/>
        </w:rPr>
      </w:pPr>
      <w:r>
        <w:t>-</w:t>
      </w:r>
      <w:r>
        <w:rPr>
          <w:rFonts w:eastAsia="SimSun" w:hint="eastAsia"/>
          <w:lang w:val="en-US" w:eastAsia="zh-CN"/>
        </w:rPr>
        <w:tab/>
        <w:t>Identification and analysis of gaps and potential optimization opportunities</w:t>
      </w:r>
    </w:p>
    <w:p w14:paraId="51C30203" w14:textId="77777777" w:rsidR="001F15B5" w:rsidRDefault="00B10EDE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</w:t>
      </w:r>
      <w:r>
        <w:rPr>
          <w:rFonts w:eastAsia="SimSun" w:hint="eastAsia"/>
          <w:lang w:val="en-US" w:eastAsia="zh-CN"/>
        </w:rPr>
        <w:tab/>
        <w:t>Conclusion and proposed next step</w:t>
      </w:r>
    </w:p>
    <w:p w14:paraId="413112FE" w14:textId="77777777" w:rsidR="001F15B5" w:rsidRDefault="00B10EDE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Outstanding Issues:</w:t>
      </w:r>
    </w:p>
    <w:p w14:paraId="12B27550" w14:textId="77777777" w:rsidR="001F15B5" w:rsidRDefault="00B10EDE">
      <w:pPr>
        <w:rPr>
          <w:rFonts w:eastAsia="SimSun"/>
          <w:sz w:val="24"/>
          <w:lang w:val="en-US" w:eastAsia="zh-CN"/>
        </w:rPr>
      </w:pPr>
      <w:r>
        <w:t>None</w:t>
      </w:r>
      <w:r>
        <w:rPr>
          <w:rFonts w:eastAsia="SimSun" w:hint="eastAsia"/>
          <w:lang w:val="en-US" w:eastAsia="zh-CN"/>
        </w:rPr>
        <w:t>.</w:t>
      </w:r>
    </w:p>
    <w:p w14:paraId="634B4C23" w14:textId="77777777" w:rsidR="001F15B5" w:rsidRDefault="00B10ED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AB4BEE5" w14:textId="77777777" w:rsidR="001F15B5" w:rsidRDefault="00B10EDE">
      <w:pPr>
        <w:tabs>
          <w:tab w:val="left" w:pos="3119"/>
        </w:tabs>
        <w:rPr>
          <w:b/>
          <w:sz w:val="24"/>
        </w:rPr>
      </w:pPr>
      <w:r>
        <w:t>None.</w:t>
      </w:r>
    </w:p>
    <w:p w14:paraId="630C2B69" w14:textId="77777777" w:rsidR="001F15B5" w:rsidRDefault="00B10ED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 xml:space="preserve">Change history of </w:t>
      </w:r>
      <w:r>
        <w:rPr>
          <w:sz w:val="16"/>
          <w:szCs w:val="16"/>
          <w:u w:val="single"/>
        </w:rPr>
        <w:t>this document:</w:t>
      </w:r>
    </w:p>
    <w:p w14:paraId="64EA3B47" w14:textId="77777777" w:rsidR="001F15B5" w:rsidRDefault="00B10ED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8F0EE5C" w14:textId="77777777" w:rsidR="001F15B5" w:rsidRDefault="00B10ED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DF4F18D" w14:textId="77777777" w:rsidR="001F15B5" w:rsidRDefault="00B10ED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1F15B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EBA8" w14:textId="77777777" w:rsidR="00B10EDE" w:rsidRDefault="00B10EDE">
      <w:pPr>
        <w:spacing w:after="0"/>
      </w:pPr>
      <w:r>
        <w:separator/>
      </w:r>
    </w:p>
  </w:endnote>
  <w:endnote w:type="continuationSeparator" w:id="0">
    <w:p w14:paraId="0BE4DE2B" w14:textId="77777777" w:rsidR="00B10EDE" w:rsidRDefault="00B10E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E0672" w14:textId="77777777" w:rsidR="001F15B5" w:rsidRDefault="00B10EDE">
      <w:pPr>
        <w:spacing w:after="0"/>
      </w:pPr>
      <w:r>
        <w:separator/>
      </w:r>
    </w:p>
  </w:footnote>
  <w:footnote w:type="continuationSeparator" w:id="0">
    <w:p w14:paraId="62A5079E" w14:textId="77777777" w:rsidR="001F15B5" w:rsidRDefault="00B10ED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73D1"/>
    <w:rsid w:val="00010928"/>
    <w:rsid w:val="000129F3"/>
    <w:rsid w:val="0002133D"/>
    <w:rsid w:val="00027D8D"/>
    <w:rsid w:val="000349E5"/>
    <w:rsid w:val="00043AD6"/>
    <w:rsid w:val="00056836"/>
    <w:rsid w:val="0006062B"/>
    <w:rsid w:val="00061B4F"/>
    <w:rsid w:val="000A0489"/>
    <w:rsid w:val="000B1169"/>
    <w:rsid w:val="000E1646"/>
    <w:rsid w:val="000F7ECB"/>
    <w:rsid w:val="0012580E"/>
    <w:rsid w:val="001830BA"/>
    <w:rsid w:val="001F15B5"/>
    <w:rsid w:val="001F4A77"/>
    <w:rsid w:val="001F5674"/>
    <w:rsid w:val="00201520"/>
    <w:rsid w:val="00216C62"/>
    <w:rsid w:val="002210C7"/>
    <w:rsid w:val="00222D66"/>
    <w:rsid w:val="00241BAA"/>
    <w:rsid w:val="002526AA"/>
    <w:rsid w:val="002946EE"/>
    <w:rsid w:val="002952AD"/>
    <w:rsid w:val="002B09A1"/>
    <w:rsid w:val="002F1446"/>
    <w:rsid w:val="002F66E2"/>
    <w:rsid w:val="0031165C"/>
    <w:rsid w:val="00351073"/>
    <w:rsid w:val="00360A22"/>
    <w:rsid w:val="003820A1"/>
    <w:rsid w:val="003A6685"/>
    <w:rsid w:val="003B3176"/>
    <w:rsid w:val="003C7962"/>
    <w:rsid w:val="003E671B"/>
    <w:rsid w:val="003F2497"/>
    <w:rsid w:val="0045428D"/>
    <w:rsid w:val="004703A4"/>
    <w:rsid w:val="00471DA3"/>
    <w:rsid w:val="00482656"/>
    <w:rsid w:val="004D353D"/>
    <w:rsid w:val="004F418F"/>
    <w:rsid w:val="00514C67"/>
    <w:rsid w:val="00524F1B"/>
    <w:rsid w:val="00527E3C"/>
    <w:rsid w:val="00537E81"/>
    <w:rsid w:val="005B3D0D"/>
    <w:rsid w:val="005F5B55"/>
    <w:rsid w:val="00614964"/>
    <w:rsid w:val="00651904"/>
    <w:rsid w:val="00653148"/>
    <w:rsid w:val="00660169"/>
    <w:rsid w:val="0067205F"/>
    <w:rsid w:val="006A4094"/>
    <w:rsid w:val="006D7430"/>
    <w:rsid w:val="006E48FD"/>
    <w:rsid w:val="00711F74"/>
    <w:rsid w:val="00722458"/>
    <w:rsid w:val="007263CA"/>
    <w:rsid w:val="00766A82"/>
    <w:rsid w:val="00773011"/>
    <w:rsid w:val="00790740"/>
    <w:rsid w:val="007D7AF8"/>
    <w:rsid w:val="00811D3E"/>
    <w:rsid w:val="00811F86"/>
    <w:rsid w:val="008358BA"/>
    <w:rsid w:val="008401C4"/>
    <w:rsid w:val="00846712"/>
    <w:rsid w:val="00860110"/>
    <w:rsid w:val="00860C1E"/>
    <w:rsid w:val="0086637C"/>
    <w:rsid w:val="00877B6A"/>
    <w:rsid w:val="008812FD"/>
    <w:rsid w:val="0088721C"/>
    <w:rsid w:val="0088779A"/>
    <w:rsid w:val="008B04F6"/>
    <w:rsid w:val="008D0874"/>
    <w:rsid w:val="008F05EC"/>
    <w:rsid w:val="008F7419"/>
    <w:rsid w:val="009235BA"/>
    <w:rsid w:val="00925EE3"/>
    <w:rsid w:val="0095302B"/>
    <w:rsid w:val="0096105C"/>
    <w:rsid w:val="009B5667"/>
    <w:rsid w:val="009D2AFF"/>
    <w:rsid w:val="00A2565A"/>
    <w:rsid w:val="00A55E19"/>
    <w:rsid w:val="00A96995"/>
    <w:rsid w:val="00AA2414"/>
    <w:rsid w:val="00AA529A"/>
    <w:rsid w:val="00AB12BB"/>
    <w:rsid w:val="00B04202"/>
    <w:rsid w:val="00B101D1"/>
    <w:rsid w:val="00B10EDE"/>
    <w:rsid w:val="00B41E06"/>
    <w:rsid w:val="00B4643A"/>
    <w:rsid w:val="00B478D2"/>
    <w:rsid w:val="00B540A6"/>
    <w:rsid w:val="00B66CDB"/>
    <w:rsid w:val="00B728E3"/>
    <w:rsid w:val="00B943C8"/>
    <w:rsid w:val="00BA5BC0"/>
    <w:rsid w:val="00BC5C57"/>
    <w:rsid w:val="00BD10FA"/>
    <w:rsid w:val="00BD4240"/>
    <w:rsid w:val="00BE097C"/>
    <w:rsid w:val="00C213DC"/>
    <w:rsid w:val="00C230DF"/>
    <w:rsid w:val="00C75CA0"/>
    <w:rsid w:val="00C85FFA"/>
    <w:rsid w:val="00CA434F"/>
    <w:rsid w:val="00CC358C"/>
    <w:rsid w:val="00CD14F8"/>
    <w:rsid w:val="00D27DD0"/>
    <w:rsid w:val="00D91BA1"/>
    <w:rsid w:val="00DA239B"/>
    <w:rsid w:val="00DB1B2B"/>
    <w:rsid w:val="00DC278D"/>
    <w:rsid w:val="00DC51B6"/>
    <w:rsid w:val="00DE5CD3"/>
    <w:rsid w:val="00E1081E"/>
    <w:rsid w:val="00E22C37"/>
    <w:rsid w:val="00E25499"/>
    <w:rsid w:val="00E448DE"/>
    <w:rsid w:val="00E61B96"/>
    <w:rsid w:val="00E702DF"/>
    <w:rsid w:val="00E71BEE"/>
    <w:rsid w:val="00E75AD5"/>
    <w:rsid w:val="00E8026A"/>
    <w:rsid w:val="00E93447"/>
    <w:rsid w:val="00E97336"/>
    <w:rsid w:val="00EC5F75"/>
    <w:rsid w:val="00EF67F0"/>
    <w:rsid w:val="00F07C3E"/>
    <w:rsid w:val="00F27E54"/>
    <w:rsid w:val="00FD4625"/>
    <w:rsid w:val="01972A04"/>
    <w:rsid w:val="06490B8B"/>
    <w:rsid w:val="0FA91B5A"/>
    <w:rsid w:val="14515187"/>
    <w:rsid w:val="148956DB"/>
    <w:rsid w:val="165B3F06"/>
    <w:rsid w:val="1DBD1371"/>
    <w:rsid w:val="29876126"/>
    <w:rsid w:val="2F5A2215"/>
    <w:rsid w:val="44E124F6"/>
    <w:rsid w:val="45F12013"/>
    <w:rsid w:val="52F62F2A"/>
    <w:rsid w:val="595F14E2"/>
    <w:rsid w:val="5A306EBC"/>
    <w:rsid w:val="5F9C79A0"/>
    <w:rsid w:val="60394E54"/>
    <w:rsid w:val="630976A4"/>
    <w:rsid w:val="69590DFA"/>
    <w:rsid w:val="6CC04D6A"/>
    <w:rsid w:val="6F917A76"/>
    <w:rsid w:val="7B155072"/>
    <w:rsid w:val="7D4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63DB5"/>
  <w15:docId w15:val="{882FE4BC-9D12-49DE-9831-E7BB51CD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algun Gothic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eastAsia="ko-KR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Style79">
    <w:name w:val="_Style 79"/>
    <w:hidden/>
    <w:uiPriority w:val="99"/>
    <w:semiHidden/>
    <w:qFormat/>
    <w:rPr>
      <w:rFonts w:eastAsia="Malgun Gothic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Malgun Gothic"/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ko-KR"/>
    </w:rPr>
  </w:style>
  <w:style w:type="paragraph" w:customStyle="1" w:styleId="Revision2">
    <w:name w:val="Revision2"/>
    <w:hidden/>
    <w:uiPriority w:val="99"/>
    <w:unhideWhenUsed/>
    <w:qFormat/>
    <w:rPr>
      <w:rFonts w:eastAsia="Malgun Gothic"/>
      <w:lang w:eastAsia="ko-KR"/>
    </w:rPr>
  </w:style>
  <w:style w:type="paragraph" w:customStyle="1" w:styleId="Revision3">
    <w:name w:val="Revision3"/>
    <w:hidden/>
    <w:uiPriority w:val="99"/>
    <w:unhideWhenUsed/>
    <w:qFormat/>
    <w:rPr>
      <w:rFonts w:eastAsia="Malgun Gothic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334</Words>
  <Characters>2047</Characters>
  <Application>Microsoft Office Word</Application>
  <DocSecurity>0</DocSecurity>
  <Lines>17</Lines>
  <Paragraphs>4</Paragraphs>
  <ScaleCrop>false</ScaleCrop>
  <Company>Nokia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Andrijana Brekalo</cp:lastModifiedBy>
  <cp:revision>2</cp:revision>
  <dcterms:created xsi:type="dcterms:W3CDTF">2025-09-09T11:15:00Z</dcterms:created>
  <dcterms:modified xsi:type="dcterms:W3CDTF">2025-09-09T11:15:00Z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9CCB6322C71A43ADB37B9182B5D72A93_13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2025-07-18T17:30:54Z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80e85c3a-ec9f-4f45-b5d4-583344b536fc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